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56.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6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0BC" w:rsidRDefault="00D650BC" w:rsidP="00E5327B">
      <w:pPr>
        <w:pStyle w:val="af"/>
        <w:suppressLineNumbers/>
        <w:suppressAutoHyphens/>
        <w:bidi w:val="0"/>
        <w:ind w:firstLine="0"/>
        <w:rPr>
          <w:rFonts w:cs="AL-Mateen"/>
          <w:sz w:val="100"/>
          <w:szCs w:val="100"/>
        </w:rPr>
      </w:pPr>
      <w:bookmarkStart w:id="0" w:name="_Toc168326350"/>
      <w:bookmarkStart w:id="1" w:name="_Toc128031709"/>
    </w:p>
    <w:p w:rsidR="00F00A65" w:rsidRPr="00D650BC" w:rsidRDefault="005F5B8D" w:rsidP="00E5327B">
      <w:pPr>
        <w:pStyle w:val="af"/>
        <w:suppressLineNumbers/>
        <w:suppressAutoHyphens/>
        <w:ind w:firstLine="0"/>
        <w:rPr>
          <w:rtl/>
        </w:rPr>
      </w:pPr>
      <w:r w:rsidRPr="00C575D4">
        <w:rPr>
          <w:rFonts w:cs="AL-Mateen" w:hint="cs"/>
          <w:sz w:val="100"/>
          <w:szCs w:val="100"/>
          <w:rtl/>
        </w:rPr>
        <w:t>سؤال التقريب بين المذاهب</w:t>
      </w:r>
    </w:p>
    <w:p w:rsidR="005F5B8D" w:rsidRDefault="005F5B8D" w:rsidP="00E5327B">
      <w:pPr>
        <w:suppressLineNumbers/>
        <w:suppressAutoHyphens/>
        <w:spacing w:line="192" w:lineRule="auto"/>
        <w:ind w:firstLine="0"/>
        <w:jc w:val="center"/>
        <w:outlineLvl w:val="9"/>
        <w:rPr>
          <w:rFonts w:cs="AL-Mateen"/>
          <w:sz w:val="100"/>
          <w:szCs w:val="100"/>
          <w:rtl/>
        </w:rPr>
      </w:pPr>
      <w:r w:rsidRPr="00C575D4">
        <w:rPr>
          <w:rFonts w:cs="AL-Mateen" w:hint="cs"/>
          <w:sz w:val="100"/>
          <w:szCs w:val="100"/>
          <w:rtl/>
        </w:rPr>
        <w:t>أوراق جادّة</w:t>
      </w:r>
    </w:p>
    <w:p w:rsidR="00496F62" w:rsidRDefault="00496F62" w:rsidP="00E5327B">
      <w:pPr>
        <w:suppressLineNumbers/>
        <w:suppressAutoHyphens/>
        <w:spacing w:line="192" w:lineRule="auto"/>
        <w:ind w:firstLine="0"/>
        <w:jc w:val="center"/>
        <w:outlineLvl w:val="9"/>
        <w:rPr>
          <w:rFonts w:cs="AL-Mateen"/>
          <w:sz w:val="100"/>
          <w:szCs w:val="100"/>
          <w:rtl/>
        </w:rPr>
      </w:pPr>
    </w:p>
    <w:p w:rsidR="00496F62" w:rsidRDefault="00496F62" w:rsidP="00E5327B">
      <w:pPr>
        <w:suppressLineNumbers/>
        <w:suppressAutoHyphens/>
        <w:spacing w:line="192" w:lineRule="auto"/>
        <w:ind w:firstLine="0"/>
        <w:jc w:val="center"/>
        <w:outlineLvl w:val="9"/>
        <w:rPr>
          <w:rFonts w:cs="AL-Mateen"/>
          <w:sz w:val="100"/>
          <w:szCs w:val="100"/>
          <w:rtl/>
        </w:rPr>
      </w:pPr>
    </w:p>
    <w:p w:rsidR="00496F62" w:rsidRDefault="00496F62" w:rsidP="00E5327B">
      <w:pPr>
        <w:suppressLineNumbers/>
        <w:suppressAutoHyphens/>
        <w:spacing w:line="192" w:lineRule="auto"/>
        <w:ind w:firstLine="0"/>
        <w:jc w:val="center"/>
        <w:outlineLvl w:val="9"/>
        <w:rPr>
          <w:rFonts w:cs="AL-Mateen"/>
          <w:sz w:val="100"/>
          <w:szCs w:val="100"/>
          <w:rtl/>
        </w:rPr>
      </w:pPr>
    </w:p>
    <w:p w:rsidR="00496F62" w:rsidRDefault="00496F62" w:rsidP="00E5327B">
      <w:pPr>
        <w:suppressLineNumbers/>
        <w:suppressAutoHyphens/>
        <w:spacing w:line="192" w:lineRule="auto"/>
        <w:ind w:firstLine="0"/>
        <w:jc w:val="center"/>
        <w:outlineLvl w:val="9"/>
        <w:rPr>
          <w:rFonts w:cs="AL-Mateen"/>
          <w:sz w:val="100"/>
          <w:szCs w:val="100"/>
          <w:rtl/>
        </w:rPr>
      </w:pPr>
    </w:p>
    <w:p w:rsidR="00496F62" w:rsidRDefault="00496F62" w:rsidP="00E5327B">
      <w:pPr>
        <w:suppressLineNumbers/>
        <w:suppressAutoHyphens/>
        <w:spacing w:line="192" w:lineRule="auto"/>
        <w:ind w:firstLine="0"/>
        <w:jc w:val="center"/>
        <w:outlineLvl w:val="9"/>
        <w:rPr>
          <w:rFonts w:cs="AL-Mateen"/>
          <w:sz w:val="100"/>
          <w:szCs w:val="100"/>
          <w:rtl/>
        </w:rPr>
      </w:pPr>
    </w:p>
    <w:p w:rsidR="00496F62" w:rsidRDefault="00496F62" w:rsidP="00E5327B">
      <w:pPr>
        <w:suppressLineNumbers/>
        <w:suppressAutoHyphens/>
        <w:spacing w:line="192" w:lineRule="auto"/>
        <w:ind w:firstLine="0"/>
        <w:jc w:val="center"/>
        <w:outlineLvl w:val="9"/>
        <w:rPr>
          <w:rFonts w:cs="AL-Mateen"/>
          <w:sz w:val="100"/>
          <w:szCs w:val="100"/>
          <w:rtl/>
        </w:rPr>
      </w:pPr>
    </w:p>
    <w:p w:rsidR="00496F62" w:rsidRDefault="00496F62" w:rsidP="00E5327B">
      <w:pPr>
        <w:suppressLineNumbers/>
        <w:suppressAutoHyphens/>
        <w:spacing w:line="192" w:lineRule="auto"/>
        <w:ind w:firstLine="0"/>
        <w:jc w:val="center"/>
        <w:outlineLvl w:val="9"/>
        <w:rPr>
          <w:rFonts w:cs="AL-Mateen"/>
          <w:sz w:val="100"/>
          <w:szCs w:val="100"/>
          <w:rtl/>
        </w:rPr>
      </w:pPr>
    </w:p>
    <w:p w:rsidR="00496F62" w:rsidRPr="00496F62" w:rsidRDefault="00496F62" w:rsidP="00E5327B">
      <w:pPr>
        <w:suppressLineNumbers/>
        <w:suppressAutoHyphens/>
        <w:spacing w:line="192" w:lineRule="auto"/>
        <w:ind w:firstLine="0"/>
        <w:jc w:val="center"/>
        <w:rPr>
          <w:sz w:val="382"/>
          <w:szCs w:val="386"/>
        </w:rPr>
      </w:pPr>
    </w:p>
    <w:p w:rsidR="00A23090" w:rsidRDefault="00A23090" w:rsidP="00E5327B">
      <w:pPr>
        <w:pStyle w:val="1"/>
        <w:keepNext w:val="0"/>
        <w:suppressLineNumbers/>
        <w:suppressAutoHyphens/>
        <w:spacing w:line="192" w:lineRule="auto"/>
      </w:pPr>
      <w:bookmarkStart w:id="2" w:name="_Toc237834985"/>
    </w:p>
    <w:p w:rsidR="00A23090" w:rsidRDefault="00A23090" w:rsidP="00E5327B">
      <w:pPr>
        <w:pStyle w:val="1"/>
        <w:keepNext w:val="0"/>
        <w:suppressLineNumbers/>
        <w:suppressAutoHyphens/>
        <w:spacing w:line="192" w:lineRule="auto"/>
      </w:pPr>
    </w:p>
    <w:p w:rsidR="00A23090" w:rsidRDefault="00A23090" w:rsidP="00E5327B">
      <w:pPr>
        <w:pStyle w:val="1"/>
        <w:keepNext w:val="0"/>
        <w:suppressLineNumbers/>
        <w:suppressAutoHyphens/>
        <w:spacing w:line="192" w:lineRule="auto"/>
      </w:pPr>
    </w:p>
    <w:p w:rsidR="00A23090" w:rsidRDefault="00A23090" w:rsidP="00E5327B">
      <w:pPr>
        <w:pStyle w:val="1"/>
        <w:keepNext w:val="0"/>
        <w:suppressLineNumbers/>
        <w:suppressAutoHyphens/>
        <w:spacing w:line="192" w:lineRule="auto"/>
      </w:pPr>
    </w:p>
    <w:p w:rsidR="00A23090" w:rsidRDefault="00A23090" w:rsidP="00E5327B">
      <w:pPr>
        <w:pStyle w:val="1"/>
        <w:keepNext w:val="0"/>
        <w:suppressLineNumbers/>
        <w:suppressAutoHyphens/>
        <w:spacing w:line="192" w:lineRule="auto"/>
      </w:pPr>
    </w:p>
    <w:p w:rsidR="006C6DAF" w:rsidRDefault="00D650BC" w:rsidP="006C6DAF">
      <w:pPr>
        <w:jc w:val="center"/>
        <w:rPr>
          <w:rFonts w:cs="Bader"/>
          <w:sz w:val="76"/>
          <w:szCs w:val="71"/>
          <w:rtl/>
        </w:rPr>
      </w:pPr>
      <w:r>
        <w:rPr>
          <w:rtl/>
        </w:rPr>
        <w:br w:type="page"/>
      </w:r>
    </w:p>
    <w:p w:rsidR="006C6DAF" w:rsidRDefault="006C6DAF" w:rsidP="006C6DAF">
      <w:pPr>
        <w:jc w:val="center"/>
        <w:rPr>
          <w:rFonts w:cs="Sultan Medium"/>
        </w:rPr>
      </w:pPr>
      <w:r>
        <w:rPr>
          <w:rFonts w:cs="Sultan Medium" w:hint="cs"/>
          <w:rtl/>
        </w:rPr>
        <w:lastRenderedPageBreak/>
        <w:t>سلسلة كتاب نصوص معاصرة تصدر عن مركز البحوث المعاصرة</w:t>
      </w:r>
    </w:p>
    <w:p w:rsidR="006C6DAF" w:rsidRDefault="006C6DAF" w:rsidP="006C6DAF">
      <w:pPr>
        <w:jc w:val="center"/>
        <w:rPr>
          <w:rFonts w:cs="Bader"/>
          <w:sz w:val="76"/>
          <w:szCs w:val="71"/>
        </w:rPr>
      </w:pPr>
    </w:p>
    <w:p w:rsidR="006C6DAF" w:rsidRDefault="006C6DAF" w:rsidP="006C6DAF">
      <w:pPr>
        <w:pStyle w:val="affe"/>
        <w:rPr>
          <w:sz w:val="60"/>
          <w:szCs w:val="78"/>
          <w:rtl/>
        </w:rPr>
      </w:pPr>
      <w:r w:rsidRPr="006C6DAF">
        <w:rPr>
          <w:rFonts w:hint="cs"/>
          <w:sz w:val="60"/>
          <w:szCs w:val="78"/>
          <w:rtl/>
        </w:rPr>
        <w:t xml:space="preserve">سؤال التقريب بين المذاهب </w:t>
      </w:r>
    </w:p>
    <w:p w:rsidR="006C6DAF" w:rsidRPr="006C6DAF" w:rsidRDefault="006C6DAF" w:rsidP="006C6DAF">
      <w:pPr>
        <w:pStyle w:val="affe"/>
        <w:rPr>
          <w:sz w:val="60"/>
          <w:szCs w:val="78"/>
          <w:rtl/>
        </w:rPr>
      </w:pPr>
      <w:r>
        <w:rPr>
          <w:rFonts w:hint="cs"/>
          <w:sz w:val="60"/>
          <w:szCs w:val="78"/>
          <w:rtl/>
        </w:rPr>
        <w:t>أوراق جادّة</w:t>
      </w:r>
    </w:p>
    <w:p w:rsidR="006C6DAF" w:rsidRPr="00207C60" w:rsidRDefault="006C6DAF" w:rsidP="006C6DAF">
      <w:pPr>
        <w:spacing w:line="460" w:lineRule="exact"/>
        <w:ind w:firstLine="539"/>
        <w:rPr>
          <w:rFonts w:cs="Abz-3 (Yagut)"/>
          <w:sz w:val="32"/>
          <w:szCs w:val="25"/>
          <w:rtl/>
        </w:rPr>
      </w:pPr>
    </w:p>
    <w:p w:rsidR="006C6DAF" w:rsidRPr="00207C60" w:rsidRDefault="006C6DAF" w:rsidP="006C6DAF">
      <w:pPr>
        <w:spacing w:line="460" w:lineRule="exact"/>
        <w:ind w:firstLine="539"/>
        <w:rPr>
          <w:rFonts w:cs="Abz-3 (Yagut)"/>
          <w:sz w:val="32"/>
          <w:szCs w:val="25"/>
          <w:rtl/>
        </w:rPr>
      </w:pPr>
    </w:p>
    <w:p w:rsidR="006C6DAF" w:rsidRPr="00490847" w:rsidRDefault="006C6DAF" w:rsidP="006C6DAF">
      <w:pPr>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الشيخ محمّد واعظ زاده الخراساني  </w:t>
      </w:r>
      <w:r w:rsidRPr="000275BA">
        <w:rPr>
          <w:rFonts w:cs="Ya-Ali" w:hint="cs"/>
          <w:sz w:val="20"/>
          <w:szCs w:val="20"/>
        </w:rPr>
        <w:sym w:font="Wingdings" w:char="F071"/>
      </w:r>
      <w:r>
        <w:rPr>
          <w:rFonts w:cs="Ya-Ali" w:hint="cs"/>
          <w:sz w:val="32"/>
          <w:szCs w:val="32"/>
          <w:rtl/>
        </w:rPr>
        <w:t xml:space="preserve"> الشيخ جعفر السبحاني</w:t>
      </w:r>
    </w:p>
    <w:p w:rsidR="006C6DAF" w:rsidRPr="00490847" w:rsidRDefault="006C6DAF" w:rsidP="006C6DAF">
      <w:pPr>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السيد محمّد القزويني </w:t>
      </w:r>
      <w:r>
        <w:rPr>
          <w:rFonts w:cs="Ya-Ali" w:hint="cs"/>
          <w:sz w:val="32"/>
          <w:szCs w:val="32"/>
          <w:rtl/>
        </w:rPr>
        <w:tab/>
      </w:r>
      <w:r w:rsidRPr="00490847">
        <w:rPr>
          <w:rFonts w:cs="Ya-Ali" w:hint="cs"/>
          <w:sz w:val="32"/>
          <w:szCs w:val="32"/>
          <w:rtl/>
        </w:rPr>
        <w:tab/>
      </w:r>
      <w:r>
        <w:rPr>
          <w:rFonts w:cs="Ya-Ali" w:hint="cs"/>
          <w:sz w:val="32"/>
          <w:szCs w:val="32"/>
          <w:rtl/>
        </w:rPr>
        <w:t xml:space="preserve">        </w:t>
      </w:r>
      <w:r w:rsidRPr="000275BA">
        <w:rPr>
          <w:rFonts w:cs="Ya-Ali" w:hint="cs"/>
          <w:sz w:val="20"/>
          <w:szCs w:val="20"/>
        </w:rPr>
        <w:sym w:font="Wingdings" w:char="F071"/>
      </w:r>
      <w:r>
        <w:rPr>
          <w:rFonts w:cs="Ya-Ali" w:hint="cs"/>
          <w:sz w:val="32"/>
          <w:szCs w:val="32"/>
          <w:rtl/>
        </w:rPr>
        <w:t xml:space="preserve"> د. السيد صادق حقيقت</w:t>
      </w:r>
    </w:p>
    <w:p w:rsidR="006C6DAF" w:rsidRDefault="006C6DAF" w:rsidP="006C6DAF">
      <w:pPr>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أ. محمّد نوري</w:t>
      </w:r>
      <w:r w:rsidRPr="00490847">
        <w:rPr>
          <w:rFonts w:cs="Ya-Ali" w:hint="cs"/>
          <w:sz w:val="32"/>
          <w:szCs w:val="32"/>
          <w:rtl/>
        </w:rPr>
        <w:t xml:space="preserve"> </w:t>
      </w:r>
      <w:r>
        <w:rPr>
          <w:rFonts w:cs="Ya-Ali" w:hint="cs"/>
          <w:sz w:val="32"/>
          <w:szCs w:val="32"/>
          <w:rtl/>
        </w:rPr>
        <w:tab/>
      </w:r>
      <w:r>
        <w:rPr>
          <w:rFonts w:cs="Ya-Ali" w:hint="cs"/>
          <w:sz w:val="32"/>
          <w:szCs w:val="32"/>
          <w:rtl/>
        </w:rPr>
        <w:tab/>
      </w:r>
      <w:r>
        <w:rPr>
          <w:rFonts w:cs="Ya-Ali" w:hint="cs"/>
          <w:sz w:val="32"/>
          <w:szCs w:val="32"/>
          <w:rtl/>
        </w:rPr>
        <w:tab/>
        <w:t xml:space="preserve">        </w:t>
      </w:r>
      <w:r w:rsidRPr="000275BA">
        <w:rPr>
          <w:rFonts w:cs="Ya-Ali" w:hint="cs"/>
          <w:sz w:val="20"/>
          <w:szCs w:val="20"/>
        </w:rPr>
        <w:sym w:font="Wingdings" w:char="F071"/>
      </w:r>
      <w:r>
        <w:rPr>
          <w:rFonts w:cs="Ya-Ali" w:hint="cs"/>
          <w:sz w:val="32"/>
          <w:szCs w:val="32"/>
          <w:rtl/>
        </w:rPr>
        <w:t xml:space="preserve"> د. جعفر نكونام</w:t>
      </w:r>
    </w:p>
    <w:p w:rsidR="006C6DAF" w:rsidRDefault="006C6DAF" w:rsidP="006C6DAF">
      <w:pPr>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الشيخ أحمد عابديني                   </w:t>
      </w:r>
      <w:r w:rsidRPr="000275BA">
        <w:rPr>
          <w:rFonts w:cs="Ya-Ali" w:hint="cs"/>
          <w:sz w:val="20"/>
          <w:szCs w:val="20"/>
        </w:rPr>
        <w:sym w:font="Wingdings" w:char="F071"/>
      </w:r>
      <w:r>
        <w:rPr>
          <w:rFonts w:cs="Ya-Ali" w:hint="cs"/>
          <w:sz w:val="20"/>
          <w:szCs w:val="20"/>
          <w:rtl/>
        </w:rPr>
        <w:t xml:space="preserve"> </w:t>
      </w:r>
      <w:r>
        <w:rPr>
          <w:rFonts w:cs="Ya-Ali" w:hint="cs"/>
          <w:sz w:val="32"/>
          <w:szCs w:val="32"/>
          <w:rtl/>
        </w:rPr>
        <w:t>أ. محمّد مهدي خلجي</w:t>
      </w:r>
    </w:p>
    <w:p w:rsidR="006C6DAF" w:rsidRDefault="006C6DAF" w:rsidP="006C6DAF">
      <w:pPr>
        <w:jc w:val="lowKashida"/>
        <w:rPr>
          <w:rFonts w:cs="Ya-Ali"/>
          <w:sz w:val="30"/>
          <w:szCs w:val="30"/>
          <w:rtl/>
        </w:rPr>
      </w:pPr>
      <w:r w:rsidRPr="000275BA">
        <w:rPr>
          <w:rFonts w:cs="Ya-Ali" w:hint="cs"/>
          <w:sz w:val="20"/>
          <w:szCs w:val="20"/>
        </w:rPr>
        <w:sym w:font="Wingdings" w:char="F071"/>
      </w:r>
      <w:r>
        <w:rPr>
          <w:rFonts w:cs="Ya-Ali" w:hint="cs"/>
          <w:sz w:val="32"/>
          <w:szCs w:val="32"/>
          <w:rtl/>
        </w:rPr>
        <w:t xml:space="preserve"> أ. محمّد علي آذر شب</w:t>
      </w:r>
      <w:r>
        <w:rPr>
          <w:rFonts w:cs="Ya-Ali" w:hint="cs"/>
          <w:sz w:val="32"/>
          <w:szCs w:val="32"/>
          <w:rtl/>
        </w:rPr>
        <w:tab/>
        <w:t xml:space="preserve">                 </w:t>
      </w:r>
      <w:r w:rsidRPr="000275BA">
        <w:rPr>
          <w:rFonts w:cs="Ya-Ali" w:hint="cs"/>
          <w:sz w:val="20"/>
          <w:szCs w:val="20"/>
        </w:rPr>
        <w:sym w:font="Wingdings" w:char="F071"/>
      </w:r>
      <w:r>
        <w:rPr>
          <w:rFonts w:cs="Ya-Ali" w:hint="cs"/>
          <w:sz w:val="20"/>
          <w:szCs w:val="20"/>
          <w:rtl/>
        </w:rPr>
        <w:t xml:space="preserve"> </w:t>
      </w:r>
      <w:r>
        <w:rPr>
          <w:rFonts w:cs="Ya-Ali" w:hint="cs"/>
          <w:sz w:val="30"/>
          <w:szCs w:val="30"/>
          <w:rtl/>
        </w:rPr>
        <w:t xml:space="preserve">أ. حامد پور </w:t>
      </w:r>
      <w:r w:rsidR="003C2262">
        <w:rPr>
          <w:rFonts w:cs="Ya-Ali" w:hint="cs"/>
          <w:sz w:val="30"/>
          <w:szCs w:val="30"/>
          <w:rtl/>
        </w:rPr>
        <w:t>رستمي</w:t>
      </w:r>
    </w:p>
    <w:p w:rsidR="006C6DAF" w:rsidRDefault="006C6DAF" w:rsidP="003C2262">
      <w:pPr>
        <w:jc w:val="lowKashida"/>
        <w:rPr>
          <w:rFonts w:cs="Ya-Ali"/>
          <w:sz w:val="32"/>
          <w:szCs w:val="32"/>
          <w:rtl/>
        </w:rPr>
      </w:pPr>
      <w:r w:rsidRPr="000275BA">
        <w:rPr>
          <w:rFonts w:cs="Ya-Ali" w:hint="cs"/>
          <w:sz w:val="20"/>
          <w:szCs w:val="20"/>
        </w:rPr>
        <w:sym w:font="Wingdings" w:char="F071"/>
      </w:r>
      <w:r>
        <w:rPr>
          <w:rFonts w:cs="Ya-Ali" w:hint="cs"/>
          <w:sz w:val="30"/>
          <w:szCs w:val="30"/>
          <w:rtl/>
        </w:rPr>
        <w:t xml:space="preserve"> </w:t>
      </w:r>
      <w:r>
        <w:rPr>
          <w:rFonts w:cs="Ya-Ali" w:hint="cs"/>
          <w:sz w:val="32"/>
          <w:szCs w:val="32"/>
          <w:rtl/>
        </w:rPr>
        <w:t>الشيخ رسول جعفريان</w:t>
      </w:r>
      <w:r>
        <w:rPr>
          <w:rFonts w:cs="Ya-Ali" w:hint="cs"/>
          <w:sz w:val="32"/>
          <w:szCs w:val="32"/>
          <w:rtl/>
        </w:rPr>
        <w:tab/>
      </w:r>
      <w:r>
        <w:rPr>
          <w:rFonts w:cs="Ya-Ali" w:hint="cs"/>
          <w:sz w:val="32"/>
          <w:szCs w:val="32"/>
          <w:rtl/>
        </w:rPr>
        <w:tab/>
      </w:r>
      <w:r>
        <w:rPr>
          <w:rFonts w:cs="Ya-Ali" w:hint="cs"/>
          <w:sz w:val="32"/>
          <w:szCs w:val="32"/>
          <w:rtl/>
        </w:rPr>
        <w:tab/>
      </w:r>
      <w:r w:rsidRPr="000275BA">
        <w:rPr>
          <w:rFonts w:cs="Ya-Ali" w:hint="cs"/>
          <w:sz w:val="20"/>
          <w:szCs w:val="20"/>
        </w:rPr>
        <w:sym w:font="Wingdings" w:char="F071"/>
      </w:r>
      <w:r>
        <w:rPr>
          <w:rFonts w:cs="Ya-Ali" w:hint="cs"/>
          <w:sz w:val="20"/>
          <w:szCs w:val="20"/>
          <w:rtl/>
        </w:rPr>
        <w:t xml:space="preserve"> </w:t>
      </w:r>
      <w:r w:rsidR="003C2262">
        <w:rPr>
          <w:rFonts w:cs="Ya-Ali" w:hint="cs"/>
          <w:sz w:val="32"/>
          <w:szCs w:val="32"/>
          <w:rtl/>
        </w:rPr>
        <w:t>د. أبو الفضل عابديني</w:t>
      </w:r>
    </w:p>
    <w:p w:rsidR="006C6DAF" w:rsidRDefault="006C6DAF" w:rsidP="006C6DAF">
      <w:pPr>
        <w:ind w:left="284" w:right="284"/>
        <w:jc w:val="center"/>
        <w:rPr>
          <w:rFonts w:cs="Abz-3 (Yagut)"/>
          <w:sz w:val="32"/>
          <w:szCs w:val="25"/>
          <w:rtl/>
        </w:rPr>
      </w:pPr>
    </w:p>
    <w:p w:rsidR="006C6DAF" w:rsidRDefault="006C6DAF" w:rsidP="006C6DAF">
      <w:pPr>
        <w:ind w:left="284" w:right="284"/>
        <w:jc w:val="center"/>
        <w:rPr>
          <w:rFonts w:cs="Abz-3 (Yagut)"/>
          <w:sz w:val="32"/>
          <w:szCs w:val="25"/>
          <w:rtl/>
        </w:rPr>
      </w:pPr>
    </w:p>
    <w:p w:rsidR="006C6DAF" w:rsidRPr="00B12467" w:rsidRDefault="006C6DAF" w:rsidP="006C6DAF">
      <w:pPr>
        <w:ind w:left="284" w:right="284"/>
        <w:jc w:val="center"/>
        <w:rPr>
          <w:rFonts w:cs="Ya-Ali"/>
          <w:sz w:val="32"/>
          <w:szCs w:val="32"/>
          <w:rtl/>
        </w:rPr>
      </w:pPr>
      <w:r w:rsidRPr="00B12467">
        <w:rPr>
          <w:rFonts w:cs="Ya-Ali" w:hint="cs"/>
          <w:sz w:val="32"/>
          <w:szCs w:val="32"/>
          <w:rtl/>
        </w:rPr>
        <w:t>إعداد وتقديم</w:t>
      </w:r>
    </w:p>
    <w:p w:rsidR="006C6DAF" w:rsidRPr="00B12467" w:rsidRDefault="006C6DAF" w:rsidP="006C6DAF">
      <w:pPr>
        <w:ind w:left="284" w:right="284"/>
        <w:jc w:val="center"/>
        <w:rPr>
          <w:rFonts w:cs="Ya-Ali"/>
          <w:sz w:val="38"/>
          <w:szCs w:val="38"/>
          <w:rtl/>
        </w:rPr>
      </w:pPr>
      <w:r w:rsidRPr="00B12467">
        <w:rPr>
          <w:rFonts w:cs="Ya-Ali" w:hint="cs"/>
          <w:sz w:val="38"/>
          <w:szCs w:val="38"/>
          <w:rtl/>
        </w:rPr>
        <w:t>حيدر حب الله</w:t>
      </w:r>
    </w:p>
    <w:p w:rsidR="006C6DAF" w:rsidRDefault="006C6DAF" w:rsidP="006C6DAF">
      <w:pPr>
        <w:widowControl/>
        <w:outlineLvl w:val="9"/>
        <w:rPr>
          <w:rtl/>
        </w:rPr>
      </w:pPr>
    </w:p>
    <w:p w:rsidR="00FF7327" w:rsidRDefault="00B95B77">
      <w:pPr>
        <w:widowControl/>
        <w:bidi w:val="0"/>
        <w:outlineLvl w:val="9"/>
      </w:pPr>
      <w:r w:rsidRPr="00B95B77">
        <w:rPr>
          <w:rFonts w:cs="Bader"/>
          <w:noProof/>
          <w:sz w:val="86"/>
          <w:szCs w:val="81"/>
        </w:rPr>
        <w:pict>
          <v:shapetype id="_x0000_t202" coordsize="21600,21600" o:spt="202" path="m,l,21600r21600,l21600,xe">
            <v:stroke joinstyle="miter"/>
            <v:path gradientshapeok="t" o:connecttype="rect"/>
          </v:shapetype>
          <v:shape id="_x0000_s1078" type="#_x0000_t202" style="position:absolute;left:0;text-align:left;margin-left:212.25pt;margin-top:12.2pt;width:188.95pt;height:52.55pt;z-index:251732992" filled="f" stroked="f">
            <v:textbox>
              <w:txbxContent>
                <w:p w:rsidR="001D0B50" w:rsidRPr="007B29F7" w:rsidRDefault="001D0B50" w:rsidP="003C2262">
                  <w:pPr>
                    <w:spacing w:line="400" w:lineRule="exact"/>
                    <w:jc w:val="center"/>
                    <w:rPr>
                      <w:rFonts w:cs="DecoType Naskh"/>
                      <w:sz w:val="30"/>
                      <w:szCs w:val="30"/>
                      <w:rtl/>
                    </w:rPr>
                  </w:pPr>
                  <w:r w:rsidRPr="007B29F7">
                    <w:rPr>
                      <w:rFonts w:cs="DecoType Naskh" w:hint="cs"/>
                      <w:sz w:val="30"/>
                      <w:szCs w:val="30"/>
                      <w:rtl/>
                    </w:rPr>
                    <w:t>دار الهادي</w:t>
                  </w:r>
                </w:p>
                <w:p w:rsidR="001D0B50" w:rsidRPr="00C97FD0" w:rsidRDefault="001D0B50" w:rsidP="003C2262">
                  <w:pPr>
                    <w:spacing w:line="400" w:lineRule="exact"/>
                    <w:jc w:val="center"/>
                    <w:rPr>
                      <w:rFonts w:cs="Arabic Style"/>
                      <w:b/>
                      <w:bCs/>
                      <w:sz w:val="30"/>
                      <w:szCs w:val="30"/>
                    </w:rPr>
                  </w:pPr>
                  <w:r w:rsidRPr="00C97FD0">
                    <w:rPr>
                      <w:rFonts w:cs="Arabic Style" w:hint="cs"/>
                      <w:b/>
                      <w:bCs/>
                      <w:sz w:val="30"/>
                      <w:szCs w:val="30"/>
                      <w:rtl/>
                    </w:rPr>
                    <w:t>للطباعة والنشر والتوزيع</w:t>
                  </w:r>
                </w:p>
                <w:p w:rsidR="001D0B50" w:rsidRDefault="001D0B50" w:rsidP="003C2262"/>
              </w:txbxContent>
            </v:textbox>
            <w10:wrap anchorx="page"/>
          </v:shape>
        </w:pict>
      </w:r>
      <w:r w:rsidRPr="00B95B77">
        <w:rPr>
          <w:rFonts w:cs="Bader"/>
          <w:noProof/>
          <w:sz w:val="86"/>
          <w:szCs w:val="81"/>
        </w:rPr>
        <w:pict>
          <v:shape id="_x0000_s1077" type="#_x0000_t202" style="position:absolute;left:0;text-align:left;margin-left:-6.1pt;margin-top:28.1pt;width:175.2pt;height:45pt;z-index:251731968" filled="f" stroked="f">
            <v:textbox>
              <w:txbxContent>
                <w:p w:rsidR="001D0B50" w:rsidRPr="003C2262" w:rsidRDefault="001D0B50" w:rsidP="003C2262">
                  <w:pPr>
                    <w:spacing w:line="400" w:lineRule="exact"/>
                    <w:jc w:val="center"/>
                    <w:rPr>
                      <w:rFonts w:cs="Arabic Style"/>
                      <w:b/>
                      <w:bCs/>
                      <w:sz w:val="30"/>
                      <w:szCs w:val="30"/>
                    </w:rPr>
                  </w:pPr>
                  <w:r w:rsidRPr="003C2262">
                    <w:rPr>
                      <w:rFonts w:cs="Arabic Style" w:hint="cs"/>
                      <w:b/>
                      <w:bCs/>
                      <w:sz w:val="30"/>
                      <w:szCs w:val="30"/>
                      <w:rtl/>
                    </w:rPr>
                    <w:t>مركز البحوث المعاصرة</w:t>
                  </w:r>
                </w:p>
              </w:txbxContent>
            </v:textbox>
            <w10:wrap anchorx="page"/>
          </v:shape>
        </w:pict>
      </w:r>
      <w:r w:rsidR="006C6DAF">
        <w:br w:type="page"/>
      </w:r>
      <w:r w:rsidR="00FF7327">
        <w:lastRenderedPageBreak/>
        <w:br w:type="page"/>
      </w:r>
    </w:p>
    <w:p w:rsidR="006C6DAF" w:rsidRDefault="006C6DAF">
      <w:pPr>
        <w:widowControl/>
        <w:bidi w:val="0"/>
        <w:outlineLvl w:val="9"/>
      </w:pPr>
    </w:p>
    <w:p w:rsidR="00D650BC" w:rsidRDefault="00D650BC" w:rsidP="00E5327B">
      <w:pPr>
        <w:suppressLineNumbers/>
        <w:suppressAutoHyphens/>
        <w:bidi w:val="0"/>
        <w:spacing w:line="192" w:lineRule="auto"/>
        <w:outlineLvl w:val="9"/>
        <w:rPr>
          <w:rtl/>
        </w:rPr>
      </w:pPr>
      <w:r>
        <w:rPr>
          <w:noProof/>
          <w:rtl/>
        </w:rPr>
        <w:drawing>
          <wp:anchor distT="0" distB="0" distL="114300" distR="114300" simplePos="0" relativeHeight="251722752" behindDoc="0" locked="0" layoutInCell="1" allowOverlap="1">
            <wp:simplePos x="0" y="0"/>
            <wp:positionH relativeFrom="column">
              <wp:align>center</wp:align>
            </wp:positionH>
            <wp:positionV relativeFrom="paragraph">
              <wp:posOffset>1737059</wp:posOffset>
            </wp:positionV>
            <wp:extent cx="3061034" cy="2719137"/>
            <wp:effectExtent l="19050" t="0" r="6016" b="0"/>
            <wp:wrapNone/>
            <wp:docPr id="1" name="صورة 67" descr="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SM1"/>
                    <pic:cNvPicPr>
                      <a:picLocks noChangeAspect="1" noChangeArrowheads="1"/>
                    </pic:cNvPicPr>
                  </pic:nvPicPr>
                  <pic:blipFill>
                    <a:blip r:embed="rId8" cstate="print"/>
                    <a:srcRect/>
                    <a:stretch>
                      <a:fillRect/>
                    </a:stretch>
                  </pic:blipFill>
                  <pic:spPr bwMode="auto">
                    <a:xfrm>
                      <a:off x="0" y="0"/>
                      <a:ext cx="3061034" cy="2719137"/>
                    </a:xfrm>
                    <a:prstGeom prst="rect">
                      <a:avLst/>
                    </a:prstGeom>
                    <a:solidFill>
                      <a:srgbClr val="FFFFFF"/>
                    </a:solidFill>
                    <a:ln w="9525">
                      <a:noFill/>
                      <a:miter lim="800000"/>
                      <a:headEnd/>
                      <a:tailEnd/>
                    </a:ln>
                  </pic:spPr>
                </pic:pic>
              </a:graphicData>
            </a:graphic>
          </wp:anchor>
        </w:drawing>
      </w:r>
      <w:r>
        <w:rPr>
          <w:rtl/>
        </w:rPr>
        <w:br w:type="page"/>
      </w:r>
      <w:r>
        <w:rPr>
          <w:rtl/>
        </w:rPr>
        <w:lastRenderedPageBreak/>
        <w:br w:type="page"/>
      </w:r>
    </w:p>
    <w:p w:rsidR="00D650BC" w:rsidRDefault="00D650BC" w:rsidP="00E5327B">
      <w:pPr>
        <w:pStyle w:val="1"/>
        <w:keepNext w:val="0"/>
        <w:suppressLineNumbers/>
        <w:suppressAutoHyphens/>
        <w:spacing w:line="192" w:lineRule="auto"/>
      </w:pPr>
    </w:p>
    <w:p w:rsidR="00D650BC" w:rsidRDefault="00D650BC" w:rsidP="00E5327B">
      <w:pPr>
        <w:pStyle w:val="1"/>
        <w:keepNext w:val="0"/>
        <w:suppressLineNumbers/>
        <w:suppressAutoHyphens/>
        <w:spacing w:line="192" w:lineRule="auto"/>
      </w:pPr>
    </w:p>
    <w:p w:rsidR="00D650BC" w:rsidRDefault="00D650BC" w:rsidP="00E5327B">
      <w:pPr>
        <w:pStyle w:val="1"/>
        <w:keepNext w:val="0"/>
        <w:suppressLineNumbers/>
        <w:suppressAutoHyphens/>
        <w:spacing w:line="192" w:lineRule="auto"/>
      </w:pPr>
    </w:p>
    <w:p w:rsidR="00D650BC" w:rsidRDefault="00D650BC" w:rsidP="00E5327B">
      <w:pPr>
        <w:pStyle w:val="1"/>
        <w:keepNext w:val="0"/>
        <w:suppressLineNumbers/>
        <w:suppressAutoHyphens/>
        <w:spacing w:line="192" w:lineRule="auto"/>
      </w:pPr>
    </w:p>
    <w:p w:rsidR="00D650BC" w:rsidRDefault="00D650BC" w:rsidP="00E5327B">
      <w:pPr>
        <w:pStyle w:val="1"/>
        <w:keepNext w:val="0"/>
        <w:suppressLineNumbers/>
        <w:suppressAutoHyphens/>
        <w:spacing w:line="192" w:lineRule="auto"/>
      </w:pPr>
    </w:p>
    <w:p w:rsidR="00C7391C" w:rsidRPr="00502FB6" w:rsidRDefault="00C7391C" w:rsidP="00E5327B">
      <w:pPr>
        <w:pStyle w:val="1"/>
        <w:keepNext w:val="0"/>
        <w:suppressLineNumbers/>
        <w:suppressAutoHyphens/>
        <w:spacing w:line="192" w:lineRule="auto"/>
        <w:rPr>
          <w:rtl/>
        </w:rPr>
      </w:pPr>
      <w:bookmarkStart w:id="3" w:name="_Toc230499232"/>
      <w:r w:rsidRPr="00502FB6">
        <w:rPr>
          <w:rFonts w:hint="cs"/>
          <w:rtl/>
        </w:rPr>
        <w:t>كلمة المجلّة</w:t>
      </w:r>
      <w:bookmarkEnd w:id="0"/>
      <w:bookmarkEnd w:id="1"/>
      <w:bookmarkEnd w:id="2"/>
      <w:bookmarkEnd w:id="3"/>
    </w:p>
    <w:p w:rsidR="00C7391C" w:rsidRPr="007D1647" w:rsidRDefault="00C7391C" w:rsidP="00E5327B">
      <w:pPr>
        <w:pStyle w:val="af"/>
        <w:suppressLineNumbers/>
        <w:suppressAutoHyphens/>
        <w:rPr>
          <w:rtl/>
        </w:rPr>
      </w:pPr>
      <w:r w:rsidRPr="007D1647">
        <w:rPr>
          <w:rFonts w:hint="cs"/>
          <w:rtl/>
        </w:rPr>
        <w:t>يسعدنا أن نزفّ إلى قرائنا الكرام، مشروع مجلّة</w:t>
      </w:r>
      <w:r>
        <w:rPr>
          <w:rFonts w:hint="cs"/>
          <w:rtl/>
        </w:rPr>
        <w:t xml:space="preserve"> </w:t>
      </w:r>
      <w:r>
        <w:rPr>
          <w:rFonts w:hint="eastAsia"/>
          <w:rtl/>
        </w:rPr>
        <w:t>«</w:t>
      </w:r>
      <w:r w:rsidRPr="0068736C">
        <w:rPr>
          <w:rFonts w:hint="cs"/>
          <w:rtl/>
        </w:rPr>
        <w:t>نصوص معاصرة</w:t>
      </w:r>
      <w:r>
        <w:rPr>
          <w:rFonts w:hint="eastAsia"/>
          <w:rtl/>
        </w:rPr>
        <w:t>»</w:t>
      </w:r>
      <w:r w:rsidRPr="007D1647">
        <w:rPr>
          <w:rFonts w:hint="cs"/>
          <w:rtl/>
        </w:rPr>
        <w:t xml:space="preserve"> الجديد، وهو إصدار كتاب المجلّة، الذي سيكون كتاباً كل عام في الحدّ الأدنى إن شاء الله تعالى.</w:t>
      </w:r>
    </w:p>
    <w:p w:rsidR="00C7391C" w:rsidRPr="007D1647" w:rsidRDefault="00C7391C" w:rsidP="00E5327B">
      <w:pPr>
        <w:pStyle w:val="af"/>
        <w:suppressLineNumbers/>
        <w:suppressAutoHyphens/>
        <w:rPr>
          <w:rtl/>
        </w:rPr>
      </w:pPr>
      <w:r w:rsidRPr="007D1647">
        <w:rPr>
          <w:rFonts w:hint="cs"/>
          <w:rtl/>
        </w:rPr>
        <w:t>إن كتاب المجلّة سوف يجمع في طي</w:t>
      </w:r>
      <w:r>
        <w:rPr>
          <w:rFonts w:hint="cs"/>
          <w:rtl/>
        </w:rPr>
        <w:t>ّ</w:t>
      </w:r>
      <w:r w:rsidRPr="007D1647">
        <w:rPr>
          <w:rFonts w:hint="cs"/>
          <w:rtl/>
        </w:rPr>
        <w:t>اته جملة الم</w:t>
      </w:r>
      <w:r>
        <w:rPr>
          <w:rFonts w:hint="cs"/>
          <w:rtl/>
        </w:rPr>
        <w:t>وضوعات التي تلتقي في محورٍ واحد</w:t>
      </w:r>
      <w:r w:rsidRPr="007D1647">
        <w:rPr>
          <w:rFonts w:hint="cs"/>
          <w:rtl/>
        </w:rPr>
        <w:t>، يحتوي على وجهات نظر متعدّدة في هذا المحور، ليكون المشهد واضحاً أمام القارئ.</w:t>
      </w:r>
    </w:p>
    <w:p w:rsidR="00C7391C" w:rsidRDefault="00C7391C" w:rsidP="00E5327B">
      <w:pPr>
        <w:pStyle w:val="af"/>
        <w:suppressLineNumbers/>
        <w:suppressAutoHyphens/>
        <w:rPr>
          <w:rtl/>
        </w:rPr>
      </w:pPr>
      <w:r w:rsidRPr="007D1647">
        <w:rPr>
          <w:rFonts w:hint="cs"/>
          <w:rtl/>
        </w:rPr>
        <w:t xml:space="preserve">وقد رأينا أن نأخذ محور: </w:t>
      </w:r>
      <w:r w:rsidRPr="00C117C0">
        <w:rPr>
          <w:rFonts w:hint="cs"/>
          <w:b/>
          <w:bCs/>
          <w:rtl/>
        </w:rPr>
        <w:t>«سؤال التقريب بين المذاهب، أوراق جادّة</w:t>
      </w:r>
      <w:r w:rsidRPr="00C117C0">
        <w:rPr>
          <w:rFonts w:hint="eastAsia"/>
          <w:b/>
          <w:bCs/>
          <w:rtl/>
        </w:rPr>
        <w:t>»</w:t>
      </w:r>
      <w:r w:rsidRPr="00C117C0">
        <w:rPr>
          <w:rFonts w:hint="cs"/>
          <w:b/>
          <w:bCs/>
          <w:rtl/>
        </w:rPr>
        <w:t xml:space="preserve"> </w:t>
      </w:r>
      <w:r>
        <w:rPr>
          <w:rFonts w:hint="cs"/>
          <w:rtl/>
        </w:rPr>
        <w:t>سادس</w:t>
      </w:r>
      <w:r w:rsidRPr="007D1647">
        <w:rPr>
          <w:rFonts w:hint="cs"/>
          <w:rtl/>
        </w:rPr>
        <w:t xml:space="preserve"> محاور </w:t>
      </w:r>
      <w:r>
        <w:rPr>
          <w:rFonts w:hint="eastAsia"/>
          <w:rtl/>
        </w:rPr>
        <w:t>«</w:t>
      </w:r>
      <w:r w:rsidRPr="001D0B50">
        <w:rPr>
          <w:rFonts w:hint="cs"/>
          <w:b/>
          <w:bCs/>
          <w:rtl/>
        </w:rPr>
        <w:t>سلسلة نصوص معاصرة</w:t>
      </w:r>
      <w:r>
        <w:rPr>
          <w:rFonts w:hint="eastAsia"/>
          <w:rtl/>
        </w:rPr>
        <w:t>»</w:t>
      </w:r>
      <w:r w:rsidRPr="007D1647">
        <w:rPr>
          <w:rFonts w:hint="cs"/>
          <w:rtl/>
        </w:rPr>
        <w:t>، كونه من المحاور الهامة، والتي لاقت رواجاً وترحيباً بعد نشر دراساته في مجلّة نصوص معاصرة.</w:t>
      </w:r>
    </w:p>
    <w:p w:rsidR="001D0B50" w:rsidRPr="007D1647" w:rsidRDefault="001D0B50" w:rsidP="00E5327B">
      <w:pPr>
        <w:pStyle w:val="af"/>
        <w:suppressLineNumbers/>
        <w:suppressAutoHyphens/>
        <w:rPr>
          <w:rtl/>
        </w:rPr>
      </w:pPr>
      <w:r>
        <w:rPr>
          <w:rFonts w:hint="cs"/>
          <w:rtl/>
        </w:rPr>
        <w:t>ونتوجه هنا بالشكر الجزيل إلى «</w:t>
      </w:r>
      <w:r w:rsidRPr="001D0B50">
        <w:rPr>
          <w:rFonts w:hint="cs"/>
          <w:b/>
          <w:bCs/>
          <w:rtl/>
        </w:rPr>
        <w:t>مركز الثقلين</w:t>
      </w:r>
      <w:r>
        <w:rPr>
          <w:rFonts w:hint="cs"/>
          <w:rtl/>
        </w:rPr>
        <w:t>» على جهوده التي بذلها في إخراج هذا الكتاب بحلته الجميلة.</w:t>
      </w:r>
    </w:p>
    <w:p w:rsidR="00C7391C" w:rsidRPr="0068736C" w:rsidRDefault="00C7391C" w:rsidP="00E5327B">
      <w:pPr>
        <w:pStyle w:val="af"/>
        <w:suppressLineNumbers/>
        <w:suppressAutoHyphens/>
        <w:rPr>
          <w:rtl/>
        </w:rPr>
      </w:pPr>
      <w:r w:rsidRPr="007D1647">
        <w:rPr>
          <w:rFonts w:hint="cs"/>
          <w:rtl/>
        </w:rPr>
        <w:t>نسأل الله سبحانه أن يوفقنا لمراضيه، ويجن</w:t>
      </w:r>
      <w:r>
        <w:rPr>
          <w:rFonts w:hint="cs"/>
          <w:rtl/>
        </w:rPr>
        <w:t>ّ</w:t>
      </w:r>
      <w:r w:rsidRPr="007D1647">
        <w:rPr>
          <w:rFonts w:hint="cs"/>
          <w:rtl/>
        </w:rPr>
        <w:t>بنا معاصيه، إنه نعم المولى، ونعم النصير.</w:t>
      </w:r>
    </w:p>
    <w:p w:rsidR="00C7391C" w:rsidRDefault="00C7391C" w:rsidP="00E5327B">
      <w:pPr>
        <w:suppressLineNumbers/>
        <w:suppressAutoHyphens/>
        <w:spacing w:line="192" w:lineRule="auto"/>
        <w:rPr>
          <w:rtl/>
        </w:rPr>
      </w:pPr>
    </w:p>
    <w:p w:rsidR="00C7391C" w:rsidRPr="00C575D4" w:rsidRDefault="00C7391C" w:rsidP="00E5327B">
      <w:pPr>
        <w:pStyle w:val="aff0"/>
        <w:suppressLineNumbers/>
        <w:suppressAutoHyphens/>
        <w:spacing w:line="192" w:lineRule="auto"/>
        <w:rPr>
          <w:sz w:val="34"/>
          <w:szCs w:val="28"/>
          <w:rtl/>
        </w:rPr>
      </w:pPr>
      <w:bookmarkStart w:id="4" w:name="_Toc230499233"/>
      <w:r w:rsidRPr="00C575D4">
        <w:rPr>
          <w:rFonts w:hint="cs"/>
          <w:sz w:val="34"/>
          <w:szCs w:val="28"/>
          <w:rtl/>
        </w:rPr>
        <w:t>حيدر حب الله</w:t>
      </w:r>
      <w:bookmarkEnd w:id="4"/>
    </w:p>
    <w:p w:rsidR="005F5B8D" w:rsidRDefault="005F5B8D" w:rsidP="00E5327B">
      <w:pPr>
        <w:suppressLineNumbers/>
        <w:suppressAutoHyphens/>
        <w:spacing w:line="192" w:lineRule="auto"/>
        <w:outlineLvl w:val="9"/>
        <w:rPr>
          <w:rtl/>
        </w:rPr>
      </w:pPr>
      <w:r>
        <w:rPr>
          <w:rtl/>
        </w:rPr>
        <w:br w:type="page"/>
      </w:r>
    </w:p>
    <w:p w:rsidR="00A23090" w:rsidRDefault="00C254F2" w:rsidP="00E5327B">
      <w:pPr>
        <w:pStyle w:val="affe"/>
        <w:suppressLineNumbers/>
        <w:suppressAutoHyphens/>
        <w:spacing w:line="192" w:lineRule="auto"/>
        <w:rPr>
          <w:sz w:val="36"/>
        </w:rPr>
      </w:pPr>
      <w:r>
        <w:rPr>
          <w:sz w:val="36"/>
          <w:rtl/>
        </w:rPr>
        <w:lastRenderedPageBreak/>
        <w:br w:type="page"/>
      </w:r>
    </w:p>
    <w:p w:rsidR="00A23090" w:rsidRDefault="00D650BC" w:rsidP="00E5327B">
      <w:pPr>
        <w:pStyle w:val="affe"/>
        <w:suppressLineNumbers/>
        <w:suppressAutoHyphens/>
        <w:spacing w:line="192" w:lineRule="auto"/>
        <w:rPr>
          <w:sz w:val="36"/>
        </w:rPr>
      </w:pPr>
      <w:r>
        <w:rPr>
          <w:noProof/>
          <w:sz w:val="36"/>
        </w:rPr>
        <w:lastRenderedPageBreak/>
        <w:drawing>
          <wp:anchor distT="0" distB="0" distL="114300" distR="114300" simplePos="0" relativeHeight="251723776" behindDoc="1" locked="0" layoutInCell="1" allowOverlap="1">
            <wp:simplePos x="0" y="0"/>
            <wp:positionH relativeFrom="column">
              <wp:posOffset>-19842</wp:posOffset>
            </wp:positionH>
            <wp:positionV relativeFrom="paragraph">
              <wp:posOffset>35876</wp:posOffset>
            </wp:positionV>
            <wp:extent cx="4676593" cy="7208322"/>
            <wp:effectExtent l="19050" t="0" r="0" b="0"/>
            <wp:wrapNone/>
            <wp:docPr id="68" name="صورة 68"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1"/>
                    <pic:cNvPicPr>
                      <a:picLocks noChangeArrowheads="1"/>
                    </pic:cNvPicPr>
                  </pic:nvPicPr>
                  <pic:blipFill>
                    <a:blip r:embed="rId9" cstate="print"/>
                    <a:srcRect/>
                    <a:stretch>
                      <a:fillRect/>
                    </a:stretch>
                  </pic:blipFill>
                  <pic:spPr bwMode="auto">
                    <a:xfrm>
                      <a:off x="0" y="0"/>
                      <a:ext cx="4676593" cy="7208322"/>
                    </a:xfrm>
                    <a:prstGeom prst="rect">
                      <a:avLst/>
                    </a:prstGeom>
                    <a:noFill/>
                    <a:ln w="9525">
                      <a:noFill/>
                      <a:miter lim="800000"/>
                      <a:headEnd/>
                      <a:tailEnd/>
                    </a:ln>
                  </pic:spPr>
                </pic:pic>
              </a:graphicData>
            </a:graphic>
          </wp:anchor>
        </w:drawing>
      </w:r>
    </w:p>
    <w:p w:rsidR="00A23090" w:rsidRDefault="00A23090" w:rsidP="00E5327B">
      <w:pPr>
        <w:pStyle w:val="affe"/>
        <w:suppressLineNumbers/>
        <w:suppressAutoHyphens/>
        <w:spacing w:line="192" w:lineRule="auto"/>
        <w:rPr>
          <w:sz w:val="36"/>
        </w:rPr>
      </w:pPr>
    </w:p>
    <w:p w:rsidR="00394209" w:rsidRDefault="00394209" w:rsidP="00E5327B">
      <w:pPr>
        <w:pStyle w:val="affe"/>
        <w:suppressLineNumbers/>
        <w:suppressAutoHyphens/>
        <w:spacing w:line="192" w:lineRule="auto"/>
        <w:rPr>
          <w:rtl/>
        </w:rPr>
      </w:pPr>
    </w:p>
    <w:p w:rsidR="00394209" w:rsidRPr="00394209" w:rsidRDefault="00394209" w:rsidP="00E5327B">
      <w:pPr>
        <w:pStyle w:val="affe"/>
        <w:suppressLineNumbers/>
        <w:suppressAutoHyphens/>
        <w:spacing w:line="192" w:lineRule="auto"/>
        <w:rPr>
          <w:rtl/>
        </w:rPr>
      </w:pPr>
    </w:p>
    <w:p w:rsidR="00806613" w:rsidRPr="00ED11FA" w:rsidRDefault="001844F7" w:rsidP="00E5327B">
      <w:pPr>
        <w:pStyle w:val="affe"/>
        <w:suppressLineNumbers/>
        <w:suppressAutoHyphens/>
        <w:spacing w:line="192" w:lineRule="auto"/>
        <w:rPr>
          <w:sz w:val="52"/>
          <w:szCs w:val="70"/>
        </w:rPr>
      </w:pPr>
      <w:bookmarkStart w:id="5" w:name="_Toc230499234"/>
      <w:r w:rsidRPr="00ED11FA">
        <w:rPr>
          <w:rFonts w:hint="cs"/>
          <w:sz w:val="52"/>
          <w:szCs w:val="70"/>
          <w:rtl/>
        </w:rPr>
        <w:t>المدخل</w:t>
      </w:r>
      <w:bookmarkEnd w:id="5"/>
      <w:r w:rsidRPr="00ED11FA">
        <w:rPr>
          <w:rFonts w:hint="cs"/>
          <w:sz w:val="52"/>
          <w:szCs w:val="70"/>
          <w:rtl/>
        </w:rPr>
        <w:t xml:space="preserve"> </w:t>
      </w:r>
    </w:p>
    <w:p w:rsidR="00341497" w:rsidRPr="00341497" w:rsidRDefault="00341497" w:rsidP="00E5327B">
      <w:pPr>
        <w:pStyle w:val="affe"/>
        <w:suppressLineNumbers/>
        <w:suppressAutoHyphens/>
        <w:spacing w:line="192" w:lineRule="auto"/>
        <w:rPr>
          <w:sz w:val="42"/>
          <w:szCs w:val="60"/>
          <w:rtl/>
        </w:rPr>
      </w:pPr>
    </w:p>
    <w:p w:rsidR="00341497" w:rsidRPr="00341497" w:rsidRDefault="00341497" w:rsidP="00E5327B">
      <w:pPr>
        <w:pStyle w:val="affe"/>
        <w:suppressLineNumbers/>
        <w:suppressAutoHyphens/>
        <w:spacing w:line="192" w:lineRule="auto"/>
        <w:rPr>
          <w:sz w:val="38"/>
          <w:szCs w:val="56"/>
          <w:rtl/>
        </w:rPr>
      </w:pPr>
    </w:p>
    <w:p w:rsidR="00F00A65" w:rsidRPr="0006384F" w:rsidRDefault="00F00A65" w:rsidP="00E5327B">
      <w:pPr>
        <w:pStyle w:val="affe"/>
        <w:suppressLineNumbers/>
        <w:suppressAutoHyphens/>
        <w:spacing w:line="192" w:lineRule="auto"/>
        <w:rPr>
          <w:rtl/>
        </w:rPr>
      </w:pPr>
      <w:bookmarkStart w:id="6" w:name="_Toc230499235"/>
      <w:r w:rsidRPr="0006384F">
        <w:rPr>
          <w:rtl/>
        </w:rPr>
        <w:t>الانسجام الإسلامي وأزمة النعرات القومية</w:t>
      </w:r>
      <w:bookmarkEnd w:id="6"/>
    </w:p>
    <w:p w:rsidR="00F00A65" w:rsidRDefault="00F00A65" w:rsidP="00E5327B">
      <w:pPr>
        <w:pStyle w:val="affe"/>
        <w:suppressLineNumbers/>
        <w:suppressAutoHyphens/>
        <w:spacing w:line="192" w:lineRule="auto"/>
        <w:rPr>
          <w:rtl/>
        </w:rPr>
      </w:pPr>
    </w:p>
    <w:p w:rsidR="001844F7" w:rsidRDefault="001844F7" w:rsidP="00E5327B">
      <w:pPr>
        <w:suppressLineNumbers/>
        <w:suppressAutoHyphens/>
        <w:bidi w:val="0"/>
        <w:spacing w:line="192" w:lineRule="auto"/>
        <w:outlineLvl w:val="9"/>
        <w:rPr>
          <w:rFonts w:cs="001"/>
          <w:sz w:val="32"/>
          <w:szCs w:val="50"/>
          <w:rtl/>
        </w:rPr>
      </w:pPr>
      <w:r>
        <w:rPr>
          <w:rtl/>
        </w:rPr>
        <w:br w:type="page"/>
      </w:r>
    </w:p>
    <w:p w:rsidR="00A23090" w:rsidRDefault="00A23090" w:rsidP="00E5327B">
      <w:pPr>
        <w:suppressLineNumbers/>
        <w:suppressAutoHyphens/>
        <w:bidi w:val="0"/>
        <w:spacing w:line="192" w:lineRule="auto"/>
        <w:outlineLvl w:val="9"/>
        <w:rPr>
          <w:rFonts w:ascii="SKR HEAD1" w:hAnsi="SKR HEAD1" w:cs="SKR HEAD1"/>
          <w:sz w:val="32"/>
          <w:szCs w:val="50"/>
          <w:rtl/>
        </w:rPr>
      </w:pPr>
      <w:r>
        <w:rPr>
          <w:rtl/>
        </w:rPr>
        <w:lastRenderedPageBreak/>
        <w:br w:type="page"/>
      </w:r>
    </w:p>
    <w:p w:rsidR="00806613" w:rsidRDefault="00806613" w:rsidP="00E5327B">
      <w:pPr>
        <w:pStyle w:val="1"/>
        <w:keepNext w:val="0"/>
        <w:suppressLineNumbers/>
        <w:suppressAutoHyphens/>
        <w:spacing w:line="192" w:lineRule="auto"/>
        <w:rPr>
          <w:rtl/>
        </w:rPr>
      </w:pPr>
    </w:p>
    <w:p w:rsidR="00806613" w:rsidRDefault="00806613" w:rsidP="00E5327B">
      <w:pPr>
        <w:pStyle w:val="1"/>
        <w:keepNext w:val="0"/>
        <w:suppressLineNumbers/>
        <w:suppressAutoHyphens/>
        <w:spacing w:line="192" w:lineRule="auto"/>
        <w:rPr>
          <w:rtl/>
        </w:rPr>
        <w:sectPr w:rsidR="00806613"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A23090" w:rsidRDefault="00A23090" w:rsidP="00E5327B">
      <w:pPr>
        <w:pStyle w:val="1"/>
        <w:keepNext w:val="0"/>
        <w:suppressLineNumbers/>
        <w:suppressAutoHyphens/>
        <w:spacing w:line="192" w:lineRule="auto"/>
      </w:pPr>
      <w:bookmarkStart w:id="7" w:name="_Toc237834986"/>
    </w:p>
    <w:p w:rsidR="00A23090" w:rsidRDefault="00A23090" w:rsidP="00E5327B">
      <w:pPr>
        <w:pStyle w:val="1"/>
        <w:keepNext w:val="0"/>
        <w:suppressLineNumbers/>
        <w:suppressAutoHyphens/>
        <w:spacing w:line="192" w:lineRule="auto"/>
      </w:pPr>
    </w:p>
    <w:p w:rsidR="00A23090" w:rsidRDefault="00A23090" w:rsidP="00E5327B">
      <w:pPr>
        <w:pStyle w:val="1"/>
        <w:keepNext w:val="0"/>
        <w:suppressLineNumbers/>
        <w:suppressAutoHyphens/>
        <w:spacing w:line="192" w:lineRule="auto"/>
      </w:pPr>
    </w:p>
    <w:p w:rsidR="00A23090" w:rsidRDefault="00A23090" w:rsidP="00E5327B">
      <w:pPr>
        <w:pStyle w:val="1"/>
        <w:keepNext w:val="0"/>
        <w:suppressLineNumbers/>
        <w:suppressAutoHyphens/>
        <w:spacing w:line="192" w:lineRule="auto"/>
      </w:pPr>
    </w:p>
    <w:p w:rsidR="00320A94" w:rsidRPr="0006384F" w:rsidRDefault="00320A94" w:rsidP="00E5327B">
      <w:pPr>
        <w:pStyle w:val="1"/>
        <w:keepNext w:val="0"/>
        <w:suppressLineNumbers/>
        <w:suppressAutoHyphens/>
        <w:spacing w:line="192" w:lineRule="auto"/>
        <w:rPr>
          <w:rtl/>
        </w:rPr>
      </w:pPr>
      <w:bookmarkStart w:id="8" w:name="_Toc230499236"/>
      <w:r w:rsidRPr="0006384F">
        <w:rPr>
          <w:rtl/>
        </w:rPr>
        <w:t>الانسجام الإسلامي وأزمة النعرات القومية</w:t>
      </w:r>
      <w:bookmarkEnd w:id="7"/>
      <w:bookmarkEnd w:id="8"/>
    </w:p>
    <w:p w:rsidR="00320A94" w:rsidRPr="0068736C" w:rsidRDefault="00320A94" w:rsidP="00E5327B">
      <w:pPr>
        <w:pStyle w:val="aff0"/>
        <w:suppressLineNumbers/>
        <w:suppressAutoHyphens/>
        <w:spacing w:line="192" w:lineRule="auto"/>
        <w:rPr>
          <w:rtl/>
        </w:rPr>
      </w:pPr>
      <w:bookmarkStart w:id="9" w:name="_Toc230499237"/>
      <w:r w:rsidRPr="0068736C">
        <w:rPr>
          <w:rFonts w:hint="cs"/>
          <w:rtl/>
        </w:rPr>
        <w:t>حيدر حب الله</w:t>
      </w:r>
      <w:bookmarkEnd w:id="9"/>
    </w:p>
    <w:p w:rsidR="00502FB6" w:rsidRDefault="00502FB6" w:rsidP="00E5327B">
      <w:pPr>
        <w:pStyle w:val="af"/>
        <w:suppressLineNumbers/>
        <w:suppressAutoHyphens/>
      </w:pPr>
    </w:p>
    <w:p w:rsidR="00502FB6" w:rsidRPr="006866EE" w:rsidRDefault="00502FB6" w:rsidP="00E5327B">
      <w:pPr>
        <w:pStyle w:val="af"/>
        <w:suppressLineNumbers/>
        <w:suppressAutoHyphens/>
      </w:pPr>
    </w:p>
    <w:p w:rsidR="00320A94" w:rsidRDefault="00320A94" w:rsidP="00E5327B">
      <w:pPr>
        <w:pStyle w:val="af"/>
        <w:suppressLineNumbers/>
        <w:suppressAutoHyphens/>
        <w:rPr>
          <w:rtl/>
        </w:rPr>
      </w:pPr>
      <w:r>
        <w:rPr>
          <w:rFonts w:hint="cs"/>
          <w:rtl/>
        </w:rPr>
        <w:t>مبدأ الوحدة مبدأ أصيل في الشريعة الإسلامية؛ فمن كلمة التوحيد تشرع الوحدة، وتصهر معها الحياة كلّها عندما ترتبط بالواحد الأحد، فيرى العارف صاحب البصيرة الأشياء كلّها منصهرة في هذه الوحدة تكاد أو فعلاً لا تتمايز عنها. فكل شيء من الله وإليه وحده، وكل سلوك له وحده، وكل قصد له وحده، فهذه هي رسالة التوحيد، ليس فقط التوحيد العقائدي الذهني وإنّما إيضاً التوحيد العبادي والعملي والسلوكي والروحي و.. .</w:t>
      </w:r>
    </w:p>
    <w:p w:rsidR="00320A94" w:rsidRDefault="00320A94" w:rsidP="00E5327B">
      <w:pPr>
        <w:pStyle w:val="af"/>
        <w:suppressLineNumbers/>
        <w:suppressAutoHyphens/>
        <w:rPr>
          <w:rtl/>
        </w:rPr>
      </w:pPr>
      <w:r>
        <w:rPr>
          <w:rFonts w:hint="cs"/>
          <w:rtl/>
        </w:rPr>
        <w:t>1ـ وعندما ندخل ـ مع ثقافة الوحدة ـ الى كيان الأمّة الإسلامية، الذي يفترض فيه أن يعبر عن هذه الوحدة ذات الأشكال والألوان، أو كما يقول الفلاسفة: وحدة في عين الكثرة .. نجد أن واقع الأمّة يختلف كثيراً عن هذه الصورة، فهي أمّة انتقلت من الخلاف الحق المشروع إلى الاختلاف الباطل المنبوذ؛ فليس هناك من أمّة ساء حال وحدتها كحال أمتنا اليوم، برنامج إعلاني تلفزيوني واحد قادر على إراقة دماء المسلمين بعضهم بعضاً في شوارع المدن والقرى.</w:t>
      </w:r>
    </w:p>
    <w:p w:rsidR="00320A94" w:rsidRPr="007103AF" w:rsidRDefault="00320A94" w:rsidP="00E5327B">
      <w:pPr>
        <w:pStyle w:val="af"/>
        <w:suppressLineNumbers/>
        <w:suppressAutoHyphens/>
        <w:rPr>
          <w:rStyle w:val="affff6"/>
          <w:rtl/>
        </w:rPr>
      </w:pPr>
      <w:r>
        <w:rPr>
          <w:rFonts w:hint="cs"/>
          <w:rtl/>
        </w:rPr>
        <w:t xml:space="preserve">2ـ وتتعدّد أسباب هذه الحالة، ونرصد هنا فقط سبباً واحداً هو المسألة القومية واللغوية والعرقية ... فهذه المسألة أخذت مأخذها من الثقافة الإسلامية عبر التاريخ، ونحن نعرف أن من جذور ثقافة التمييز القومي، مواقف بعض الخلفاء الأوائل الذين كانوا يميّزون في العطاء بين الناس، وكانوا يقدّمون العرب على الموالي، وهو ما أدّى إلى شيوع ثقافة راسخة في هذا المضمار، الأمر الذي رفضه جمعٌ آخر من الصحابة، كان على </w:t>
      </w:r>
      <w:r>
        <w:rPr>
          <w:rFonts w:hint="cs"/>
          <w:rtl/>
        </w:rPr>
        <w:lastRenderedPageBreak/>
        <w:t>رأسهم الإمام علي بن أبي طالب</w:t>
      </w:r>
      <w:r w:rsidR="00C14532" w:rsidRPr="00C14532">
        <w:rPr>
          <w:rFonts w:hint="cs"/>
          <w:rtl/>
        </w:rPr>
        <w:t>×</w:t>
      </w:r>
      <w:r>
        <w:rPr>
          <w:rFonts w:hint="cs"/>
          <w:rtl/>
        </w:rPr>
        <w:t>.</w:t>
      </w:r>
    </w:p>
    <w:p w:rsidR="00C254F2" w:rsidRDefault="00320A94" w:rsidP="00E5327B">
      <w:pPr>
        <w:pStyle w:val="af"/>
        <w:suppressLineNumbers/>
        <w:suppressAutoHyphens/>
      </w:pPr>
      <w:r>
        <w:rPr>
          <w:rFonts w:hint="cs"/>
          <w:rtl/>
        </w:rPr>
        <w:t>وربما كانت هذه المواقف اجتهادات</w:t>
      </w:r>
      <w:r w:rsidR="00C254F2">
        <w:rPr>
          <w:rFonts w:hint="cs"/>
          <w:rtl/>
        </w:rPr>
        <w:t xml:space="preserve"> أو رؤى تطبيقية لعناوين المصالح</w:t>
      </w:r>
      <w:r w:rsidR="00C254F2">
        <w:t xml:space="preserve"> </w:t>
      </w:r>
      <w:r>
        <w:rPr>
          <w:rFonts w:hint="cs"/>
          <w:rtl/>
        </w:rPr>
        <w:t>الإسلامية العليا آنذاك، وفق ما يراه هذا الخليفة أو ذاك؛ إلا أن التاريخ كشف لنا عن وجود خطأ في هذا الاجتهاد، فنزول القرآن باللغة العربية أو كون المجتمع النبوي الأوّل مجتمعاً عربياً لا يعني مفاضلة قومية أو عرقية، سيما بعد النصوص الدينية العديدة التي كسرت هذا المفهوم ـ القالب الذي كان مهيمناً على العقل هنا وهناك، قال تعالى:</w:t>
      </w:r>
      <w:r w:rsidR="00FB14E3">
        <w:rPr>
          <w:rFonts w:hint="cs"/>
          <w:rtl/>
        </w:rPr>
        <w:t xml:space="preserve"> </w:t>
      </w:r>
      <w:r w:rsidR="00305B47">
        <w:rPr>
          <w:rtl/>
        </w:rPr>
        <w:t>﴿</w:t>
      </w:r>
      <w:r w:rsidRPr="00EF35AE">
        <w:rPr>
          <w:rStyle w:val="affff6"/>
          <w:rFonts w:hint="cs"/>
          <w:rtl/>
        </w:rPr>
        <w:t>...</w:t>
      </w:r>
      <w:r w:rsidRPr="00EF35AE">
        <w:rPr>
          <w:rStyle w:val="affff6"/>
          <w:rtl/>
        </w:rPr>
        <w:t xml:space="preserve"> إِنَّ أَكْرَمَكُمْ عِنْدَ اللَّهِ أَتْقاكُمْ</w:t>
      </w:r>
      <w:r w:rsidRPr="00EF35AE">
        <w:rPr>
          <w:rStyle w:val="affff6"/>
          <w:rFonts w:hint="cs"/>
          <w:rtl/>
        </w:rPr>
        <w:t xml:space="preserve"> ...</w:t>
      </w:r>
      <w:r w:rsidR="00305B47">
        <w:rPr>
          <w:rtl/>
        </w:rPr>
        <w:t>﴾</w:t>
      </w:r>
      <w:r w:rsidR="005F5B8D">
        <w:rPr>
          <w:rFonts w:ascii="Mosawi" w:hAnsi="Mosawi" w:cs="Taher" w:hint="cs"/>
          <w:sz w:val="32"/>
          <w:vertAlign w:val="superscript"/>
          <w:rtl/>
        </w:rPr>
        <w:t xml:space="preserve"> </w:t>
      </w:r>
      <w:r w:rsidR="005F5B8D">
        <w:rPr>
          <w:rFonts w:hint="cs"/>
          <w:rtl/>
        </w:rPr>
        <w:t>(</w:t>
      </w:r>
      <w:r w:rsidR="005F5B8D" w:rsidRPr="004C564E">
        <w:rPr>
          <w:rtl/>
        </w:rPr>
        <w:t>الحجرات: 13</w:t>
      </w:r>
      <w:r w:rsidR="005F5B8D">
        <w:rPr>
          <w:rFonts w:hint="cs"/>
          <w:rtl/>
        </w:rPr>
        <w:t>)</w:t>
      </w:r>
      <w:r>
        <w:rPr>
          <w:rFonts w:hint="cs"/>
          <w:rtl/>
        </w:rPr>
        <w:t>، وقال:</w:t>
      </w:r>
      <w:r w:rsidR="00FB14E3">
        <w:rPr>
          <w:rFonts w:hint="cs"/>
          <w:rtl/>
        </w:rPr>
        <w:t xml:space="preserve"> </w:t>
      </w:r>
      <w:r w:rsidR="00305B47" w:rsidRPr="00EF35AE">
        <w:rPr>
          <w:rtl/>
        </w:rPr>
        <w:t>﴿</w:t>
      </w:r>
      <w:r w:rsidRPr="00EF35AE">
        <w:rPr>
          <w:rStyle w:val="affff6"/>
          <w:rFonts w:hint="cs"/>
          <w:rtl/>
        </w:rPr>
        <w:t>...</w:t>
      </w:r>
      <w:r w:rsidRPr="00EF35AE">
        <w:rPr>
          <w:rStyle w:val="affff6"/>
          <w:rtl/>
        </w:rPr>
        <w:t xml:space="preserve"> قُلْ هَلْ يَسْتَوِي الَّذِينَ يَعْلَمُونَ وَالَّذِينَ لا يَعْلَمُونَ إ</w:t>
      </w:r>
      <w:r w:rsidR="00FB14E3" w:rsidRPr="00EF35AE">
        <w:rPr>
          <w:rStyle w:val="affff6"/>
          <w:rtl/>
        </w:rPr>
        <w:t>ِنَّما يَتَذَكَّرُ أُولُوا الأ</w:t>
      </w:r>
      <w:r w:rsidR="00FB14E3" w:rsidRPr="00EF35AE">
        <w:rPr>
          <w:rStyle w:val="affff6"/>
          <w:rFonts w:hint="cs"/>
          <w:rtl/>
        </w:rPr>
        <w:t>َ</w:t>
      </w:r>
      <w:r w:rsidRPr="00EF35AE">
        <w:rPr>
          <w:rStyle w:val="affff6"/>
          <w:rtl/>
        </w:rPr>
        <w:t>لْبابِ</w:t>
      </w:r>
      <w:r w:rsidR="00305B47">
        <w:rPr>
          <w:rtl/>
        </w:rPr>
        <w:t>﴾</w:t>
      </w:r>
      <w:r w:rsidR="005F5B8D">
        <w:rPr>
          <w:rFonts w:hint="cs"/>
          <w:rtl/>
        </w:rPr>
        <w:t xml:space="preserve"> (</w:t>
      </w:r>
      <w:r w:rsidR="005F5B8D" w:rsidRPr="004C564E">
        <w:rPr>
          <w:rtl/>
        </w:rPr>
        <w:t>الزمر: 9</w:t>
      </w:r>
      <w:r w:rsidR="005F5B8D">
        <w:rPr>
          <w:rFonts w:hint="cs"/>
          <w:rtl/>
        </w:rPr>
        <w:t>)</w:t>
      </w:r>
      <w:r>
        <w:rPr>
          <w:rFonts w:hint="cs"/>
          <w:rtl/>
        </w:rPr>
        <w:t>، فالمعيار في التفضيل عند الله تعالى هو</w:t>
      </w:r>
      <w:r w:rsidR="00FB14E3">
        <w:rPr>
          <w:rFonts w:hint="cs"/>
          <w:rtl/>
        </w:rPr>
        <w:t xml:space="preserve"> </w:t>
      </w:r>
      <w:r>
        <w:rPr>
          <w:rFonts w:hint="cs"/>
          <w:rtl/>
        </w:rPr>
        <w:t>التقوى والعلم، لا الجاه ولا المال ولا العرق ولا القومية ولا اللغة ولا اللون، وهذا ما تؤكّده سورة عبس، التي تركّز على هذا المفهوم.</w:t>
      </w:r>
    </w:p>
    <w:p w:rsidR="00320A94" w:rsidRDefault="00320A94" w:rsidP="00E5327B">
      <w:pPr>
        <w:pStyle w:val="af"/>
        <w:suppressLineNumbers/>
        <w:suppressAutoHyphens/>
        <w:rPr>
          <w:rtl/>
        </w:rPr>
      </w:pPr>
      <w:r>
        <w:rPr>
          <w:rFonts w:hint="cs"/>
          <w:rtl/>
        </w:rPr>
        <w:t>وكما عرفت أوروبا ويلات النزعات القومية المتطرفة في القرن التاسع عشر والعشرين، ولاقت نتائجها في الحربين الكونيتين: الأولى والثانية، وتعلّمت من هذا الدرس أن تتّجه نحو الوحدة الأوروبية، وتخفف من النزعات القومية المتطرّفة، كان يفترض بالمسلمين فعل ذلك قبلها؛ لأن تجربتهم سبقت هذه التجربة، وكم جرّت النزعات القومية ـ المعلنة وغير المعلنة ـ على المسلمين من انقسامات وشعوبية و ...</w:t>
      </w:r>
    </w:p>
    <w:p w:rsidR="00320A94" w:rsidRDefault="00320A94" w:rsidP="00E5327B">
      <w:pPr>
        <w:pStyle w:val="af"/>
        <w:suppressLineNumbers/>
        <w:suppressAutoHyphens/>
        <w:rPr>
          <w:rtl/>
        </w:rPr>
      </w:pPr>
      <w:r>
        <w:rPr>
          <w:rFonts w:hint="cs"/>
          <w:rtl/>
        </w:rPr>
        <w:t>لا ترفض في الإسلام محبة الأهل والعشيرة والأوطان، إنما المرفوض هو المقولة التي تعيد رسم الأولويات في العقل الإنساني، فتصبح مصلحة العشيرة أهم من مصلحة الوطن، ومصلحة القومية أهم من مصلحة الدين وهكذا ... بدل أن تشكّل هذه المصالح والعلاقات دوائر داخل بعضها، وتكون أوسعها: «أو نظير لك في الخلق» بحسب تعبير الإمام علي</w:t>
      </w:r>
      <w:r w:rsidR="00C14532" w:rsidRPr="00C14532">
        <w:rPr>
          <w:rFonts w:hint="cs"/>
          <w:rtl/>
        </w:rPr>
        <w:t>×</w:t>
      </w:r>
      <w:r w:rsidR="00C961E8" w:rsidRPr="00C961E8">
        <w:rPr>
          <w:rFonts w:hint="cs"/>
          <w:rtl/>
        </w:rPr>
        <w:t xml:space="preserve"> </w:t>
      </w:r>
      <w:r>
        <w:rPr>
          <w:rFonts w:hint="cs"/>
          <w:rtl/>
        </w:rPr>
        <w:t>في عهده لمالك الأشتر، أي الدائرة الإنسانية الكبرى.</w:t>
      </w:r>
    </w:p>
    <w:p w:rsidR="00320A94" w:rsidRDefault="00320A94" w:rsidP="00E5327B">
      <w:pPr>
        <w:pStyle w:val="af"/>
        <w:suppressLineNumbers/>
        <w:suppressAutoHyphens/>
        <w:rPr>
          <w:rtl/>
        </w:rPr>
      </w:pPr>
      <w:r>
        <w:rPr>
          <w:rFonts w:hint="cs"/>
          <w:rtl/>
        </w:rPr>
        <w:t xml:space="preserve">3 ـ وعلى أية حال، فقد تجلّت الاضطرابات القومية في تاريخ الإسلام بأكثر من شكل، كان أساسها محاولة الهيمنة على العقل الديني، فنجد العرب يحاولون احتكار الإسلام لأنّه نشأ في مناخ الإطار العربي، وكان النبي وأهل البيت عرباً كما أكثر الصحابة أكثريةً ساحقة، ويتشبّث هذا الفريق بإطار معرفي لنظريته، حينما يرى أن نزول </w:t>
      </w:r>
      <w:r>
        <w:rPr>
          <w:rFonts w:hint="cs"/>
          <w:rtl/>
        </w:rPr>
        <w:lastRenderedPageBreak/>
        <w:t>القرآن باللغة العربية وصدور السنّة بهذه اللغة معناه دخول المقولات الدينية إطار العقل العربي؛ لأن اللغة هي العقل نفسه في إحدى تمظهراته وأشكاله، فلا يمكن أن نفكّك بين العروبة كعقل وحياة وبين الإسلام الأوّل الذي هو منبع الثقافة الدينية عبر التاريخ الإسلامي.</w:t>
      </w:r>
    </w:p>
    <w:p w:rsidR="00320A94" w:rsidRDefault="00320A94" w:rsidP="00E5327B">
      <w:pPr>
        <w:pStyle w:val="af"/>
        <w:suppressLineNumbers/>
        <w:suppressAutoHyphens/>
        <w:rPr>
          <w:rtl/>
        </w:rPr>
      </w:pPr>
      <w:r>
        <w:rPr>
          <w:rFonts w:hint="cs"/>
          <w:rtl/>
        </w:rPr>
        <w:t>ومن خلال هذه النقطة بالذات، يتمّ الدخول إلى نقطة أخرى، وهي أنّ اللغة لا</w:t>
      </w:r>
      <w:r w:rsidR="00FB14E3">
        <w:rPr>
          <w:rFonts w:hint="cs"/>
          <w:rtl/>
        </w:rPr>
        <w:t xml:space="preserve"> </w:t>
      </w:r>
      <w:r>
        <w:rPr>
          <w:rFonts w:hint="cs"/>
          <w:rtl/>
        </w:rPr>
        <w:t>تمثّل القواعد النحوية والصرفية والبيانية حتى إذا أتقنّاها استطعنا النفوذ لفهم خطابات الكتاب والسنّة، بل هي روح وكيان ومشاعر وتراث وثقافة ينبغي أن تذوب في عقل القارئ ويذوب هو في امتداداتها وثناياها، لهذا تشوّه تفسير الإسلام عندما دخل أقواماً آخرين غير العرب، ففهموا النصوص فهماً خاطئاً لأنهم تعاملوا مع اللغة من خلال المعاجم والقواميس والقواعد والهياكل المرسومة، مما دمّر أهم جانب في اللغة في نفوسهم، ألا وهو الجانب الروحي لها، أي روح اللغة وضخّها الدلالي.</w:t>
      </w:r>
    </w:p>
    <w:p w:rsidR="00320A94" w:rsidRDefault="00320A94" w:rsidP="00E5327B">
      <w:pPr>
        <w:pStyle w:val="af"/>
        <w:suppressLineNumbers/>
        <w:suppressAutoHyphens/>
        <w:rPr>
          <w:rtl/>
        </w:rPr>
      </w:pPr>
      <w:r>
        <w:rPr>
          <w:rFonts w:hint="cs"/>
          <w:rtl/>
        </w:rPr>
        <w:t>ونحن نوافق ـ من حيث المبدأ ـ على هذه الملاحظات كلّها، ومن خلالها نسجّل ملاحظة إضافية على مناهج التعليم اللغوي في الحوزات الدينية الشيعية؛ ذلك أننا نراها مناهج نظرية بحتة، يحفظ الطالب فيها قواعد الصرف كما يحفظ جداول الضرب تماماً، وهذا أمرٌ عايشناه في علاقاتنا مع غير العرب من طلاب الشريعة الإسلامية، وهي نقطة ضعف تلغي روح اللغة من نفس قارئها، وهو ما يؤدي إلى تشوّهات حادّة في تفسير النصوص أحياناً، ولعلّنا نتحدّث عن هذا الموضوع في مناسبة أخرى، من هنا نجد أن بعض العلماء لا يعرف التحدّث باللغة العربية ولا عيشها، حتى أنه في قراءة القرآن لا يستطيع النطق الصحيح، وأظنّ أن هذا سببه مناهج التعليم الأولى لهذه اللغة، وإلاّ ففي أوساط علمية أخرى يتقن الطالب اللغة العربية ببراعة مع بُعد لغته الأم عنها، مثل بعض اللغات الأفريقية و ..</w:t>
      </w:r>
    </w:p>
    <w:p w:rsidR="00320A94" w:rsidRDefault="00320A94" w:rsidP="00E5327B">
      <w:pPr>
        <w:pStyle w:val="af"/>
        <w:suppressLineNumbers/>
        <w:suppressAutoHyphens/>
        <w:rPr>
          <w:rtl/>
        </w:rPr>
      </w:pPr>
      <w:r>
        <w:rPr>
          <w:rFonts w:hint="cs"/>
          <w:rtl/>
        </w:rPr>
        <w:t xml:space="preserve">إنّنا نؤمن بوجود هذه المشكلة؛ ونراها أيضاً مسؤولة عن بعض أشكال الخطأ في فهم الدين، لكن لا يعني ذلك سدّ باب المعرفة أمام غير العرب بتراث العرب وثقافتهم؛ وإلا أوقعنا القطيعة بين شعوب العالم، والغريب أن بعض الذين ينزعون هذه النزعة </w:t>
      </w:r>
      <w:r>
        <w:rPr>
          <w:rFonts w:hint="cs"/>
          <w:rtl/>
        </w:rPr>
        <w:lastRenderedPageBreak/>
        <w:t>تجدهم مذهولين بفهم المستشرقين للتراث الإسلامي وتفسير نصوصه وكلماته رغم كونهم أبعد من الأتراك أو الفرس أو الهنود عن الثقافة العربية، إذاً فالمطلوب تعديل في مناهج التعليم يطال الأساسيات نفسها، دون ادّعاء استحالة المعرفة بالمطلق.</w:t>
      </w:r>
    </w:p>
    <w:p w:rsidR="00320A94" w:rsidRDefault="00320A94" w:rsidP="00E5327B">
      <w:pPr>
        <w:pStyle w:val="af"/>
        <w:suppressLineNumbers/>
        <w:suppressAutoHyphens/>
        <w:rPr>
          <w:rtl/>
        </w:rPr>
      </w:pPr>
      <w:r>
        <w:rPr>
          <w:rFonts w:hint="cs"/>
          <w:rtl/>
        </w:rPr>
        <w:t>4 ـ في المقابل، يذهب الفريق الآخر إلى الحديث عن عدم وجود عقل عربي علمي أو فلسفي وأن العقل الذي نظم الإسلام ـ أي جعله نظاماً معرفياً وفلسفياً وقانونياً وعرفانياً ـ هو العقل الفارسي أو التركي، وهي مقولة طرحها بعض المستشرقين وتابعهم فيها كثير من الباحثين المسلمين، وبدايات هذه الخطوة في التاريخ الإسلامي بدأت مع التابعين الذين كان كثيرٌ منهم من الموالي الذين يعيشون في بيوت الصحابة وبين أيديهم.</w:t>
      </w:r>
    </w:p>
    <w:p w:rsidR="00320A94" w:rsidRDefault="00320A94" w:rsidP="00E5327B">
      <w:pPr>
        <w:pStyle w:val="af"/>
        <w:suppressLineNumbers/>
        <w:suppressAutoHyphens/>
        <w:rPr>
          <w:rtl/>
        </w:rPr>
      </w:pPr>
      <w:r>
        <w:rPr>
          <w:rFonts w:hint="cs"/>
          <w:rtl/>
        </w:rPr>
        <w:t>وتؤكّد هذه المقولة الكثير من الشواهد التاريخية؛ حتى أن ابن خلدون نفسه يصرّح بذلك، لكن هل يمكن تعميم هذا الكلام؟ لست أريد الدخول في إحصاءات في هذا المجال فقد كتب حول ذلك الكثير، واستطاع العلماء المختصّون إثبات بطلان هذه المقولة، الأمر الذي لا يعطينا سوى نتيجة واحدة، وهي أن الجميع ساهم في بناء الحضارة الإسلامية كما ساهم في تراجعها، فكل فريق من العرب والأتراك والفرس والبربر و ... كانت له مساهماته التنويرية والنهضوية، كما كان سبباً في تدهور الحضارة الإسلامية، والشواهد على هذا الأمر أكبر بكثير من الشواهد على عكسه، ومجاله لا يتسع له هذا المختصر.</w:t>
      </w:r>
    </w:p>
    <w:p w:rsidR="00320A94" w:rsidRDefault="00320A94" w:rsidP="00E5327B">
      <w:pPr>
        <w:pStyle w:val="af"/>
        <w:suppressLineNumbers/>
        <w:suppressAutoHyphens/>
        <w:rPr>
          <w:rtl/>
        </w:rPr>
      </w:pPr>
      <w:r>
        <w:rPr>
          <w:rFonts w:hint="cs"/>
          <w:rtl/>
        </w:rPr>
        <w:t>5 ـ وتتعقّد المشكلة القومية ببُعدها المفرط عندما يختلط الخلاف القومي بالخلاف الطائفي، ويتم التسلّح بهذه الطائفة أو تلك حمايةً للمصالح القومية والامتياز القومي، وهو أمر يحصل على خطي: السلب والإيجاب في واقعنا المعاصر؛ فهناك حديث عن أن التشيّع صنيعة فارسية لتبرير الانشقاق عن السلطة المركزية في بغداد أو الأستانة ـ مركز الخلافة العباسية والعثمانية ـ وهذا يعني أن كل مقولات التمييز الطائفي إنّما أولدت من رحم الرغبة في التمايز القومي، مقدّمة للرغبة في الإمساك بزعامة الإسلام، فالخلاف تركي ـ فارسي أو عثماني ـ صفوي، وليس شيعياً ـ سنياً.</w:t>
      </w:r>
    </w:p>
    <w:p w:rsidR="00320A94" w:rsidRDefault="00320A94" w:rsidP="00E5327B">
      <w:pPr>
        <w:pStyle w:val="af"/>
        <w:suppressLineNumbers/>
        <w:suppressAutoHyphens/>
        <w:rPr>
          <w:rtl/>
        </w:rPr>
      </w:pPr>
      <w:r>
        <w:rPr>
          <w:rFonts w:hint="cs"/>
          <w:rtl/>
        </w:rPr>
        <w:lastRenderedPageBreak/>
        <w:t>وهذه المقولة من أشدّ المقولات حاجة للدرس والنظر، ونحن لا نرتاب في أن بعض السلاطين المسلمين قد انطلق من هذه المنطلقات، وأن دوافع كامنة كانت وراء ذلك، فإذا كان همّ العثمانيين هو الإسلام السني، فلماذا لم يكن للعرب دورٌ في تسلّم الخلافة طيلة قرون الدولة العلية العثمانية، مع أن العرب كانوا ـ في غالبهم ـ من السنّة أيضاً، ولم يكن تسنّن الأتراك بأشدّ من تسنّن العرب السنّة آنذاك؟! وإذا كان التشيّع هو همّ السلاطين الصفويين أو القاجاريين فلماذا لم يشارك الشيعة العرب والأكراد والأتراك و</w:t>
      </w:r>
      <w:r w:rsidR="00EF35AE">
        <w:rPr>
          <w:rFonts w:cs="Times New Roman" w:hint="eastAsia"/>
          <w:rtl/>
        </w:rPr>
        <w:t> </w:t>
      </w:r>
      <w:r>
        <w:rPr>
          <w:rFonts w:hint="cs"/>
          <w:rtl/>
        </w:rPr>
        <w:t>... في إدارة هذه الدولة، بل لم تخرج الزعامة عن الأسرة الصفوية الحاكمة نفسها؟!</w:t>
      </w:r>
    </w:p>
    <w:p w:rsidR="00320A94" w:rsidRDefault="00320A94" w:rsidP="00E5327B">
      <w:pPr>
        <w:pStyle w:val="af"/>
        <w:suppressLineNumbers/>
        <w:suppressAutoHyphens/>
        <w:rPr>
          <w:rtl/>
        </w:rPr>
      </w:pPr>
      <w:r>
        <w:rPr>
          <w:rFonts w:hint="cs"/>
          <w:rtl/>
        </w:rPr>
        <w:t>لكن هذا لا يعني أن بالإمكان الخروج بتعميم، بمعنى أن الحكم الكلي في غاية الصعوبة هنا، ومن ثم فافتراض أن كل علماء الشيعة أو السنّة إنما انطلقوا من منطلقات قومية ليس صحيحاً، والشواهد لا تساعد على هذا التعميم، وإن كان في الجملة صحيحاً، وهذه هي مشكلة الكثير من الدارسين المعاصرين أنه يحصل على شاهد أو شاهدين جزئيين ويريد أن يعمّم من خلالهما على مساحة أكبر بكثير منهما، وهو خطأ علمي ومعرفي واضح.</w:t>
      </w:r>
    </w:p>
    <w:p w:rsidR="00320A94" w:rsidRDefault="00320A94" w:rsidP="00E5327B">
      <w:pPr>
        <w:pStyle w:val="af"/>
        <w:suppressLineNumbers/>
        <w:suppressAutoHyphens/>
        <w:rPr>
          <w:rtl/>
        </w:rPr>
      </w:pPr>
      <w:r>
        <w:rPr>
          <w:rFonts w:hint="cs"/>
          <w:rtl/>
        </w:rPr>
        <w:t>6 ـ والذي نجده عنصراً مساعداً على طفو الملفّ القومي على السطح واندفاعه إلى الواجهة، الكلمات الاستفزازية التي قد يطلقها فريقٌ أو شخص هنا وفريقٌ أو شخص هناك، فهذه التصريحات تخلق حاجة للدفاع عن إحدى هويات الإنسان، وهي الهوية القومية، وقد تكون الهوية الطائفية أو .. بل تخلق في نفسه إحساس هذه الهوية بشكل مضاعف، بعد أن كان هذا الإحساس مطموراً أو متراجعاً إلى الخلف أو غارقاً في الأعماق ... فيندفع لامتلاك هويته والإحساس بها والتمترس داخلها، كي يجد نفسه ويشعر بها، فتحدث الأفعال المتبادلة سلباً ويظهر في هذا المناخ شعور عنيف بالنزعة القومية.</w:t>
      </w:r>
    </w:p>
    <w:p w:rsidR="00320A94" w:rsidRDefault="00320A94" w:rsidP="00E5327B">
      <w:pPr>
        <w:pStyle w:val="af"/>
        <w:suppressLineNumbers/>
        <w:suppressAutoHyphens/>
        <w:rPr>
          <w:rtl/>
        </w:rPr>
      </w:pPr>
      <w:r>
        <w:rPr>
          <w:rFonts w:hint="cs"/>
          <w:rtl/>
        </w:rPr>
        <w:t>من هنا، تبدو الحاجة ماسّةً إلى ضبط إيقاع التصريحات والمواقف التي يصدرها أيّ شخص من هذا الطرف أو ذاك، حتى لا تشكّل حلقةً أولى في سلسلة أو لا تصبح كرةَ</w:t>
      </w:r>
      <w:r w:rsidR="00FB14E3">
        <w:rPr>
          <w:rFonts w:hint="cs"/>
          <w:rtl/>
        </w:rPr>
        <w:t xml:space="preserve"> </w:t>
      </w:r>
      <w:r>
        <w:rPr>
          <w:rFonts w:hint="cs"/>
          <w:rtl/>
        </w:rPr>
        <w:t xml:space="preserve">ثلج؛ ويفترض بالسياسيين ورجال الدين والإعلاميين بالدرجة الأولى أن يتحمّلوا </w:t>
      </w:r>
      <w:r>
        <w:rPr>
          <w:rFonts w:hint="cs"/>
          <w:rtl/>
        </w:rPr>
        <w:lastRenderedPageBreak/>
        <w:t>مسؤولياتهم إزاء أيّ قول أو فعل قد يشعل النيران القومية، خصوصاً إذا التحمت مع نيران الطائفية والمذهبية والانحياز.</w:t>
      </w:r>
    </w:p>
    <w:p w:rsidR="00320A94" w:rsidRDefault="00320A94" w:rsidP="00E5327B">
      <w:pPr>
        <w:pStyle w:val="af"/>
        <w:suppressLineNumbers/>
        <w:suppressAutoHyphens/>
        <w:spacing w:line="216" w:lineRule="auto"/>
        <w:rPr>
          <w:rtl/>
        </w:rPr>
      </w:pPr>
      <w:r>
        <w:rPr>
          <w:rFonts w:hint="cs"/>
          <w:rtl/>
        </w:rPr>
        <w:t xml:space="preserve">7 ـ ويجدر أخيراً الإشارة إلى نقطة مهمة على هذا الصعيد تخصّ الداخل الشيعي، حيث يشهد الوسط الشيعي ـ كما كان من قبل ـ بعض الجدل في مسألة المرجعية الدينية؛ فنجد بعض العرب يتحدّث عن سعي الإيرانيين ـ كقومية على الأقلّ ـ لاحتكار مؤسّسة المرجعية، فيما نجد بعض الإيرانيين يتحدّث بشكل آخر أيضاً، فنسمع في الداخل الإيراني من ينحاز إلى أهل منطقته، فلا يقلِّد غير واحدٍ منهم وهكذا ... ويهمنا هنا التعليق على: </w:t>
      </w:r>
    </w:p>
    <w:p w:rsidR="00320A94" w:rsidRDefault="00320A94" w:rsidP="00E5327B">
      <w:pPr>
        <w:pStyle w:val="af"/>
        <w:suppressLineNumbers/>
        <w:suppressAutoHyphens/>
        <w:spacing w:line="216" w:lineRule="auto"/>
        <w:rPr>
          <w:rtl/>
        </w:rPr>
      </w:pPr>
      <w:r>
        <w:rPr>
          <w:rFonts w:hint="cs"/>
          <w:rtl/>
        </w:rPr>
        <w:t>أـ إن المرجعية الدينية شأن يتصل بالمذهب الشيعي كلّه من جهة وبالمؤهلات العلمية والدينية من جهة أُخرى، فلا معنى لهذا التجاذب القومي فيه، فإذا صحّ أن هناك من يفكّر بهذه الطريقة ـ كائناً من كان ـ فعليه أن يقدّر سوء صنيعه وتأثيره على الدين مباشرةً تبعاً لطبيعة موقع هذه المؤسسة؛ فالمرجعية مؤهلات لا جغرافيا فيها ولا غيرها، فأينما وجد المؤهلون كانت وإينما لم يوجدوا لم تكن، بل لا علاقة لهذا الموضوع بالمراكز الدينية الكبرى كالنجف وقم اليوم، كما الحلّة وحلب وجبل عامل والبحرين بالأمس، فهذا التلاعب بالمؤسسة الدينية لأغراض فئوية أو قومية لو نجح يوماً أو يومين فإن خسائره على المدى البعيد ستكون أكبر من ذلك.</w:t>
      </w:r>
    </w:p>
    <w:p w:rsidR="00320A94" w:rsidRDefault="00320A94" w:rsidP="00E5327B">
      <w:pPr>
        <w:pStyle w:val="af"/>
        <w:suppressLineNumbers/>
        <w:suppressAutoHyphens/>
        <w:spacing w:line="216" w:lineRule="auto"/>
        <w:rPr>
          <w:rtl/>
        </w:rPr>
      </w:pPr>
      <w:r>
        <w:rPr>
          <w:rFonts w:hint="cs"/>
          <w:rtl/>
        </w:rPr>
        <w:t>ب ـ لا يصحّ من عامة الناس أيضاً أن يفكّروا بهذه الطريقة، ما لم يتوصّل المختصّون إلى صيغ أُخرى، كتلك التي قامت بها بعض الدول الإسلامية؛ فيقلّدون شخصاً فقط لأنه عربي أو فارسي أو تركي ... وإذا صحّت نظرية تقليد الأعلم فيجب تقليده ولو كانت قوميته غير مسلمة أصلاً، ويفترض بالمعنيين ترشيد الناس في هذا السبيل كترشيد من يحاول أن يستفيد من هذه الورقة لمصالح ضيّقة، فلا يصبح حالنا كبعض الاتجاهات اليهودية في هذا المجال.</w:t>
      </w:r>
    </w:p>
    <w:p w:rsidR="00320A94" w:rsidRDefault="00320A94" w:rsidP="00E5327B">
      <w:pPr>
        <w:pStyle w:val="af"/>
        <w:suppressLineNumbers/>
        <w:suppressAutoHyphens/>
        <w:rPr>
          <w:rtl/>
        </w:rPr>
      </w:pPr>
      <w:r>
        <w:rPr>
          <w:rFonts w:hint="cs"/>
          <w:rtl/>
        </w:rPr>
        <w:lastRenderedPageBreak/>
        <w:t>ويبقى العلم والدين مقولتان تتخطيان الحدود والأعراق والقوميات.</w:t>
      </w:r>
    </w:p>
    <w:p w:rsidR="00BA7510" w:rsidRDefault="00305B47" w:rsidP="00E5327B">
      <w:pPr>
        <w:pStyle w:val="af"/>
        <w:suppressLineNumbers/>
        <w:suppressAutoHyphens/>
        <w:rPr>
          <w:rtl/>
        </w:rPr>
      </w:pPr>
      <w:r>
        <w:rPr>
          <w:rtl/>
        </w:rPr>
        <w:t>﴿</w:t>
      </w:r>
      <w:r w:rsidR="00320A94" w:rsidRPr="00EF35AE">
        <w:rPr>
          <w:rStyle w:val="affff6"/>
          <w:rFonts w:hint="eastAsia"/>
          <w:rtl/>
        </w:rPr>
        <w:t>يا</w:t>
      </w:r>
      <w:r w:rsidR="00320A94" w:rsidRPr="00EF35AE">
        <w:rPr>
          <w:rStyle w:val="affff6"/>
          <w:rtl/>
        </w:rPr>
        <w:t xml:space="preserve"> أَيُّهَا النَّاسُ إِنَّا خَلَقْناكُمْ مِنْ ذَكَرٍ وَأُنْثى وَجَعَلْناكُمْ شُعُوباً وَقَبائِلَ لِتَعارَفُوا إِنَّ أَكْرَمَكُمْ عِنْدَ اللَّهِ أَتْقاكُمْ إِنَّ اللَّهَ عَلِيمٌ خَبِيرٌ</w:t>
      </w:r>
      <w:r>
        <w:rPr>
          <w:rtl/>
        </w:rPr>
        <w:t>﴾</w:t>
      </w:r>
      <w:r w:rsidR="005F5B8D">
        <w:rPr>
          <w:rFonts w:ascii="Mosawi" w:hAnsi="Mosawi" w:cs="Taher" w:hint="cs"/>
          <w:sz w:val="32"/>
          <w:vertAlign w:val="superscript"/>
          <w:rtl/>
        </w:rPr>
        <w:t xml:space="preserve"> </w:t>
      </w:r>
      <w:r w:rsidR="005F5B8D" w:rsidRPr="005F5B8D">
        <w:rPr>
          <w:rFonts w:hint="cs"/>
          <w:rtl/>
        </w:rPr>
        <w:t>(</w:t>
      </w:r>
      <w:r w:rsidR="005F5B8D" w:rsidRPr="004C564E">
        <w:rPr>
          <w:rtl/>
        </w:rPr>
        <w:t>الحجرات: 13</w:t>
      </w:r>
      <w:r w:rsidR="005F5B8D">
        <w:rPr>
          <w:rFonts w:hint="cs"/>
          <w:rtl/>
        </w:rPr>
        <w:t>).</w:t>
      </w:r>
    </w:p>
    <w:p w:rsidR="00394209" w:rsidRDefault="00394209" w:rsidP="00E5327B">
      <w:pPr>
        <w:pStyle w:val="af"/>
        <w:suppressLineNumbers/>
        <w:suppressAutoHyphens/>
        <w:rPr>
          <w:rFonts w:ascii="Mosawi" w:hAnsi="Mosawi" w:cs="Taher"/>
          <w:sz w:val="32"/>
          <w:rtl/>
        </w:rPr>
        <w:sectPr w:rsidR="00394209" w:rsidSect="006866EE">
          <w:headerReference w:type="even" r:id="rId10"/>
          <w:headerReference w:type="default" r:id="rId11"/>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394209" w:rsidRDefault="00394209" w:rsidP="00E5327B">
      <w:pPr>
        <w:pStyle w:val="af"/>
        <w:suppressLineNumbers/>
        <w:suppressAutoHyphens/>
        <w:rPr>
          <w:rFonts w:ascii="Mosawi" w:hAnsi="Mosawi" w:cs="Taher"/>
          <w:sz w:val="32"/>
          <w:rtl/>
        </w:rPr>
      </w:pPr>
    </w:p>
    <w:p w:rsidR="009120D4" w:rsidRDefault="009120D4" w:rsidP="00E5327B">
      <w:pPr>
        <w:suppressLineNumbers/>
        <w:suppressAutoHyphens/>
        <w:spacing w:line="192" w:lineRule="auto"/>
        <w:outlineLvl w:val="9"/>
        <w:rPr>
          <w:rtl/>
        </w:rPr>
      </w:pPr>
      <w:r>
        <w:rPr>
          <w:rFonts w:ascii="Mosawi" w:hAnsi="Mosawi" w:cs="Taher"/>
          <w:sz w:val="32"/>
        </w:rPr>
        <w:br w:type="page"/>
      </w:r>
    </w:p>
    <w:p w:rsidR="009F7B5B" w:rsidRDefault="009F7B5B" w:rsidP="00E5327B">
      <w:pPr>
        <w:pStyle w:val="affe"/>
        <w:suppressLineNumbers/>
        <w:suppressAutoHyphens/>
        <w:bidi w:val="0"/>
        <w:spacing w:line="192" w:lineRule="auto"/>
        <w:sectPr w:rsidR="009F7B5B" w:rsidSect="006866EE">
          <w:headerReference w:type="even" r:id="rId12"/>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061803" w:rsidRDefault="00061803">
      <w:pPr>
        <w:widowControl/>
        <w:bidi w:val="0"/>
        <w:outlineLvl w:val="9"/>
        <w:rPr>
          <w:rFonts w:ascii="SKR HEAD1" w:hAnsi="SKR HEAD1" w:cs="SKR HEAD1"/>
          <w:sz w:val="32"/>
          <w:szCs w:val="50"/>
          <w:rtl/>
        </w:rPr>
      </w:pPr>
      <w:bookmarkStart w:id="10" w:name="_Toc237834987"/>
      <w:r>
        <w:rPr>
          <w:rtl/>
        </w:rPr>
        <w:lastRenderedPageBreak/>
        <w:br w:type="page"/>
      </w:r>
    </w:p>
    <w:p w:rsidR="00394209" w:rsidRDefault="00D650BC" w:rsidP="00E5327B">
      <w:pPr>
        <w:pStyle w:val="affe"/>
        <w:suppressLineNumbers/>
        <w:suppressAutoHyphens/>
        <w:spacing w:line="192" w:lineRule="auto"/>
        <w:rPr>
          <w:rtl/>
        </w:rPr>
      </w:pPr>
      <w:r w:rsidRPr="00D650BC">
        <w:rPr>
          <w:noProof/>
          <w:rtl/>
        </w:rPr>
        <w:lastRenderedPageBreak/>
        <w:drawing>
          <wp:anchor distT="0" distB="0" distL="114300" distR="114300" simplePos="0" relativeHeight="251725824" behindDoc="1" locked="0" layoutInCell="1" allowOverlap="1">
            <wp:simplePos x="0" y="0"/>
            <wp:positionH relativeFrom="column">
              <wp:posOffset>-7966</wp:posOffset>
            </wp:positionH>
            <wp:positionV relativeFrom="paragraph">
              <wp:posOffset>-30801</wp:posOffset>
            </wp:positionV>
            <wp:extent cx="4671703" cy="7196446"/>
            <wp:effectExtent l="19050" t="0" r="0" b="0"/>
            <wp:wrapNone/>
            <wp:docPr id="3" name="صورة 68"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1"/>
                    <pic:cNvPicPr>
                      <a:picLocks noChangeArrowheads="1"/>
                    </pic:cNvPicPr>
                  </pic:nvPicPr>
                  <pic:blipFill>
                    <a:blip r:embed="rId9" cstate="print"/>
                    <a:srcRect/>
                    <a:stretch>
                      <a:fillRect/>
                    </a:stretch>
                  </pic:blipFill>
                  <pic:spPr bwMode="auto">
                    <a:xfrm>
                      <a:off x="0" y="0"/>
                      <a:ext cx="4671703" cy="7196446"/>
                    </a:xfrm>
                    <a:prstGeom prst="rect">
                      <a:avLst/>
                    </a:prstGeom>
                    <a:noFill/>
                    <a:ln w="9525">
                      <a:noFill/>
                      <a:miter lim="800000"/>
                      <a:headEnd/>
                      <a:tailEnd/>
                    </a:ln>
                  </pic:spPr>
                </pic:pic>
              </a:graphicData>
            </a:graphic>
          </wp:anchor>
        </w:drawing>
      </w:r>
    </w:p>
    <w:p w:rsidR="00394209" w:rsidRDefault="00394209" w:rsidP="00E5327B">
      <w:pPr>
        <w:pStyle w:val="affe"/>
        <w:suppressLineNumbers/>
        <w:suppressAutoHyphens/>
        <w:spacing w:line="192" w:lineRule="auto"/>
        <w:rPr>
          <w:rtl/>
        </w:rPr>
      </w:pPr>
    </w:p>
    <w:p w:rsidR="00394209" w:rsidRDefault="00394209" w:rsidP="00E5327B">
      <w:pPr>
        <w:pStyle w:val="affe"/>
        <w:suppressLineNumbers/>
        <w:suppressAutoHyphens/>
        <w:spacing w:line="192" w:lineRule="auto"/>
        <w:rPr>
          <w:rtl/>
        </w:rPr>
      </w:pPr>
    </w:p>
    <w:p w:rsidR="00394209" w:rsidRDefault="00394209" w:rsidP="00E5327B">
      <w:pPr>
        <w:pStyle w:val="affe"/>
        <w:suppressLineNumbers/>
        <w:suppressAutoHyphens/>
        <w:spacing w:line="192" w:lineRule="auto"/>
        <w:rPr>
          <w:rtl/>
        </w:rPr>
      </w:pPr>
    </w:p>
    <w:p w:rsidR="00394209" w:rsidRDefault="00394209" w:rsidP="00E5327B">
      <w:pPr>
        <w:pStyle w:val="affe"/>
        <w:suppressLineNumbers/>
        <w:suppressAutoHyphens/>
        <w:spacing w:line="192" w:lineRule="auto"/>
        <w:rPr>
          <w:sz w:val="52"/>
          <w:szCs w:val="70"/>
          <w:rtl/>
        </w:rPr>
      </w:pPr>
      <w:bookmarkStart w:id="11" w:name="_Toc230499238"/>
      <w:r w:rsidRPr="00ED11FA">
        <w:rPr>
          <w:rFonts w:hint="cs"/>
          <w:sz w:val="52"/>
          <w:szCs w:val="70"/>
          <w:rtl/>
        </w:rPr>
        <w:t>الفصل الأوّل</w:t>
      </w:r>
      <w:bookmarkEnd w:id="11"/>
    </w:p>
    <w:p w:rsidR="00ED11FA" w:rsidRPr="00ED11FA" w:rsidRDefault="00ED11FA" w:rsidP="00E5327B">
      <w:pPr>
        <w:pStyle w:val="affe"/>
        <w:suppressLineNumbers/>
        <w:suppressAutoHyphens/>
        <w:spacing w:line="192" w:lineRule="auto"/>
        <w:rPr>
          <w:sz w:val="42"/>
          <w:szCs w:val="60"/>
          <w:rtl/>
        </w:rPr>
      </w:pPr>
    </w:p>
    <w:p w:rsidR="00ED11FA" w:rsidRPr="00ED11FA" w:rsidRDefault="00ED11FA" w:rsidP="00E5327B">
      <w:pPr>
        <w:pStyle w:val="affe"/>
        <w:suppressLineNumbers/>
        <w:suppressAutoHyphens/>
        <w:spacing w:line="192" w:lineRule="auto"/>
        <w:rPr>
          <w:sz w:val="42"/>
          <w:szCs w:val="60"/>
          <w:rtl/>
        </w:rPr>
      </w:pPr>
    </w:p>
    <w:p w:rsidR="00BA7510" w:rsidRDefault="005F5B8D" w:rsidP="00E5327B">
      <w:pPr>
        <w:pStyle w:val="affe"/>
        <w:suppressLineNumbers/>
        <w:suppressAutoHyphens/>
        <w:spacing w:line="192" w:lineRule="auto"/>
      </w:pPr>
      <w:bookmarkStart w:id="12" w:name="_Toc230499239"/>
      <w:r w:rsidRPr="008F759D">
        <w:rPr>
          <w:rFonts w:hint="cs"/>
          <w:rtl/>
        </w:rPr>
        <w:t>طروحات ومواقف في التقريب بين</w:t>
      </w:r>
      <w:r w:rsidR="0006384F">
        <w:t xml:space="preserve"> </w:t>
      </w:r>
      <w:r w:rsidRPr="008F759D">
        <w:rPr>
          <w:rFonts w:hint="cs"/>
          <w:rtl/>
        </w:rPr>
        <w:t>المذاهب</w:t>
      </w:r>
      <w:bookmarkEnd w:id="10"/>
      <w:bookmarkEnd w:id="12"/>
    </w:p>
    <w:p w:rsidR="0006384F" w:rsidRPr="0006384F" w:rsidRDefault="0006384F" w:rsidP="00E5327B">
      <w:pPr>
        <w:pStyle w:val="affe"/>
        <w:suppressLineNumbers/>
        <w:suppressAutoHyphens/>
        <w:spacing w:line="192" w:lineRule="auto"/>
        <w:rPr>
          <w:rFonts w:ascii="Mosawi" w:hAnsi="Mosawi"/>
          <w:sz w:val="2"/>
          <w:szCs w:val="18"/>
          <w:rtl/>
        </w:rPr>
      </w:pPr>
    </w:p>
    <w:p w:rsidR="0006384F" w:rsidRDefault="00F403D0" w:rsidP="00E5327B">
      <w:pPr>
        <w:suppressLineNumbers/>
        <w:suppressAutoHyphens/>
        <w:spacing w:line="192" w:lineRule="auto"/>
        <w:ind w:firstLine="0"/>
        <w:outlineLvl w:val="9"/>
        <w:rPr>
          <w:szCs w:val="32"/>
          <w:rtl/>
        </w:rPr>
      </w:pPr>
      <w:r>
        <w:rPr>
          <w:rtl/>
        </w:rPr>
        <w:t xml:space="preserve"> </w:t>
      </w:r>
      <w:r w:rsidR="0006384F">
        <w:tab/>
      </w:r>
    </w:p>
    <w:p w:rsidR="00C254F2" w:rsidRDefault="00C254F2" w:rsidP="00E5327B">
      <w:pPr>
        <w:pStyle w:val="af"/>
        <w:suppressLineNumbers/>
        <w:suppressAutoHyphens/>
        <w:ind w:firstLine="0"/>
        <w:rPr>
          <w:rFonts w:cs="Al-Ghadeer Bold"/>
          <w:kern w:val="32"/>
          <w:sz w:val="28"/>
          <w:szCs w:val="36"/>
          <w:rtl/>
        </w:rPr>
      </w:pPr>
    </w:p>
    <w:p w:rsidR="0006384F" w:rsidRDefault="0006384F" w:rsidP="00E5327B">
      <w:pPr>
        <w:suppressLineNumbers/>
        <w:suppressAutoHyphens/>
        <w:bidi w:val="0"/>
        <w:spacing w:line="192" w:lineRule="auto"/>
        <w:outlineLvl w:val="9"/>
        <w:rPr>
          <w:rFonts w:cs="Al-Ghadeer Bold"/>
          <w:b/>
          <w:kern w:val="32"/>
          <w:sz w:val="28"/>
          <w:szCs w:val="36"/>
          <w:rtl/>
        </w:rPr>
      </w:pPr>
      <w:r>
        <w:rPr>
          <w:rtl/>
        </w:rPr>
        <w:br w:type="page"/>
      </w:r>
    </w:p>
    <w:p w:rsidR="0006384F" w:rsidRDefault="0006384F" w:rsidP="00E5327B">
      <w:pPr>
        <w:suppressLineNumbers/>
        <w:suppressAutoHyphens/>
        <w:bidi w:val="0"/>
        <w:spacing w:line="192" w:lineRule="auto"/>
        <w:outlineLvl w:val="9"/>
        <w:rPr>
          <w:rFonts w:cs="Al-Ghadeer Bold"/>
          <w:b/>
          <w:kern w:val="32"/>
          <w:sz w:val="28"/>
          <w:szCs w:val="36"/>
          <w:rtl/>
        </w:rPr>
      </w:pPr>
      <w:r>
        <w:rPr>
          <w:rtl/>
        </w:rPr>
        <w:lastRenderedPageBreak/>
        <w:br w:type="page"/>
      </w:r>
    </w:p>
    <w:p w:rsidR="009F7B5B" w:rsidRDefault="009F7B5B" w:rsidP="00E5327B">
      <w:pPr>
        <w:pStyle w:val="1"/>
        <w:keepNext w:val="0"/>
        <w:suppressLineNumbers/>
        <w:suppressAutoHyphens/>
        <w:spacing w:line="192" w:lineRule="auto"/>
      </w:pPr>
    </w:p>
    <w:p w:rsidR="009F7B5B" w:rsidRDefault="009F7B5B" w:rsidP="00E5327B">
      <w:pPr>
        <w:pStyle w:val="1"/>
        <w:keepNext w:val="0"/>
        <w:suppressLineNumbers/>
        <w:suppressAutoHyphens/>
        <w:spacing w:line="192" w:lineRule="auto"/>
        <w:rPr>
          <w:rtl/>
        </w:rPr>
        <w:sectPr w:rsidR="009F7B5B" w:rsidSect="006866EE">
          <w:headerReference w:type="even" r:id="rId13"/>
          <w:headerReference w:type="default" r:id="rId14"/>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9F7B5B" w:rsidRDefault="009F7B5B" w:rsidP="00E5327B">
      <w:pPr>
        <w:pStyle w:val="1"/>
        <w:keepNext w:val="0"/>
        <w:suppressLineNumbers/>
        <w:suppressAutoHyphens/>
        <w:spacing w:line="192" w:lineRule="auto"/>
        <w:rPr>
          <w:rtl/>
        </w:rPr>
      </w:pPr>
    </w:p>
    <w:p w:rsidR="00394209" w:rsidRDefault="00394209" w:rsidP="00E5327B">
      <w:pPr>
        <w:pStyle w:val="1"/>
        <w:keepNext w:val="0"/>
        <w:suppressLineNumbers/>
        <w:suppressAutoHyphens/>
        <w:spacing w:line="192" w:lineRule="auto"/>
        <w:rPr>
          <w:rtl/>
        </w:rPr>
      </w:pPr>
    </w:p>
    <w:p w:rsidR="00394209" w:rsidRDefault="00394209" w:rsidP="00E5327B">
      <w:pPr>
        <w:pStyle w:val="1"/>
        <w:keepNext w:val="0"/>
        <w:suppressLineNumbers/>
        <w:suppressAutoHyphens/>
        <w:spacing w:line="192" w:lineRule="auto"/>
        <w:rPr>
          <w:rtl/>
        </w:rPr>
      </w:pPr>
    </w:p>
    <w:p w:rsidR="00394209" w:rsidRDefault="00394209" w:rsidP="00E5327B">
      <w:pPr>
        <w:pStyle w:val="1"/>
        <w:keepNext w:val="0"/>
        <w:suppressLineNumbers/>
        <w:suppressAutoHyphens/>
        <w:spacing w:line="192" w:lineRule="auto"/>
      </w:pPr>
    </w:p>
    <w:p w:rsidR="00575E8A" w:rsidRDefault="00575E8A" w:rsidP="00E5327B">
      <w:pPr>
        <w:pStyle w:val="1"/>
        <w:keepNext w:val="0"/>
        <w:suppressLineNumbers/>
        <w:suppressAutoHyphens/>
        <w:spacing w:line="192" w:lineRule="auto"/>
      </w:pPr>
      <w:bookmarkStart w:id="13" w:name="_Toc237834989"/>
      <w:bookmarkStart w:id="14" w:name="_Toc230499240"/>
      <w:r w:rsidRPr="00575E8A">
        <w:rPr>
          <w:rFonts w:hint="cs"/>
          <w:rtl/>
        </w:rPr>
        <w:t>الإمام علي</w:t>
      </w:r>
      <w:r w:rsidR="00C14532" w:rsidRPr="00C14532">
        <w:rPr>
          <w:rFonts w:ascii="Mosawi" w:hAnsi="Mosawi" w:cs="Mosawi"/>
          <w:szCs w:val="32"/>
          <w:rtl/>
        </w:rPr>
        <w:t>×</w:t>
      </w:r>
      <w:r w:rsidR="00C961E8" w:rsidRPr="00C961E8">
        <w:rPr>
          <w:rFonts w:ascii="Mosawi" w:hAnsi="Mosawi" w:cs="Mosawi"/>
          <w:rtl/>
        </w:rPr>
        <w:t xml:space="preserve"> </w:t>
      </w:r>
      <w:r w:rsidRPr="00575E8A">
        <w:rPr>
          <w:rFonts w:hint="cs"/>
          <w:rtl/>
        </w:rPr>
        <w:t>بين الإمامة ومشروع</w:t>
      </w:r>
      <w:r w:rsidRPr="00A9571F">
        <w:rPr>
          <w:rStyle w:val="Char0"/>
          <w:rFonts w:hint="cs"/>
          <w:b w:val="0"/>
          <w:bCs w:val="0"/>
          <w:sz w:val="32"/>
          <w:szCs w:val="32"/>
          <w:rtl/>
        </w:rPr>
        <w:t xml:space="preserve"> </w:t>
      </w:r>
      <w:r w:rsidRPr="00575E8A">
        <w:rPr>
          <w:rFonts w:hint="cs"/>
          <w:rtl/>
        </w:rPr>
        <w:t>الوحدة الإسلامية</w:t>
      </w:r>
      <w:bookmarkEnd w:id="13"/>
      <w:bookmarkEnd w:id="14"/>
    </w:p>
    <w:p w:rsidR="00575E8A" w:rsidRDefault="00575E8A" w:rsidP="00E5327B">
      <w:pPr>
        <w:pStyle w:val="1"/>
        <w:keepNext w:val="0"/>
        <w:suppressLineNumbers/>
        <w:suppressAutoHyphens/>
        <w:spacing w:line="192" w:lineRule="auto"/>
      </w:pPr>
      <w:bookmarkStart w:id="15" w:name="_Toc237834990"/>
      <w:bookmarkStart w:id="16" w:name="_Toc230499241"/>
      <w:r w:rsidRPr="00C961E8">
        <w:rPr>
          <w:rFonts w:hint="cs"/>
          <w:rtl/>
        </w:rPr>
        <w:t>قراءة</w:t>
      </w:r>
      <w:r w:rsidRPr="00C961E8">
        <w:rPr>
          <w:rStyle w:val="Char0"/>
          <w:rFonts w:hint="cs"/>
          <w:b w:val="0"/>
          <w:bCs w:val="0"/>
          <w:sz w:val="36"/>
          <w:szCs w:val="36"/>
          <w:rtl/>
        </w:rPr>
        <w:t xml:space="preserve"> </w:t>
      </w:r>
      <w:r w:rsidRPr="00C961E8">
        <w:rPr>
          <w:rFonts w:hint="cs"/>
          <w:rtl/>
        </w:rPr>
        <w:t>جديدة</w:t>
      </w:r>
      <w:bookmarkEnd w:id="15"/>
      <w:bookmarkEnd w:id="16"/>
    </w:p>
    <w:p w:rsidR="00575E8A" w:rsidRPr="00C961E8" w:rsidRDefault="00575E8A" w:rsidP="00E5327B">
      <w:pPr>
        <w:pStyle w:val="aff0"/>
        <w:suppressLineNumbers/>
        <w:suppressAutoHyphens/>
        <w:spacing w:line="192" w:lineRule="auto"/>
        <w:rPr>
          <w:rStyle w:val="Char0"/>
          <w:b/>
          <w:bCs/>
          <w:sz w:val="10"/>
          <w:szCs w:val="34"/>
          <w:rtl/>
        </w:rPr>
      </w:pPr>
      <w:bookmarkStart w:id="17" w:name="_Toc230499242"/>
      <w:r w:rsidRPr="00F00A65">
        <w:rPr>
          <w:rFonts w:hint="cs"/>
          <w:rtl/>
        </w:rPr>
        <w:t>حوار مع الشيخ محمد واعظ زاده الخراساني</w:t>
      </w:r>
      <w:r w:rsidR="00C961E8" w:rsidRPr="00BA5646">
        <w:rPr>
          <w:rFonts w:ascii="Mosawi" w:hAnsi="Mosawi" w:cs="Taher" w:hint="cs"/>
          <w:sz w:val="32"/>
          <w:vertAlign w:val="superscript"/>
          <w:rtl/>
        </w:rPr>
        <w:t>(</w:t>
      </w:r>
      <w:r w:rsidR="00BA5646" w:rsidRPr="00BA5646">
        <w:rPr>
          <w:rStyle w:val="af0"/>
          <w:rFonts w:ascii="Mosawi" w:hAnsi="Mosawi" w:cs="Taher"/>
          <w:sz w:val="32"/>
          <w:rtl/>
        </w:rPr>
        <w:footnoteReference w:id="3"/>
      </w:r>
      <w:r w:rsidR="00C961E8" w:rsidRPr="00BA5646">
        <w:rPr>
          <w:rFonts w:ascii="Mosawi" w:hAnsi="Mosawi" w:cs="Taher" w:hint="cs"/>
          <w:sz w:val="32"/>
          <w:vertAlign w:val="superscript"/>
          <w:rtl/>
        </w:rPr>
        <w:t>)</w:t>
      </w:r>
      <w:bookmarkEnd w:id="17"/>
    </w:p>
    <w:p w:rsidR="00575E8A" w:rsidRDefault="00575E8A" w:rsidP="00E5327B">
      <w:pPr>
        <w:pStyle w:val="aff0"/>
        <w:suppressLineNumbers/>
        <w:suppressAutoHyphens/>
        <w:spacing w:before="0" w:line="192" w:lineRule="auto"/>
        <w:rPr>
          <w:szCs w:val="32"/>
          <w:rtl/>
        </w:rPr>
      </w:pPr>
      <w:bookmarkStart w:id="18" w:name="_Toc230499243"/>
      <w:r>
        <w:rPr>
          <w:rFonts w:hint="cs"/>
          <w:rtl/>
        </w:rPr>
        <w:t>ترجمة: حيدر حب الله</w:t>
      </w:r>
      <w:bookmarkEnd w:id="18"/>
    </w:p>
    <w:p w:rsidR="00EF35AE" w:rsidRPr="00EF35AE" w:rsidRDefault="00EF35AE" w:rsidP="00E5327B">
      <w:pPr>
        <w:pStyle w:val="10"/>
        <w:suppressLineNumbers/>
        <w:suppressAutoHyphens/>
        <w:spacing w:before="0" w:after="0" w:line="192" w:lineRule="auto"/>
        <w:rPr>
          <w:sz w:val="10"/>
          <w:szCs w:val="16"/>
          <w:rtl/>
        </w:rPr>
      </w:pPr>
      <w:bookmarkStart w:id="19" w:name="_Toc237834991"/>
    </w:p>
    <w:p w:rsidR="00C961E8" w:rsidRPr="007103AF" w:rsidRDefault="00C961E8" w:rsidP="00E5327B">
      <w:pPr>
        <w:pStyle w:val="10"/>
        <w:suppressLineNumbers/>
        <w:suppressAutoHyphens/>
        <w:spacing w:line="192" w:lineRule="auto"/>
        <w:rPr>
          <w:rtl/>
        </w:rPr>
      </w:pPr>
      <w:bookmarkStart w:id="20" w:name="_Toc230499244"/>
      <w:r w:rsidRPr="007103AF">
        <w:rPr>
          <w:rFonts w:hint="cs"/>
          <w:rtl/>
        </w:rPr>
        <w:t>أهمية الحكومة في الشريعة الإسلامية</w:t>
      </w:r>
      <w:bookmarkEnd w:id="19"/>
      <w:bookmarkEnd w:id="20"/>
    </w:p>
    <w:p w:rsidR="00C961E8" w:rsidRPr="00B90B3F" w:rsidRDefault="00F403D0" w:rsidP="00E5327B">
      <w:pPr>
        <w:pStyle w:val="af"/>
        <w:suppressLineNumbers/>
        <w:suppressAutoHyphens/>
        <w:rPr>
          <w:rStyle w:val="50"/>
          <w:rtl/>
        </w:rPr>
      </w:pPr>
      <w:r w:rsidRPr="00F403D0">
        <w:rPr>
          <w:rStyle w:val="50"/>
          <w:rFonts w:hint="cs"/>
          <w:b w:val="0"/>
          <w:bCs w:val="0"/>
          <w:sz w:val="30"/>
          <w:szCs w:val="30"/>
        </w:rPr>
        <w:sym w:font="Wingdings 2" w:char="F0B2"/>
      </w:r>
      <w:r>
        <w:rPr>
          <w:rStyle w:val="50"/>
          <w:rFonts w:hint="cs"/>
          <w:b w:val="0"/>
          <w:bCs w:val="0"/>
          <w:sz w:val="28"/>
          <w:szCs w:val="38"/>
          <w:rtl/>
        </w:rPr>
        <w:t xml:space="preserve"> </w:t>
      </w:r>
      <w:r w:rsidR="00C961E8" w:rsidRPr="00B90B3F">
        <w:rPr>
          <w:rStyle w:val="50"/>
          <w:rFonts w:hint="cs"/>
          <w:rtl/>
        </w:rPr>
        <w:t>المحور الأول من محاورنا هو القيادة والحكومة في نهج البلاغة؛ لهذا إذا جزتم التفضل ـ بدايةً ـ والحديث عن شروط الحاكم الإسلامي من وجهة نظر أمير المؤمنين</w:t>
      </w:r>
      <w:r w:rsidR="00C14532" w:rsidRPr="00C14532">
        <w:rPr>
          <w:rStyle w:val="50"/>
          <w:rFonts w:hint="cs"/>
          <w:bCs w:val="0"/>
          <w:szCs w:val="32"/>
          <w:rtl/>
        </w:rPr>
        <w:t>×</w:t>
      </w:r>
      <w:r w:rsidR="00C961E8" w:rsidRPr="00B90B3F">
        <w:rPr>
          <w:rStyle w:val="50"/>
          <w:rFonts w:hint="cs"/>
          <w:rtl/>
        </w:rPr>
        <w:t>.</w:t>
      </w:r>
    </w:p>
    <w:p w:rsidR="00C961E8" w:rsidRPr="004E1BC2" w:rsidRDefault="00F403D0" w:rsidP="00E5327B">
      <w:pPr>
        <w:pStyle w:val="af"/>
        <w:suppressLineNumbers/>
        <w:suppressAutoHyphens/>
        <w:rPr>
          <w:rFonts w:ascii="AL-Mohanad" w:hAnsi="AL-Mohanad"/>
          <w:rtl/>
        </w:rPr>
      </w:pPr>
      <w:r w:rsidRPr="00F403D0">
        <w:rPr>
          <w:rFonts w:hint="cs"/>
          <w:sz w:val="30"/>
        </w:rPr>
        <w:sym w:font="Wingdings 2" w:char="F0B3"/>
      </w:r>
      <w:r>
        <w:rPr>
          <w:rFonts w:hint="cs"/>
          <w:rtl/>
        </w:rPr>
        <w:t xml:space="preserve"> </w:t>
      </w:r>
      <w:r w:rsidR="00C961E8" w:rsidRPr="004E1BC2">
        <w:rPr>
          <w:rFonts w:hint="cs"/>
          <w:rtl/>
        </w:rPr>
        <w:t>أعتقد أنه لابدّ في المرحلة الأولى من تشريح مكانة الحاكم الإسلامي عند الإمام علي</w:t>
      </w:r>
      <w:r w:rsidR="00C14532" w:rsidRPr="00C14532">
        <w:rPr>
          <w:rFonts w:hint="eastAsia"/>
          <w:rtl/>
        </w:rPr>
        <w:t>×</w:t>
      </w:r>
      <w:r w:rsidR="00C961E8" w:rsidRPr="00C961E8">
        <w:rPr>
          <w:rFonts w:hint="eastAsia"/>
          <w:rtl/>
        </w:rPr>
        <w:t xml:space="preserve"> </w:t>
      </w:r>
      <w:r w:rsidR="00C961E8" w:rsidRPr="004E1BC2">
        <w:rPr>
          <w:rFonts w:ascii="AL-Mohanad" w:hAnsi="AL-Mohanad" w:hint="cs"/>
          <w:rtl/>
        </w:rPr>
        <w:t>طبقاً لما يُستفاد من نهج البلاغة، والذي يبدو لي ـ أولاً ـ أنه جرى التعرّض مراراً وتكراراً في نهج البلاغة لمسألة الحكومة، سيما في الفترة التي حكم فيها الإمام علي</w:t>
      </w:r>
      <w:r w:rsidR="00C14532" w:rsidRPr="00C14532">
        <w:rPr>
          <w:rFonts w:ascii="md_ameli" w:hAnsi="md_ameli" w:hint="eastAsia"/>
          <w:rtl/>
        </w:rPr>
        <w:t>×</w:t>
      </w:r>
      <w:r w:rsidR="00C961E8" w:rsidRPr="00C961E8">
        <w:rPr>
          <w:rFonts w:ascii="md_ameli" w:hAnsi="md_ameli" w:hint="eastAsia"/>
          <w:rtl/>
        </w:rPr>
        <w:t xml:space="preserve"> </w:t>
      </w:r>
      <w:r w:rsidR="00C961E8" w:rsidRPr="004E1BC2">
        <w:rPr>
          <w:rFonts w:ascii="AL-Mohanad" w:hAnsi="AL-Mohanad" w:hint="cs"/>
          <w:rtl/>
        </w:rPr>
        <w:t>فعلاً، حيث كانت حكومته على تماس مع الكثير من القضايا المختلفة، لهذا أكثر من الحديث عن هذا الموضوع، كلاماً وخطباً و..</w:t>
      </w:r>
    </w:p>
    <w:p w:rsidR="00C961E8" w:rsidRPr="004E1BC2" w:rsidRDefault="00C961E8" w:rsidP="00E5327B">
      <w:pPr>
        <w:pStyle w:val="af"/>
        <w:suppressLineNumbers/>
        <w:suppressAutoHyphens/>
        <w:rPr>
          <w:rtl/>
        </w:rPr>
      </w:pPr>
      <w:r w:rsidRPr="004E1BC2">
        <w:rPr>
          <w:rFonts w:hint="cs"/>
          <w:rtl/>
        </w:rPr>
        <w:t xml:space="preserve">واحدة من القضايا المهمة ـ من وجهة نظري ـ والتي جرى الحديث عنها في نهج البلاغة مما يتصل بقضايا الدولة، هي أهمية الدولة الإسلامية وضرورتها ولزوم تشكيلها مهما كانت الظروف القائمة، وكأنّما كانت قضية الحكومة عنده على رأس </w:t>
      </w:r>
      <w:r w:rsidRPr="004E1BC2">
        <w:rPr>
          <w:rFonts w:hint="cs"/>
          <w:rtl/>
        </w:rPr>
        <w:lastRenderedPageBreak/>
        <w:t>المسائل الإسلامية، ولم تكن قضية هامشية، ولعلّ سائر الديانات لا تتصوّر أن لمسألة الدولة، وقضايا السياسة بشكل عام، هذه الأهمية، اللهم إلا بعض الشيء مما جاء في التوراة وفي ديانة اليهود، فيما مفْصَل كل قضايا الإسلام هو الدولة والحكومة، فالدولة في الإسلام هي الضامن لإجراء الكثير من الأحكام الإسلامية، بل حتّى الكثير من الأحكام العبادية، مثل صلاة الجمعة، والجماعة وإقامة الحج وأمثال ذلك، فإجراء هذه الأمور تتكفّلها الدولة بالمباشرة أو مع الواسطة، ولكي يثبت الإمام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 xml:space="preserve">هذا الأمر الهام نجده عندما رفع الخوارج شعار: </w:t>
      </w:r>
      <w:r w:rsidRPr="004E1BC2">
        <w:rPr>
          <w:rFonts w:hint="eastAsia"/>
          <w:rtl/>
        </w:rPr>
        <w:t>«</w:t>
      </w:r>
      <w:r w:rsidRPr="004E1BC2">
        <w:rPr>
          <w:rFonts w:hint="cs"/>
          <w:rtl/>
        </w:rPr>
        <w:t>لا حكم إلا لله</w:t>
      </w:r>
      <w:r w:rsidRPr="004E1BC2">
        <w:rPr>
          <w:rFonts w:hint="eastAsia"/>
          <w:rtl/>
        </w:rPr>
        <w:t>»</w:t>
      </w:r>
      <w:r w:rsidRPr="004E1BC2">
        <w:rPr>
          <w:rFonts w:hint="cs"/>
          <w:rtl/>
        </w:rPr>
        <w:t xml:space="preserve"> وأنكروا بذلك خلافة علي والتحكيم، أجابهم</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 xml:space="preserve">بقوله: </w:t>
      </w:r>
      <w:r w:rsidRPr="004E1BC2">
        <w:rPr>
          <w:rFonts w:hint="eastAsia"/>
          <w:rtl/>
        </w:rPr>
        <w:t>«</w:t>
      </w:r>
      <w:r w:rsidRPr="004E1BC2">
        <w:rPr>
          <w:rFonts w:hint="cs"/>
          <w:rtl/>
        </w:rPr>
        <w:t>كلمة حقّ يراد بها الباطل</w:t>
      </w:r>
      <w:r w:rsidRPr="004E1BC2">
        <w:rPr>
          <w:rFonts w:hint="eastAsia"/>
          <w:rtl/>
        </w:rPr>
        <w:t>»</w:t>
      </w:r>
      <w:r w:rsidRPr="004E1BC2">
        <w:rPr>
          <w:rFonts w:hint="cs"/>
          <w:rtl/>
        </w:rPr>
        <w:t xml:space="preserve">، نعم فالحكم الإلهي لابدّ له من ينفذه، فهؤلاء يقولون: </w:t>
      </w:r>
      <w:r w:rsidRPr="004E1BC2">
        <w:rPr>
          <w:rFonts w:hint="eastAsia"/>
          <w:rtl/>
        </w:rPr>
        <w:t>«</w:t>
      </w:r>
      <w:r w:rsidRPr="004E1BC2">
        <w:rPr>
          <w:rFonts w:hint="cs"/>
          <w:rtl/>
        </w:rPr>
        <w:t>لا إمرة</w:t>
      </w:r>
      <w:r w:rsidRPr="004E1BC2">
        <w:rPr>
          <w:rFonts w:hint="eastAsia"/>
          <w:rtl/>
        </w:rPr>
        <w:t>»</w:t>
      </w:r>
      <w:r w:rsidRPr="004E1BC2">
        <w:rPr>
          <w:rFonts w:hint="cs"/>
          <w:rtl/>
        </w:rPr>
        <w:t xml:space="preserve">، والحال أنه </w:t>
      </w:r>
      <w:r w:rsidRPr="004E1BC2">
        <w:rPr>
          <w:rFonts w:hint="eastAsia"/>
          <w:rtl/>
        </w:rPr>
        <w:t>«</w:t>
      </w:r>
      <w:r w:rsidRPr="004E1BC2">
        <w:rPr>
          <w:rFonts w:hint="cs"/>
          <w:rtl/>
        </w:rPr>
        <w:t>لابدّ للناس من أمير برّ أو فاجر</w:t>
      </w:r>
      <w:r w:rsidRPr="004E1BC2">
        <w:rPr>
          <w:rFonts w:hint="eastAsia"/>
          <w:rtl/>
        </w:rPr>
        <w:t>»</w:t>
      </w:r>
      <w:r w:rsidRPr="004E1BC2">
        <w:rPr>
          <w:rFonts w:hint="cs"/>
          <w:rtl/>
        </w:rPr>
        <w:t xml:space="preserve"> لقد شرّحت في مقالةٍ هذا الكلام لعليّ</w:t>
      </w:r>
      <w:r w:rsidR="00C14532" w:rsidRPr="00C14532">
        <w:rPr>
          <w:rFonts w:hint="eastAsia"/>
          <w:rtl/>
        </w:rPr>
        <w:t>×</w:t>
      </w:r>
      <w:r w:rsidRPr="00820E45">
        <w:rPr>
          <w:rFonts w:hint="cs"/>
          <w:rtl/>
        </w:rPr>
        <w:t xml:space="preserve">، </w:t>
      </w:r>
      <w:r w:rsidRPr="004E1BC2">
        <w:rPr>
          <w:rFonts w:hint="cs"/>
          <w:rtl/>
        </w:rPr>
        <w:t>فإننا لو حلّلنا لوجدنا أنّ الإمام</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يرى أهمية فائقة لوجود الحاكم والدولة الإسلاميين، إلى حدّ أنه لو لم يتوفر الحاكم العادل طبقاً للشروط المقررة في شرع الإسلام، فلابدّ من وضع حاكم آخر حتّى لو كان فاقداً للشروط، بل ولو كان ظالماً جائراً، حتّى يحفظ بذلك نظام البلاد، وإلاّ فستختلّ أوضاع بلاد المسلمين وأحوالها وسيسود الهرج والمرج، حتّى لا يبقى ما يحفظ المال والنفس والعرض.</w:t>
      </w:r>
    </w:p>
    <w:p w:rsidR="00C961E8" w:rsidRPr="004E1BC2" w:rsidRDefault="00C961E8" w:rsidP="00E5327B">
      <w:pPr>
        <w:pStyle w:val="af"/>
        <w:suppressLineNumbers/>
        <w:suppressAutoHyphens/>
        <w:rPr>
          <w:rtl/>
        </w:rPr>
      </w:pPr>
      <w:r w:rsidRPr="004E1BC2">
        <w:rPr>
          <w:rFonts w:hint="cs"/>
          <w:rtl/>
        </w:rPr>
        <w:t>وهذا كلّه يستدعي بدوره تناول قضية أُخرى يمكن ـ فيما بعد ـ أن نستفيد منها في تحليل أسلوب تعامل الإمام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مع الخلفاء السابقين عليه، وكذلك تحليل عمل الأئمة</w:t>
      </w:r>
      <w:r w:rsidRPr="00820E45">
        <w:rPr>
          <w:rtl/>
        </w:rPr>
        <w:t>^</w:t>
      </w:r>
      <w:r>
        <w:rPr>
          <w:rFonts w:ascii="md_ameli" w:hAnsi="md_ameli" w:cs="md_ameli"/>
          <w:rtl/>
        </w:rPr>
        <w:t xml:space="preserve"> </w:t>
      </w:r>
      <w:r w:rsidRPr="004E1BC2">
        <w:rPr>
          <w:rFonts w:hint="cs"/>
          <w:rtl/>
        </w:rPr>
        <w:t xml:space="preserve">بعد علي، إنّنا نستنبط أن الفقه الإسلامي يرى أنه إن لم تكن هناك دولة إسلامية شرعية واجدة للشرائط فيجب أن يقوم بالمهمة الأمراء والحكّام القادرون عليها، ويجب على الناس إطاعتهم في أحكامهم المطابقة للشرع الحنيف وتكون حكومتهم ودولتهم شرعيةً، أما إذا أصدروا أحكاماً مخالفةً للإسلام فلا تجب إطاعتهم بل لا تجوز، انطلاقاً من قانون: لا طاعة لمخلوق في معصية الخالق، بل يمكن القول: إن المعنى الأساس لفكرة الحكومة في القرآن هو إجراء الأحكام، وهو وظيفة تمام الأنبياء والإلهيين، قال تعالى: </w:t>
      </w:r>
      <w:r>
        <w:rPr>
          <w:rFonts w:cs="md_ameli"/>
          <w:rtl/>
        </w:rPr>
        <w:t>{</w:t>
      </w:r>
      <w:r w:rsidRPr="00EF35AE">
        <w:rPr>
          <w:rStyle w:val="affff6"/>
          <w:rtl/>
        </w:rPr>
        <w:t xml:space="preserve">لَقَدْ أَرْسَلْنا رُسُلَنا بِالْبَيِّناتِ وَأَنْزَلْنا مَعَهُمُ الْكِتابَ وَالْمِيزانَ لِيَقُومَ </w:t>
      </w:r>
      <w:r w:rsidRPr="00EF35AE">
        <w:rPr>
          <w:rStyle w:val="affff6"/>
          <w:rtl/>
        </w:rPr>
        <w:lastRenderedPageBreak/>
        <w:t>النَّاسُ بِالْقِسْطِ</w:t>
      </w:r>
      <w:r>
        <w:rPr>
          <w:rFonts w:cs="md_ameli"/>
          <w:rtl/>
        </w:rPr>
        <w:t xml:space="preserve">} </w:t>
      </w:r>
      <w:r w:rsidRPr="004E1BC2">
        <w:rPr>
          <w:rFonts w:hint="cs"/>
          <w:rtl/>
        </w:rPr>
        <w:t>(الحديد: 24)؛ فالميزان هو تلك الضوابط العادلة التي لابدَّ أن يقيمها الحكّام، فإجراء العدالة ليس وظيفة الحاكم الإسلامي فحسب، بل جزءٌ من وظائف الحكّام في تمام الأديان، وعليه؛ فالعدالة الاجتماعية والسياسية أصلٌ قرآني.</w:t>
      </w:r>
    </w:p>
    <w:p w:rsidR="00C961E8" w:rsidRPr="004E1BC2" w:rsidRDefault="00C961E8" w:rsidP="00E5327B">
      <w:pPr>
        <w:pStyle w:val="af"/>
        <w:suppressLineNumbers/>
        <w:suppressAutoHyphens/>
        <w:rPr>
          <w:rtl/>
        </w:rPr>
      </w:pPr>
      <w:r w:rsidRPr="004E1BC2">
        <w:rPr>
          <w:rFonts w:hint="cs"/>
          <w:rtl/>
        </w:rPr>
        <w:t xml:space="preserve">ولكي نتلمّس أهمية الدولة في الإسلام، يمكننا الاستدلال بقوله تعالى: </w:t>
      </w:r>
      <w:r w:rsidRPr="00B975A0">
        <w:rPr>
          <w:rFonts w:cs="md_ameli"/>
          <w:rtl/>
        </w:rPr>
        <w:t>{</w:t>
      </w:r>
      <w:r w:rsidRPr="00EF35AE">
        <w:rPr>
          <w:rStyle w:val="affff6"/>
          <w:rtl/>
        </w:rPr>
        <w:t>يا أَيُّهَا الرَّسُولُ بَلِّغْ ما أُنْزِلَ إِلَيْكَ مِنْ رَبِّكَ وَإِنْ لَمْ تَفْعَلْ فَما بَلَّغْتَ رِسالَتَهُ</w:t>
      </w:r>
      <w:r w:rsidRPr="00B975A0">
        <w:rPr>
          <w:rFonts w:cs="md_ameli"/>
          <w:rtl/>
        </w:rPr>
        <w:t>}</w:t>
      </w:r>
      <w:r w:rsidRPr="004E1BC2">
        <w:rPr>
          <w:rtl/>
        </w:rPr>
        <w:t xml:space="preserve"> </w:t>
      </w:r>
      <w:r w:rsidRPr="004E1BC2">
        <w:rPr>
          <w:rFonts w:hint="cs"/>
          <w:rtl/>
        </w:rPr>
        <w:t>(المائدة: 67)، حيث أفادت الروايات أن هذه الآية تتحدّث عن إبلاغ ولاية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 xml:space="preserve">للناس، فهذه الآية الشريفة تضع أمر الحكومة في كفّة والرسالة بأكملها في كفّة أُخرى حيث تقول: </w:t>
      </w:r>
      <w:r w:rsidRPr="00B975A0">
        <w:rPr>
          <w:rFonts w:cs="md_ameli"/>
          <w:rtl/>
        </w:rPr>
        <w:t>{</w:t>
      </w:r>
      <w:r w:rsidRPr="00EF35AE">
        <w:rPr>
          <w:rStyle w:val="affff6"/>
          <w:rtl/>
        </w:rPr>
        <w:t>وَإِنْ لَمْ تَفْعَلْ فَما بَلَّغْتَ رِسالَتَهُ</w:t>
      </w:r>
      <w:r w:rsidRPr="00EF35AE">
        <w:rPr>
          <w:rStyle w:val="affff6"/>
          <w:rFonts w:hint="cs"/>
          <w:rtl/>
        </w:rPr>
        <w:t>...</w:t>
      </w:r>
      <w:r w:rsidRPr="00B975A0">
        <w:rPr>
          <w:rFonts w:cs="md_ameli"/>
          <w:rtl/>
        </w:rPr>
        <w:t>}</w:t>
      </w:r>
      <w:r w:rsidRPr="004E1BC2">
        <w:rPr>
          <w:rFonts w:hint="cs"/>
          <w:rtl/>
        </w:rPr>
        <w:t xml:space="preserve">، وهذا بنفسه دليلٌ على أهمية مسألة الحكومة والإمامة في الإسلام، وهنا من الضروري أن نلتفت في هذه الآية إلى أنّ القرآن الكريم خاطب الرسول الأكرم بخطاب: </w:t>
      </w:r>
      <w:r w:rsidRPr="006D5EA1">
        <w:rPr>
          <w:rFonts w:cs="md_ameli"/>
          <w:rtl/>
        </w:rPr>
        <w:t>{</w:t>
      </w:r>
      <w:r w:rsidRPr="00EF35AE">
        <w:rPr>
          <w:rStyle w:val="affff6"/>
          <w:rtl/>
        </w:rPr>
        <w:t>يا أَيُّهَا النَّبِيُّ</w:t>
      </w:r>
      <w:r w:rsidRPr="006D5EA1">
        <w:rPr>
          <w:rFonts w:cs="md_ameli"/>
          <w:rtl/>
        </w:rPr>
        <w:t>}</w:t>
      </w:r>
      <w:r w:rsidRPr="004E1BC2">
        <w:rPr>
          <w:rFonts w:hint="cs"/>
          <w:rtl/>
        </w:rPr>
        <w:t xml:space="preserve">، ومرتان فقط في سورة المائدة ـ وهي السورة الأخيرة نزولاً على قول المشهور، والتي تتحدّث بشكّل أساسي حول القضايا السياسية ـ وجّه الخطاب للرسول بـ </w:t>
      </w:r>
      <w:r w:rsidRPr="006D5EA1">
        <w:rPr>
          <w:rFonts w:cs="md_ameli"/>
          <w:rtl/>
        </w:rPr>
        <w:t>{</w:t>
      </w:r>
      <w:r w:rsidRPr="00EF35AE">
        <w:rPr>
          <w:rStyle w:val="affff6"/>
          <w:rtl/>
        </w:rPr>
        <w:t>يا أَيُّهَا الرَّسُولُ</w:t>
      </w:r>
      <w:r w:rsidRPr="006D5EA1">
        <w:rPr>
          <w:rFonts w:cs="md_ameli"/>
          <w:rtl/>
        </w:rPr>
        <w:t>}</w:t>
      </w:r>
      <w:r w:rsidRPr="004E1BC2">
        <w:rPr>
          <w:rFonts w:hint="cs"/>
          <w:rtl/>
        </w:rPr>
        <w:t xml:space="preserve">: إحداهما الآية التي نتحدث عنها، والأُخرى الآية 41، والتي تمثل في الحقيقة الشروع في الحديث عن موضوع الخلافة والولاية، حيث جاء فيها: </w:t>
      </w:r>
      <w:r w:rsidRPr="00B46B03">
        <w:rPr>
          <w:rFonts w:cs="md_ameli"/>
          <w:rtl/>
        </w:rPr>
        <w:t>{</w:t>
      </w:r>
      <w:r w:rsidRPr="00EF35AE">
        <w:rPr>
          <w:rStyle w:val="affff6"/>
          <w:rtl/>
        </w:rPr>
        <w:t>يا أَيُّهَا الرَّسُولُ لا يَحْزُنْكَ الَّذِينَ يُسارِعُونَ فِي الْكُفْرِ مِنَ الَّذِينَ قالُوا آمَنَّا بِأَفْواهِهِمْ وَلَمْ تُؤْمِنْ قُلُوبُهُمْ وَمِنَ الَّذِينَ هادُوا</w:t>
      </w:r>
      <w:r w:rsidRPr="00B46B03">
        <w:rPr>
          <w:rFonts w:cs="md_ameli"/>
          <w:rtl/>
        </w:rPr>
        <w:t>}</w:t>
      </w:r>
      <w:r w:rsidRPr="004E1BC2">
        <w:rPr>
          <w:rtl/>
        </w:rPr>
        <w:t xml:space="preserve"> </w:t>
      </w:r>
      <w:r w:rsidRPr="004E1BC2">
        <w:rPr>
          <w:rFonts w:hint="cs"/>
          <w:rtl/>
        </w:rPr>
        <w:t>(المائدة:</w:t>
      </w:r>
      <w:r w:rsidR="00F403D0">
        <w:rPr>
          <w:rFonts w:cs="Times New Roman" w:hint="eastAsia"/>
          <w:rtl/>
        </w:rPr>
        <w:t> </w:t>
      </w:r>
      <w:r w:rsidRPr="004E1BC2">
        <w:rPr>
          <w:rFonts w:hint="cs"/>
          <w:rtl/>
        </w:rPr>
        <w:t>41)، وهذا النوع من الخطاب الذي يجعل مسؤولية رسول الله</w:t>
      </w:r>
      <w:r w:rsidR="00C14532" w:rsidRPr="00C14532">
        <w:rPr>
          <w:rFonts w:ascii="md_ameli" w:hAnsi="md_ameli" w:hint="eastAsia"/>
          <w:rtl/>
        </w:rPr>
        <w:t>’</w:t>
      </w:r>
      <w:r>
        <w:rPr>
          <w:rFonts w:ascii="md_ameli" w:hAnsi="md_ameli" w:cs="md_ameli"/>
          <w:rtl/>
        </w:rPr>
        <w:t xml:space="preserve"> </w:t>
      </w:r>
      <w:r w:rsidRPr="004E1BC2">
        <w:rPr>
          <w:rFonts w:hint="cs"/>
          <w:rtl/>
        </w:rPr>
        <w:t>بوصف الرسالة يؤكّد على أهمية الحكومة ويضاعفها.</w:t>
      </w:r>
    </w:p>
    <w:p w:rsidR="00C961E8" w:rsidRDefault="00820E45" w:rsidP="00E5327B">
      <w:pPr>
        <w:pStyle w:val="10"/>
        <w:suppressLineNumbers/>
        <w:suppressAutoHyphens/>
        <w:spacing w:line="192" w:lineRule="auto"/>
        <w:rPr>
          <w:rtl/>
        </w:rPr>
      </w:pPr>
      <w:bookmarkStart w:id="21" w:name="_Toc237834992"/>
      <w:bookmarkStart w:id="22" w:name="_Toc230499245"/>
      <w:r>
        <w:rPr>
          <w:rFonts w:hint="cs"/>
          <w:rtl/>
        </w:rPr>
        <w:t>شرائط الحاكم في الإسلام</w:t>
      </w:r>
      <w:bookmarkEnd w:id="21"/>
      <w:bookmarkEnd w:id="22"/>
      <w:r>
        <w:rPr>
          <w:rFonts w:hint="cs"/>
          <w:rtl/>
        </w:rPr>
        <w:t xml:space="preserve"> </w:t>
      </w:r>
    </w:p>
    <w:p w:rsidR="00C961E8" w:rsidRPr="004E1BC2" w:rsidRDefault="00C961E8" w:rsidP="00E5327B">
      <w:pPr>
        <w:pStyle w:val="af"/>
        <w:suppressLineNumbers/>
        <w:suppressAutoHyphens/>
        <w:rPr>
          <w:rtl/>
        </w:rPr>
      </w:pPr>
      <w:r w:rsidRPr="004E1BC2">
        <w:rPr>
          <w:rFonts w:hint="cs"/>
          <w:rtl/>
        </w:rPr>
        <w:t>وبعد هذه المقدّمة والتي بيّنا فيها أهمية، بل ضرورة، إقامة الحكومة الإسلامية، أشرع بالجواب عن سؤالكم الأول، فأذكر فهرساً بشرائط الحاكم الإسلامي مع الأخذ بعين الاعتبار ولو جملة واحدة حولها في نهج البلاغة، ثم أعرّج على خطبةٍ لعلي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تحوي القسم الأهم من هذه الشروط:</w:t>
      </w:r>
    </w:p>
    <w:p w:rsidR="00B0284C" w:rsidRPr="004E1BC2" w:rsidRDefault="00C961E8" w:rsidP="00E5327B">
      <w:pPr>
        <w:pStyle w:val="af"/>
        <w:suppressLineNumbers/>
        <w:suppressAutoHyphens/>
        <w:rPr>
          <w:rtl/>
        </w:rPr>
      </w:pPr>
      <w:r w:rsidRPr="00820E45">
        <w:rPr>
          <w:rStyle w:val="50"/>
          <w:rFonts w:hint="cs"/>
          <w:rtl/>
        </w:rPr>
        <w:t>الشرط الأول:</w:t>
      </w:r>
      <w:r w:rsidRPr="004E1BC2">
        <w:rPr>
          <w:rFonts w:hint="cs"/>
          <w:b/>
          <w:bCs/>
          <w:rtl/>
        </w:rPr>
        <w:t xml:space="preserve"> </w:t>
      </w:r>
      <w:r w:rsidRPr="004E1BC2">
        <w:rPr>
          <w:rFonts w:hint="cs"/>
          <w:rtl/>
        </w:rPr>
        <w:t xml:space="preserve">العدالة، والتي تقع في أساس الدولة الإسلامية، بل إنها أصل الخليقة فـ </w:t>
      </w:r>
      <w:r w:rsidRPr="004E1BC2">
        <w:rPr>
          <w:rFonts w:hint="eastAsia"/>
          <w:rtl/>
        </w:rPr>
        <w:t>«</w:t>
      </w:r>
      <w:r w:rsidRPr="004E1BC2">
        <w:rPr>
          <w:rFonts w:hint="cs"/>
          <w:rtl/>
        </w:rPr>
        <w:t>بالعدل قامت السماوات والأرض</w:t>
      </w:r>
      <w:r w:rsidRPr="004E1BC2">
        <w:rPr>
          <w:rFonts w:hint="eastAsia"/>
          <w:rtl/>
        </w:rPr>
        <w:t>»</w:t>
      </w:r>
      <w:r w:rsidRPr="004E1BC2">
        <w:rPr>
          <w:rFonts w:hint="cs"/>
          <w:rtl/>
        </w:rPr>
        <w:t>. وقد تحدّث علي عن العدالة كثيراً، ومن أقواله</w:t>
      </w:r>
      <w:r>
        <w:rPr>
          <w:rFonts w:hint="cs"/>
          <w:rtl/>
        </w:rPr>
        <w:t>:</w:t>
      </w:r>
      <w:r w:rsidRPr="004E1BC2">
        <w:rPr>
          <w:rFonts w:hint="cs"/>
          <w:rtl/>
        </w:rPr>
        <w:t xml:space="preserve"> </w:t>
      </w:r>
      <w:r w:rsidRPr="004E1BC2">
        <w:rPr>
          <w:rFonts w:hint="eastAsia"/>
          <w:rtl/>
        </w:rPr>
        <w:lastRenderedPageBreak/>
        <w:t>«</w:t>
      </w:r>
      <w:r w:rsidRPr="004E1BC2">
        <w:rPr>
          <w:rFonts w:hint="cs"/>
          <w:rtl/>
        </w:rPr>
        <w:t>فإن عطفك عليهم قد يعطف قلوبهم عليك، وإن أفضل مدّة عين الولاة استقامة العدل في البلاد</w:t>
      </w:r>
      <w:r w:rsidRPr="004E1BC2">
        <w:rPr>
          <w:rFonts w:hint="eastAsia"/>
          <w:rtl/>
        </w:rPr>
        <w:t>»</w:t>
      </w:r>
      <w:r w:rsidRPr="00BA5646">
        <w:rPr>
          <w:rFonts w:ascii="Mosawi" w:hAnsi="Mosawi" w:cs="Taher" w:hint="cs"/>
          <w:sz w:val="32"/>
          <w:vertAlign w:val="superscript"/>
          <w:rtl/>
        </w:rPr>
        <w:t>(</w:t>
      </w:r>
      <w:r w:rsidR="00BA5646" w:rsidRPr="00BA5646">
        <w:rPr>
          <w:rFonts w:ascii="Mosawi" w:hAnsi="Mosawi" w:cs="Taher"/>
          <w:sz w:val="32"/>
          <w:vertAlign w:val="superscript"/>
          <w:rtl/>
        </w:rPr>
        <w:footnoteReference w:id="4"/>
      </w:r>
      <w:r w:rsidR="00B0284C" w:rsidRPr="00BA5646">
        <w:rPr>
          <w:rFonts w:ascii="Mosawi" w:hAnsi="Mosawi" w:cs="Taher" w:hint="cs"/>
          <w:sz w:val="32"/>
          <w:vertAlign w:val="superscript"/>
          <w:rtl/>
        </w:rPr>
        <w:t>)</w:t>
      </w:r>
      <w:r w:rsidRPr="004E1BC2">
        <w:rPr>
          <w:rFonts w:hint="cs"/>
          <w:rtl/>
        </w:rPr>
        <w:t xml:space="preserve">. ويقسم عليّ على أخذ حقّ المظلوم من الظالم، فيقول: </w:t>
      </w:r>
      <w:r w:rsidRPr="004E1BC2">
        <w:rPr>
          <w:rFonts w:hint="eastAsia"/>
          <w:rtl/>
        </w:rPr>
        <w:t>«</w:t>
      </w:r>
      <w:r w:rsidRPr="004E1BC2">
        <w:rPr>
          <w:rFonts w:hint="cs"/>
          <w:rtl/>
        </w:rPr>
        <w:t>وأيم الله، لأنصفنّ المظلوم من ظالمه، ولأقودنّ الظالم بخزامته</w:t>
      </w:r>
      <w:r w:rsidRPr="004E1BC2">
        <w:rPr>
          <w:rFonts w:hint="eastAsia"/>
          <w:rtl/>
        </w:rPr>
        <w:t>»</w:t>
      </w:r>
      <w:r w:rsidRPr="00BA5646">
        <w:rPr>
          <w:rStyle w:val="afff4"/>
          <w:rFonts w:hint="cs"/>
          <w:rtl/>
        </w:rPr>
        <w:t>(</w:t>
      </w:r>
      <w:r w:rsidR="00BA5646" w:rsidRPr="00BA5646">
        <w:rPr>
          <w:rStyle w:val="afff4"/>
          <w:rtl/>
        </w:rPr>
        <w:footnoteReference w:id="5"/>
      </w:r>
      <w:r w:rsidR="00B0284C" w:rsidRPr="00BA5646">
        <w:rPr>
          <w:rStyle w:val="afff4"/>
          <w:rFonts w:hint="cs"/>
          <w:rtl/>
        </w:rPr>
        <w:t>)</w:t>
      </w:r>
      <w:r w:rsidR="00B0284C" w:rsidRPr="004E1BC2">
        <w:rPr>
          <w:rFonts w:hint="cs"/>
          <w:rtl/>
        </w:rPr>
        <w:t>.</w:t>
      </w:r>
    </w:p>
    <w:p w:rsidR="00B0284C" w:rsidRPr="004E1BC2" w:rsidRDefault="00B0284C" w:rsidP="00E5327B">
      <w:pPr>
        <w:pStyle w:val="af"/>
        <w:suppressLineNumbers/>
        <w:suppressAutoHyphens/>
        <w:rPr>
          <w:rtl/>
        </w:rPr>
      </w:pPr>
      <w:r w:rsidRPr="00820E45">
        <w:rPr>
          <w:rStyle w:val="50"/>
          <w:rFonts w:hint="cs"/>
          <w:rtl/>
        </w:rPr>
        <w:t>الشرط الثاني:</w:t>
      </w:r>
      <w:r w:rsidRPr="004E1BC2">
        <w:rPr>
          <w:rFonts w:hint="cs"/>
          <w:b/>
          <w:bCs/>
          <w:rtl/>
        </w:rPr>
        <w:t xml:space="preserve"> </w:t>
      </w:r>
      <w:r w:rsidRPr="004E1BC2">
        <w:rPr>
          <w:rFonts w:hint="cs"/>
          <w:rtl/>
        </w:rPr>
        <w:t>الأمانة، فالقضية أنه لا ينبغي للحاكم الإسلامي أن يعتبر نفسه قيّماً على الناس ومالكاً لأموالهم، وإنّما يراها أمينةً مؤتمنة عليهم، وأن لا يرى السلطة غنيمةً وفرصة وطعمة لنفسه، بل يراها مسؤولية وأمانة في</w:t>
      </w:r>
      <w:r w:rsidR="00FB14E3">
        <w:rPr>
          <w:rFonts w:hint="cs"/>
          <w:rtl/>
        </w:rPr>
        <w:t xml:space="preserve"> </w:t>
      </w:r>
      <w:r w:rsidRPr="004E1BC2">
        <w:rPr>
          <w:rFonts w:hint="cs"/>
          <w:rtl/>
        </w:rPr>
        <w:t>عنقه، وضعها الله تعالى كذلك والشعب، وأنه أمين الله والناس، وفي هذا يقول علي</w:t>
      </w:r>
      <w:r w:rsidR="00C14532" w:rsidRPr="00C14532">
        <w:rPr>
          <w:rFonts w:hint="eastAsia"/>
          <w:rtl/>
        </w:rPr>
        <w:t>×</w:t>
      </w:r>
      <w:r w:rsidRPr="00820E45">
        <w:rPr>
          <w:rFonts w:hint="cs"/>
          <w:rtl/>
        </w:rPr>
        <w:t>:</w:t>
      </w:r>
      <w:r w:rsidRPr="004E1BC2">
        <w:rPr>
          <w:rFonts w:hint="cs"/>
          <w:rtl/>
        </w:rPr>
        <w:t xml:space="preserve"> </w:t>
      </w:r>
      <w:r w:rsidRPr="004E1BC2">
        <w:rPr>
          <w:rFonts w:hint="eastAsia"/>
          <w:rtl/>
        </w:rPr>
        <w:t>«</w:t>
      </w:r>
      <w:r w:rsidRPr="004E1BC2">
        <w:rPr>
          <w:rFonts w:hint="cs"/>
          <w:rtl/>
        </w:rPr>
        <w:t>وإن عملك ليس لك بطعمة، ولكنه في عنقك أمانة، وأنت مسترعى لمن فوقك</w:t>
      </w:r>
      <w:r w:rsidRPr="004E1BC2">
        <w:rPr>
          <w:rFonts w:hint="eastAsia"/>
          <w:rtl/>
        </w:rPr>
        <w:t>»</w:t>
      </w:r>
      <w:r w:rsidRPr="00BA5646">
        <w:rPr>
          <w:rStyle w:val="afff4"/>
          <w:rFonts w:hint="cs"/>
          <w:rtl/>
        </w:rPr>
        <w:t>(</w:t>
      </w:r>
      <w:r w:rsidR="00BA5646" w:rsidRPr="00BA5646">
        <w:rPr>
          <w:rStyle w:val="afff4"/>
          <w:rtl/>
        </w:rPr>
        <w:footnoteReference w:id="6"/>
      </w:r>
      <w:r w:rsidRPr="00BA5646">
        <w:rPr>
          <w:rStyle w:val="afff4"/>
          <w:rFonts w:hint="cs"/>
          <w:rtl/>
        </w:rPr>
        <w:t>)</w:t>
      </w:r>
      <w:r w:rsidRPr="004E1BC2">
        <w:rPr>
          <w:rFonts w:hint="cs"/>
          <w:rtl/>
        </w:rPr>
        <w:t>، أي أنك تمثل الله في الرعية، وتجري حقّ الله الذي فوقك على الرعية ممّن تحتك، ويجب أن نعلم هنا أن المصطلح الإسلامي (الراعي والرعية) لا يعني المضمون السلبي الذي ينصرف إلى أذهاننا، وإنما يعني إدارة الناس ورعاية شؤونها.</w:t>
      </w:r>
    </w:p>
    <w:p w:rsidR="00B0284C" w:rsidRPr="004E1BC2" w:rsidRDefault="00B0284C" w:rsidP="00E5327B">
      <w:pPr>
        <w:pStyle w:val="af"/>
        <w:suppressLineNumbers/>
        <w:suppressAutoHyphens/>
        <w:rPr>
          <w:rtl/>
        </w:rPr>
      </w:pPr>
      <w:r w:rsidRPr="00820E45">
        <w:rPr>
          <w:rStyle w:val="50"/>
          <w:rFonts w:hint="cs"/>
          <w:rtl/>
        </w:rPr>
        <w:t>الشرط الثالث:</w:t>
      </w:r>
      <w:r w:rsidRPr="004E1BC2">
        <w:rPr>
          <w:rFonts w:hint="cs"/>
          <w:b/>
          <w:bCs/>
          <w:rtl/>
        </w:rPr>
        <w:t xml:space="preserve"> </w:t>
      </w:r>
      <w:r w:rsidRPr="004E1BC2">
        <w:rPr>
          <w:rFonts w:hint="cs"/>
          <w:rtl/>
        </w:rPr>
        <w:t>رعاية الحقوق، فعلى الحاكم في حكمه أن يختار الحق على الباطل، ويحمي الضعفاء، ويؤيد الحقّ على الدوام، لا أن يكون تبعاً للسلطة والمتسلّطين، يقول علي</w:t>
      </w:r>
      <w:r w:rsidR="00C14532" w:rsidRPr="00C14532">
        <w:rPr>
          <w:rFonts w:hint="eastAsia"/>
          <w:rtl/>
        </w:rPr>
        <w:t>×</w:t>
      </w:r>
      <w:r w:rsidRPr="00820E45">
        <w:rPr>
          <w:rFonts w:hint="cs"/>
          <w:rtl/>
        </w:rPr>
        <w:t>:</w:t>
      </w:r>
      <w:r w:rsidRPr="004E1BC2">
        <w:rPr>
          <w:rFonts w:hint="cs"/>
          <w:rtl/>
        </w:rPr>
        <w:t xml:space="preserve"> </w:t>
      </w:r>
      <w:r w:rsidRPr="004E1BC2">
        <w:rPr>
          <w:rFonts w:hint="eastAsia"/>
          <w:rtl/>
        </w:rPr>
        <w:t>«</w:t>
      </w:r>
      <w:r w:rsidRPr="004E1BC2">
        <w:rPr>
          <w:rFonts w:hint="cs"/>
          <w:rtl/>
        </w:rPr>
        <w:t>الذليل عندي عزيز حتّى آخذ الحقّ له، والقويّ عندي ضعيف حتّى آخذ الحق منه</w:t>
      </w:r>
      <w:r w:rsidRPr="004E1BC2">
        <w:rPr>
          <w:rFonts w:hint="eastAsia"/>
          <w:rtl/>
        </w:rPr>
        <w:t>»</w:t>
      </w:r>
      <w:r w:rsidRPr="00BA5646">
        <w:rPr>
          <w:rStyle w:val="afff4"/>
          <w:rFonts w:hint="cs"/>
          <w:rtl/>
        </w:rPr>
        <w:t>(</w:t>
      </w:r>
      <w:r w:rsidR="00BA5646" w:rsidRPr="00BA5646">
        <w:rPr>
          <w:rStyle w:val="afff4"/>
          <w:rtl/>
        </w:rPr>
        <w:footnoteReference w:id="7"/>
      </w:r>
      <w:r w:rsidRPr="00BA5646">
        <w:rPr>
          <w:rStyle w:val="afff4"/>
          <w:rFonts w:hint="cs"/>
          <w:rtl/>
        </w:rPr>
        <w:t>)</w:t>
      </w:r>
      <w:r w:rsidRPr="004E1BC2">
        <w:rPr>
          <w:rFonts w:hint="cs"/>
          <w:rtl/>
        </w:rPr>
        <w:t>.</w:t>
      </w:r>
    </w:p>
    <w:p w:rsidR="00B0284C" w:rsidRPr="004E1BC2" w:rsidRDefault="00B0284C" w:rsidP="00E5327B">
      <w:pPr>
        <w:pStyle w:val="af"/>
        <w:suppressLineNumbers/>
        <w:suppressAutoHyphens/>
        <w:rPr>
          <w:rtl/>
        </w:rPr>
      </w:pPr>
      <w:r w:rsidRPr="00820E45">
        <w:rPr>
          <w:rStyle w:val="50"/>
          <w:rFonts w:hint="cs"/>
          <w:rtl/>
        </w:rPr>
        <w:t>الشرط الرابع:</w:t>
      </w:r>
      <w:r w:rsidRPr="004E1BC2">
        <w:rPr>
          <w:rFonts w:hint="cs"/>
          <w:b/>
          <w:bCs/>
          <w:rtl/>
        </w:rPr>
        <w:t xml:space="preserve"> </w:t>
      </w:r>
      <w:r w:rsidRPr="004E1BC2">
        <w:rPr>
          <w:rFonts w:hint="cs"/>
          <w:rtl/>
        </w:rPr>
        <w:t>الصدق وصواب العمل، فعلى الحاكم أن يكون صادقاً بعيداً عن الغش والخيانة، وهذا أمرٌ مغاير للشرطين: الثاني والثالث، فعلي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 xml:space="preserve">يقول: </w:t>
      </w:r>
      <w:r w:rsidRPr="004E1BC2">
        <w:rPr>
          <w:rFonts w:hint="eastAsia"/>
          <w:rtl/>
        </w:rPr>
        <w:t>«</w:t>
      </w:r>
      <w:r w:rsidRPr="004E1BC2">
        <w:rPr>
          <w:rFonts w:hint="cs"/>
          <w:rtl/>
        </w:rPr>
        <w:t>وإنّ أعظم الخيانة خيانة الأمّة، وأفظع الغش غش الأئمة</w:t>
      </w:r>
      <w:r w:rsidRPr="004E1BC2">
        <w:rPr>
          <w:rFonts w:hint="eastAsia"/>
          <w:rtl/>
        </w:rPr>
        <w:t>»</w:t>
      </w:r>
      <w:r w:rsidRPr="00BA5646">
        <w:rPr>
          <w:rStyle w:val="afff4"/>
          <w:rFonts w:hint="cs"/>
          <w:rtl/>
        </w:rPr>
        <w:t>(</w:t>
      </w:r>
      <w:r w:rsidR="00BA5646" w:rsidRPr="00BA5646">
        <w:rPr>
          <w:rStyle w:val="afff4"/>
          <w:rtl/>
        </w:rPr>
        <w:footnoteReference w:id="8"/>
      </w:r>
      <w:r w:rsidRPr="00BA5646">
        <w:rPr>
          <w:rStyle w:val="afff4"/>
          <w:rFonts w:hint="cs"/>
          <w:rtl/>
        </w:rPr>
        <w:t>)</w:t>
      </w:r>
      <w:r w:rsidRPr="004E1BC2">
        <w:rPr>
          <w:rFonts w:hint="cs"/>
          <w:rtl/>
        </w:rPr>
        <w:t>.</w:t>
      </w:r>
    </w:p>
    <w:p w:rsidR="00B0284C" w:rsidRPr="004E1BC2" w:rsidRDefault="00B0284C" w:rsidP="00E5327B">
      <w:pPr>
        <w:pStyle w:val="af"/>
        <w:suppressLineNumbers/>
        <w:suppressAutoHyphens/>
        <w:rPr>
          <w:rtl/>
        </w:rPr>
      </w:pPr>
      <w:r w:rsidRPr="00820E45">
        <w:rPr>
          <w:rStyle w:val="50"/>
          <w:rFonts w:hint="cs"/>
          <w:rtl/>
        </w:rPr>
        <w:t>الشرط الخامس:</w:t>
      </w:r>
      <w:r w:rsidRPr="004E1BC2">
        <w:rPr>
          <w:rFonts w:hint="cs"/>
          <w:b/>
          <w:bCs/>
          <w:rtl/>
        </w:rPr>
        <w:t xml:space="preserve"> </w:t>
      </w:r>
      <w:r w:rsidRPr="004E1BC2">
        <w:rPr>
          <w:rFonts w:hint="cs"/>
          <w:rtl/>
        </w:rPr>
        <w:t xml:space="preserve">التواضع للشعب والتعاطف معه، فلا ينبغي للحاكم أن يرى نفسه </w:t>
      </w:r>
      <w:r w:rsidRPr="004E1BC2">
        <w:rPr>
          <w:rFonts w:hint="cs"/>
          <w:rtl/>
        </w:rPr>
        <w:lastRenderedPageBreak/>
        <w:t>أرفع من الناس، ولا يتخذ لنفسه موقعاً طاغوتياً، يقول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 xml:space="preserve">لمالك الأشتر: </w:t>
      </w:r>
      <w:r w:rsidRPr="004E1BC2">
        <w:rPr>
          <w:rFonts w:hint="eastAsia"/>
          <w:rtl/>
        </w:rPr>
        <w:t>«</w:t>
      </w:r>
      <w:r w:rsidRPr="004E1BC2">
        <w:rPr>
          <w:rFonts w:hint="cs"/>
          <w:rtl/>
        </w:rPr>
        <w:t>فاخفض لهم جناحك، وألن لهم جانبك، وابسُط لهم وجهك</w:t>
      </w:r>
      <w:r w:rsidRPr="004E1BC2">
        <w:rPr>
          <w:rFonts w:hint="eastAsia"/>
          <w:rtl/>
        </w:rPr>
        <w:t>»</w:t>
      </w:r>
      <w:r w:rsidRPr="00BA5646">
        <w:rPr>
          <w:rStyle w:val="afff4"/>
          <w:rFonts w:hint="cs"/>
          <w:rtl/>
        </w:rPr>
        <w:t>(</w:t>
      </w:r>
      <w:r w:rsidR="00BA5646" w:rsidRPr="00BA5646">
        <w:rPr>
          <w:rStyle w:val="afff4"/>
          <w:rtl/>
        </w:rPr>
        <w:footnoteReference w:id="9"/>
      </w:r>
      <w:r w:rsidRPr="00BA5646">
        <w:rPr>
          <w:rStyle w:val="afff4"/>
          <w:rFonts w:hint="cs"/>
          <w:rtl/>
        </w:rPr>
        <w:t>)</w:t>
      </w:r>
      <w:r w:rsidRPr="004E1BC2">
        <w:rPr>
          <w:rFonts w:hint="cs"/>
          <w:rtl/>
        </w:rPr>
        <w:t>، بل لقد كان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 xml:space="preserve">كذلك، فعندما وقعت محاكمة بينه وبين طرفٍ آخر، وخاطبه القاضي بـ </w:t>
      </w:r>
      <w:r w:rsidRPr="004E1BC2">
        <w:rPr>
          <w:rFonts w:hint="eastAsia"/>
          <w:rtl/>
        </w:rPr>
        <w:t>«</w:t>
      </w:r>
      <w:r w:rsidRPr="004E1BC2">
        <w:rPr>
          <w:rFonts w:hint="cs"/>
          <w:rtl/>
        </w:rPr>
        <w:t>يا أبا الحسن</w:t>
      </w:r>
      <w:r w:rsidRPr="004E1BC2">
        <w:rPr>
          <w:rFonts w:hint="eastAsia"/>
          <w:rtl/>
        </w:rPr>
        <w:t>»</w:t>
      </w:r>
      <w:r w:rsidRPr="004E1BC2">
        <w:rPr>
          <w:rFonts w:hint="cs"/>
          <w:rtl/>
        </w:rPr>
        <w:t xml:space="preserve"> ملقياً عليه الكنية احتراماً له، انزعج لتمييز القاضي بينه وبين خصمه، فخاطبه بكنيته دون أن يخاطب خصمه بالكنية أيضاً. نعم، فالحاكم عند علي واحدٌ من آحاد الناس لا سلطاناً متسلّطاً عليهم.</w:t>
      </w:r>
    </w:p>
    <w:p w:rsidR="00B0284C" w:rsidRPr="004E1BC2" w:rsidRDefault="00B0284C" w:rsidP="00E5327B">
      <w:pPr>
        <w:pStyle w:val="af"/>
        <w:suppressLineNumbers/>
        <w:suppressAutoHyphens/>
        <w:rPr>
          <w:rtl/>
        </w:rPr>
      </w:pPr>
      <w:r w:rsidRPr="00820E45">
        <w:rPr>
          <w:rStyle w:val="50"/>
          <w:rFonts w:hint="cs"/>
          <w:rtl/>
        </w:rPr>
        <w:t>الشرط السادس:</w:t>
      </w:r>
      <w:r w:rsidRPr="004E1BC2">
        <w:rPr>
          <w:rFonts w:hint="cs"/>
          <w:b/>
          <w:bCs/>
          <w:rtl/>
        </w:rPr>
        <w:t xml:space="preserve"> </w:t>
      </w:r>
      <w:r w:rsidRPr="004E1BC2">
        <w:rPr>
          <w:rFonts w:hint="cs"/>
          <w:rtl/>
        </w:rPr>
        <w:t>الاهتمام بمشورة أهل الحلّ والعقد وأهل الحجى والرأي، فهذه من وظائف الحاكم المهمّة، فحتى الرسول الأكرم</w:t>
      </w:r>
      <w:r w:rsidR="00C14532" w:rsidRPr="00C14532">
        <w:rPr>
          <w:rFonts w:hint="cs"/>
          <w:rtl/>
        </w:rPr>
        <w:t>’</w:t>
      </w:r>
      <w:r>
        <w:rPr>
          <w:rFonts w:ascii="md_ameli" w:hAnsi="md_ameli" w:cs="md_ameli"/>
          <w:rtl/>
        </w:rPr>
        <w:t xml:space="preserve"> </w:t>
      </w:r>
      <w:r w:rsidRPr="004E1BC2">
        <w:rPr>
          <w:rFonts w:hint="cs"/>
          <w:rtl/>
        </w:rPr>
        <w:t>كان مأموراً بشورى الناس... بل إنّ علياً كان يرى أنه في بعض الظروف تصحّ الشورى في انتخاب الخليفة نفسه، وسنذكر كلامه في هذا الموضوع من نهج البلاغة.</w:t>
      </w:r>
    </w:p>
    <w:p w:rsidR="00B0284C" w:rsidRPr="004E1BC2" w:rsidRDefault="00B0284C" w:rsidP="00E5327B">
      <w:pPr>
        <w:pStyle w:val="af"/>
        <w:suppressLineNumbers/>
        <w:suppressAutoHyphens/>
        <w:rPr>
          <w:rtl/>
        </w:rPr>
      </w:pPr>
      <w:r w:rsidRPr="00820E45">
        <w:rPr>
          <w:rStyle w:val="50"/>
          <w:rFonts w:hint="cs"/>
          <w:rtl/>
        </w:rPr>
        <w:t>الشرط السابع والثامن:</w:t>
      </w:r>
      <w:r w:rsidRPr="004E1BC2">
        <w:rPr>
          <w:rFonts w:hint="cs"/>
          <w:b/>
          <w:bCs/>
          <w:rtl/>
        </w:rPr>
        <w:t xml:space="preserve"> </w:t>
      </w:r>
      <w:r w:rsidRPr="004E1BC2">
        <w:rPr>
          <w:rFonts w:hint="cs"/>
          <w:rtl/>
        </w:rPr>
        <w:t>العلم والقدرة؛ إذ يلزم أن يكون الحاكم عالماً قادراً في النطاق الذي يعمل فيه، فيحكم عن علمٍ وقدرة، يقول</w:t>
      </w:r>
      <w:r w:rsidR="00C14532" w:rsidRPr="00C14532">
        <w:rPr>
          <w:rFonts w:hint="eastAsia"/>
          <w:rtl/>
        </w:rPr>
        <w:t>×</w:t>
      </w:r>
      <w:r w:rsidRPr="00820E45">
        <w:rPr>
          <w:rFonts w:hint="cs"/>
          <w:rtl/>
        </w:rPr>
        <w:t>:</w:t>
      </w:r>
      <w:r w:rsidRPr="004E1BC2">
        <w:rPr>
          <w:rFonts w:hint="cs"/>
          <w:rtl/>
        </w:rPr>
        <w:t xml:space="preserve"> </w:t>
      </w:r>
      <w:r w:rsidRPr="004E1BC2">
        <w:rPr>
          <w:rFonts w:hint="eastAsia"/>
          <w:rtl/>
        </w:rPr>
        <w:t>«</w:t>
      </w:r>
      <w:r w:rsidRPr="004E1BC2">
        <w:rPr>
          <w:rFonts w:hint="cs"/>
          <w:rtl/>
        </w:rPr>
        <w:t>أحقّ الناس بهذا الأمر أقواهم عليه وأعلمهم بأمر الله فيه</w:t>
      </w:r>
      <w:r w:rsidRPr="004E1BC2">
        <w:rPr>
          <w:rtl/>
        </w:rPr>
        <w:t>»</w:t>
      </w:r>
      <w:r w:rsidRPr="00BA5646">
        <w:rPr>
          <w:rStyle w:val="afff4"/>
          <w:rFonts w:hint="cs"/>
          <w:rtl/>
        </w:rPr>
        <w:t>(</w:t>
      </w:r>
      <w:r w:rsidR="00BA5646" w:rsidRPr="00BA5646">
        <w:rPr>
          <w:rStyle w:val="afff4"/>
          <w:rtl/>
        </w:rPr>
        <w:footnoteReference w:id="10"/>
      </w:r>
      <w:r w:rsidRPr="00BA5646">
        <w:rPr>
          <w:rStyle w:val="afff4"/>
          <w:rFonts w:hint="cs"/>
          <w:rtl/>
        </w:rPr>
        <w:t>)</w:t>
      </w:r>
      <w:r w:rsidRPr="004E1BC2">
        <w:rPr>
          <w:rFonts w:hint="cs"/>
          <w:rtl/>
        </w:rPr>
        <w:t>.</w:t>
      </w:r>
    </w:p>
    <w:p w:rsidR="00B0284C" w:rsidRPr="004E1BC2" w:rsidRDefault="00B0284C" w:rsidP="00E5327B">
      <w:pPr>
        <w:pStyle w:val="af"/>
        <w:suppressLineNumbers/>
        <w:suppressAutoHyphens/>
        <w:rPr>
          <w:rtl/>
        </w:rPr>
      </w:pPr>
      <w:r w:rsidRPr="00820E45">
        <w:rPr>
          <w:rStyle w:val="50"/>
          <w:rFonts w:hint="cs"/>
          <w:rtl/>
        </w:rPr>
        <w:t>الشرط التاسع:</w:t>
      </w:r>
      <w:r w:rsidRPr="004E1BC2">
        <w:rPr>
          <w:rFonts w:hint="cs"/>
          <w:b/>
          <w:bCs/>
          <w:rtl/>
        </w:rPr>
        <w:t xml:space="preserve"> </w:t>
      </w:r>
      <w:r w:rsidRPr="004E1BC2">
        <w:rPr>
          <w:rFonts w:hint="cs"/>
          <w:rtl/>
        </w:rPr>
        <w:t>مراعاة السنّة، أي أن على الحاكم أن يراعي وبدقة القانون الثابت الدائم لله ورسوله، ولا يتساهل في تنفيذه، وفي هذا يقول</w:t>
      </w:r>
      <w:r w:rsidR="00C14532" w:rsidRPr="00C14532">
        <w:rPr>
          <w:rFonts w:hint="eastAsia"/>
          <w:rtl/>
        </w:rPr>
        <w:t>×</w:t>
      </w:r>
      <w:r w:rsidRPr="00820E45">
        <w:rPr>
          <w:rFonts w:hint="cs"/>
          <w:rtl/>
        </w:rPr>
        <w:t>:</w:t>
      </w:r>
      <w:r w:rsidRPr="004E1BC2">
        <w:rPr>
          <w:rFonts w:hint="cs"/>
          <w:rtl/>
        </w:rPr>
        <w:t xml:space="preserve"> </w:t>
      </w:r>
      <w:r w:rsidRPr="004E1BC2">
        <w:rPr>
          <w:rFonts w:hint="eastAsia"/>
          <w:rtl/>
        </w:rPr>
        <w:t>«</w:t>
      </w:r>
      <w:r w:rsidRPr="004E1BC2">
        <w:rPr>
          <w:rFonts w:hint="cs"/>
          <w:rtl/>
        </w:rPr>
        <w:t>فإذا حُكِم بالصدق في كتاب الله فنحنُ أحقّ الناس به، وإن حكم بسنّة رسول الله</w:t>
      </w:r>
      <w:r w:rsidR="00C14532" w:rsidRPr="00C14532">
        <w:rPr>
          <w:rFonts w:hint="cs"/>
          <w:rtl/>
        </w:rPr>
        <w:t>’</w:t>
      </w:r>
      <w:r w:rsidRPr="004E1BC2">
        <w:rPr>
          <w:rFonts w:hint="cs"/>
          <w:rtl/>
        </w:rPr>
        <w:t>، فنحن أحقّ الناس وأولاهم بها</w:t>
      </w:r>
      <w:r w:rsidRPr="004E1BC2">
        <w:rPr>
          <w:rtl/>
        </w:rPr>
        <w:t>»</w:t>
      </w:r>
      <w:r w:rsidRPr="00BA5646">
        <w:rPr>
          <w:rStyle w:val="afff4"/>
          <w:rFonts w:hint="cs"/>
          <w:rtl/>
        </w:rPr>
        <w:t>(</w:t>
      </w:r>
      <w:r w:rsidR="00BA5646" w:rsidRPr="00BA5646">
        <w:rPr>
          <w:rStyle w:val="afff4"/>
          <w:rtl/>
        </w:rPr>
        <w:footnoteReference w:id="11"/>
      </w:r>
      <w:r w:rsidRPr="00BA5646">
        <w:rPr>
          <w:rStyle w:val="afff4"/>
          <w:rFonts w:hint="cs"/>
          <w:rtl/>
        </w:rPr>
        <w:t>)</w:t>
      </w:r>
      <w:r w:rsidRPr="004E1BC2">
        <w:rPr>
          <w:rFonts w:hint="cs"/>
          <w:rtl/>
        </w:rPr>
        <w:t>.</w:t>
      </w:r>
    </w:p>
    <w:p w:rsidR="00B0284C" w:rsidRPr="004E1BC2" w:rsidRDefault="00B0284C" w:rsidP="00E5327B">
      <w:pPr>
        <w:pStyle w:val="af"/>
        <w:suppressLineNumbers/>
        <w:suppressAutoHyphens/>
        <w:rPr>
          <w:rtl/>
        </w:rPr>
      </w:pPr>
      <w:r w:rsidRPr="004E1BC2">
        <w:rPr>
          <w:rFonts w:hint="cs"/>
          <w:rtl/>
        </w:rPr>
        <w:t xml:space="preserve">كانت هذه تسعة شروط للحاكم الإسلامي في نهج البلاغة، وهنا إذا لاحظنا مجموع هذه الشروط وأضفنا إليها شرط التقوى، وهو الشرط العاشر، نعرف أنّ هذه الشروط شروطٌ للحاكم الإسلامي، لا للإمامة التي تمثل العصمةُ ركنَها، وهذا ما يشهد على التناغم مع هذه الشرائط في عصر الخلفاء. وقد جمعت أكثر هذه الشروط في هذه </w:t>
      </w:r>
      <w:r w:rsidRPr="004E1BC2">
        <w:rPr>
          <w:rFonts w:hint="cs"/>
          <w:rtl/>
        </w:rPr>
        <w:lastRenderedPageBreak/>
        <w:t xml:space="preserve">الخطبة، حيث يقول: </w:t>
      </w:r>
      <w:r w:rsidRPr="004E1BC2">
        <w:rPr>
          <w:rFonts w:hint="eastAsia"/>
          <w:rtl/>
        </w:rPr>
        <w:t>«</w:t>
      </w:r>
      <w:r w:rsidRPr="004E1BC2">
        <w:rPr>
          <w:rFonts w:hint="cs"/>
          <w:rtl/>
        </w:rPr>
        <w:t>وقد علمتم أنّه لا ينبغي أن يكون الوالي على الفروج والدماء والمغانم والأحكام وإمامة المسلمين، البخيلُ؛ فتكون في أموالهم نهمته، ولا الجاهل فيضلّهم بجهله، ولا الجافي فيقطعهم بجفائه، ولا الحائف للدول فيتخذ قوماً دون قوم، ولا المرتشي في الحكم فيذهب بالحقوق ويقف بها دون المقاطع، ولا المعطّل للسنّة فيهلك الأمّة</w:t>
      </w:r>
      <w:r w:rsidRPr="004E1BC2">
        <w:rPr>
          <w:rtl/>
        </w:rPr>
        <w:t>»</w:t>
      </w:r>
      <w:r w:rsidRPr="005601FE">
        <w:rPr>
          <w:rStyle w:val="afff4"/>
          <w:rFonts w:hint="cs"/>
          <w:rtl/>
        </w:rPr>
        <w:t>(</w:t>
      </w:r>
      <w:r w:rsidR="00BA5646" w:rsidRPr="005601FE">
        <w:rPr>
          <w:rStyle w:val="afff4"/>
          <w:rtl/>
        </w:rPr>
        <w:footnoteReference w:id="12"/>
      </w:r>
      <w:r w:rsidRPr="005601FE">
        <w:rPr>
          <w:rStyle w:val="afff4"/>
          <w:rFonts w:hint="cs"/>
          <w:rtl/>
        </w:rPr>
        <w:t>)</w:t>
      </w:r>
      <w:r w:rsidRPr="004E1BC2">
        <w:rPr>
          <w:rFonts w:hint="cs"/>
          <w:rtl/>
        </w:rPr>
        <w:t>.</w:t>
      </w:r>
    </w:p>
    <w:p w:rsidR="00B0284C" w:rsidRPr="004E1BC2" w:rsidRDefault="00B0284C" w:rsidP="00E5327B">
      <w:pPr>
        <w:pStyle w:val="af"/>
        <w:suppressLineNumbers/>
        <w:suppressAutoHyphens/>
        <w:rPr>
          <w:rtl/>
        </w:rPr>
      </w:pPr>
      <w:r w:rsidRPr="004E1BC2">
        <w:rPr>
          <w:rFonts w:hint="cs"/>
          <w:rtl/>
        </w:rPr>
        <w:t>لقد أوضح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في مطلع خطبته هذه دوافعه للتصدّي لمنصب الحكومة وأنّه ليس هناك سوى إحقاق الحق لا غير، ومن الطبيعي أنّ هذه الخطبة ليست سوى أنموذج لشرائط الحاكم وآداب الحكم لا غير، وإلا فإذا أردنا أن نطّلع على هذا الأمر بشكل كامل ومفصّل، فعلينا أن نأخذ بنظر الاعتبار عهد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إلى مالك الأشتر.</w:t>
      </w:r>
    </w:p>
    <w:p w:rsidR="00B0284C" w:rsidRDefault="00B0284C" w:rsidP="00E5327B">
      <w:pPr>
        <w:pStyle w:val="10"/>
        <w:suppressLineNumbers/>
        <w:suppressAutoHyphens/>
        <w:spacing w:line="192" w:lineRule="auto"/>
        <w:rPr>
          <w:rtl/>
        </w:rPr>
      </w:pPr>
      <w:bookmarkStart w:id="23" w:name="_Toc237834993"/>
      <w:bookmarkStart w:id="24" w:name="_Toc230499246"/>
      <w:r>
        <w:rPr>
          <w:rFonts w:hint="cs"/>
          <w:rtl/>
        </w:rPr>
        <w:t>خطأ شائع في فهم فقه السلطة عند أهل السنّة</w:t>
      </w:r>
      <w:bookmarkEnd w:id="23"/>
      <w:bookmarkEnd w:id="24"/>
    </w:p>
    <w:p w:rsidR="00B0284C" w:rsidRPr="004E1BC2" w:rsidRDefault="00B0284C" w:rsidP="00E5327B">
      <w:pPr>
        <w:pStyle w:val="af"/>
        <w:suppressLineNumbers/>
        <w:suppressAutoHyphens/>
        <w:rPr>
          <w:rtl/>
        </w:rPr>
      </w:pPr>
      <w:r w:rsidRPr="004E1BC2">
        <w:rPr>
          <w:rFonts w:hint="cs"/>
          <w:rtl/>
        </w:rPr>
        <w:t xml:space="preserve">وبهذه المناسبة هنا، أجد من الضروري الإشارة إلى أمر في باب شرائط الحاكم عند أهل السنّة، ذلك أن الشيعة يتصوّرون أنّ أهل السنّة لا يشترطون في الحاكم الإسلامي أيّ شرط، وأن أي متسلّط ظالم يعدّ عندهم خليفةً وحاكماً على المسلمين، والحال أن أهل السنّة يشترطون ـ في كتب الأحكام السلطانية التي تشتمل المباحث السياسية ـ في الحاكم أن يكون فقيهاً عالماً قادراً وعادلاً، فإذا أمكن وجب على الناس انتخاب شخص يحمل هذه المواصفات، لكنهم يضيفون: إنه إذا لم يحصل ذلك وأحكم شخصٌ ما قبضته على السلطة بالقدرة والقوة دون أن يحمل هذه الشرائط.. فما هي وظيفتنا تجاهه؟ وهنا يفتي أهل السنّة بعدم جواز الثورة و الخروج عليه؛ إذ ذلك باعث على اختلال النظام وإحداث الاضطراب، وإنما المطلوب إطاعته ما دام يحكم بحكم الله، وإذا حكم على خلاف حكم الله تسقط طاعته؛ إذ لا طاعة لمخلوق في معصية الله، وإذا ما لوحظ أن حكومةَ مثلِه سوف تؤدي إلى زوال الإسلام ممّا يهدّد بيضة الإسلام بالخطر، فهنا </w:t>
      </w:r>
      <w:r w:rsidRPr="004E1BC2">
        <w:rPr>
          <w:rFonts w:hint="cs"/>
          <w:rtl/>
        </w:rPr>
        <w:lastRenderedPageBreak/>
        <w:t>يمكن الخروج عليه وإسقاطه، إذا كان ذلك ممكناً.</w:t>
      </w:r>
    </w:p>
    <w:p w:rsidR="00B0284C" w:rsidRPr="004E1BC2" w:rsidRDefault="00B0284C" w:rsidP="00E5327B">
      <w:pPr>
        <w:pStyle w:val="af"/>
        <w:suppressLineNumbers/>
        <w:suppressAutoHyphens/>
        <w:rPr>
          <w:rtl/>
        </w:rPr>
      </w:pPr>
      <w:r w:rsidRPr="004E1BC2">
        <w:rPr>
          <w:rFonts w:hint="cs"/>
          <w:rtl/>
        </w:rPr>
        <w:t>هذه هي النظرية الفقهية لأهل السنّة هنا، إلا أن الشيعة غالباً ما لا يكون لهم علمٌ بهذه النظرية، فيكتبون في ردودهم على أهل السنّة شيئاً غير هذا، والحال أن عمل علماء أهل السنّة وأتباعهم كان على ذلك حيث كان يمكنهم، ولم يكونوا ليثوروا على الحاكم إلا عند الشعور بالخطر على الإسلام منه.</w:t>
      </w:r>
    </w:p>
    <w:p w:rsidR="00B0284C" w:rsidRPr="004E1BC2" w:rsidRDefault="00B0284C" w:rsidP="00E5327B">
      <w:pPr>
        <w:pStyle w:val="af"/>
        <w:suppressLineNumbers/>
        <w:suppressAutoHyphens/>
        <w:rPr>
          <w:rtl/>
        </w:rPr>
      </w:pPr>
      <w:r w:rsidRPr="004E1BC2">
        <w:rPr>
          <w:rFonts w:hint="cs"/>
          <w:rtl/>
        </w:rPr>
        <w:t>ومن الطبيعي أنّ وعاظ السلاطين وعلماء البلاط كانوا كُثُراً أيضاً، فلم يكونوا ليأخذوا هذا الحكم بعين الاعتبار، وكانوا دوماً حماةً لسلاطين الجور، وفي هذه النقطة لا فرق في علماء البلاط بين الشيعة والسنّة، وبقطع النظر عن هذا الصنف من العلماء يبدو أن منهج علماء الدين الشيعة الملتزمين والمتدينين في التعامل مع السلاطين غير الشرعيين كان كأهل السنّة أيضاً ما لم يروا أن أهل الإسلام في خطر، أي أنهم لم يكونوا ليثوروا على الحاكم، لكنهم في الوقت عينه وخفاءً كانوا لا يرون شرعيةً لسلطته، ولم يعتبروا إطاعته واجبة، مع اعتقادهم بوجوب التقية في أغلب هذه الحالات، نعم يمكن اعتبار الحركة الدستورية (المشروطة) ثورةً ضدّ حكام الجور، كذلك الحال في نهضة الإمام الخميني وظاهرة الثورة الإسلامية.</w:t>
      </w:r>
    </w:p>
    <w:p w:rsidR="00B0284C" w:rsidRPr="004E1BC2" w:rsidRDefault="00B0284C" w:rsidP="00E5327B">
      <w:pPr>
        <w:pStyle w:val="10"/>
        <w:suppressLineNumbers/>
        <w:suppressAutoHyphens/>
        <w:spacing w:line="192" w:lineRule="auto"/>
        <w:rPr>
          <w:rtl/>
        </w:rPr>
      </w:pPr>
      <w:bookmarkStart w:id="25" w:name="_Toc237834994"/>
      <w:bookmarkStart w:id="26" w:name="_Toc230499247"/>
      <w:r>
        <w:rPr>
          <w:rFonts w:hint="cs"/>
          <w:rtl/>
        </w:rPr>
        <w:t>صلاحيات الحاكم الإسلامي</w:t>
      </w:r>
      <w:bookmarkEnd w:id="25"/>
      <w:bookmarkEnd w:id="26"/>
    </w:p>
    <w:p w:rsidR="00B0284C" w:rsidRPr="00C759CD" w:rsidRDefault="00F403D0" w:rsidP="00E5327B">
      <w:pPr>
        <w:pStyle w:val="af"/>
        <w:suppressLineNumbers/>
        <w:suppressAutoHyphens/>
        <w:rPr>
          <w:rStyle w:val="50"/>
          <w:rtl/>
        </w:rPr>
      </w:pPr>
      <w:r w:rsidRPr="00F403D0">
        <w:rPr>
          <w:rStyle w:val="50"/>
          <w:rFonts w:hint="cs"/>
          <w:b w:val="0"/>
          <w:bCs w:val="0"/>
          <w:sz w:val="30"/>
          <w:szCs w:val="30"/>
        </w:rPr>
        <w:sym w:font="Wingdings 2" w:char="F0B2"/>
      </w:r>
      <w:r>
        <w:rPr>
          <w:rStyle w:val="50"/>
          <w:rFonts w:hint="cs"/>
          <w:rtl/>
        </w:rPr>
        <w:t xml:space="preserve"> </w:t>
      </w:r>
      <w:r w:rsidR="00B0284C" w:rsidRPr="00C759CD">
        <w:rPr>
          <w:rStyle w:val="50"/>
          <w:rFonts w:hint="cs"/>
          <w:rtl/>
        </w:rPr>
        <w:t>حبذا لو تحدّثونا عن دائرة عمل القيادة الإسلامية ونفوذها في الإسلام فيما يتعلّق بالمسائل السياسية والاجتماعية.</w:t>
      </w:r>
    </w:p>
    <w:p w:rsidR="00B0284C" w:rsidRPr="004E1BC2" w:rsidRDefault="00F403D0" w:rsidP="00E5327B">
      <w:pPr>
        <w:pStyle w:val="af"/>
        <w:suppressLineNumbers/>
        <w:suppressAutoHyphens/>
        <w:rPr>
          <w:rFonts w:ascii="AL-Mohanad" w:hAnsi="AL-Mohanad"/>
          <w:rtl/>
        </w:rPr>
      </w:pPr>
      <w:r w:rsidRPr="00F403D0">
        <w:rPr>
          <w:rFonts w:hint="cs"/>
          <w:sz w:val="30"/>
        </w:rPr>
        <w:sym w:font="Wingdings 2" w:char="F0B3"/>
      </w:r>
      <w:r>
        <w:rPr>
          <w:rFonts w:hint="cs"/>
          <w:rtl/>
        </w:rPr>
        <w:t xml:space="preserve"> </w:t>
      </w:r>
      <w:r w:rsidR="00B0284C" w:rsidRPr="004E1BC2">
        <w:rPr>
          <w:rFonts w:hint="cs"/>
          <w:rtl/>
        </w:rPr>
        <w:t xml:space="preserve">نعم، هذا السؤال مهم جداً، ففي القرآن ومن وجهة نظر علماء الإسلام وعامة المجتمع الإسلامي.. لا حدود لصلاحيات الرسول </w:t>
      </w:r>
      <w:r w:rsidR="00B0284C" w:rsidRPr="00B90B3F">
        <w:rPr>
          <w:rFonts w:hint="cs"/>
          <w:rtl/>
        </w:rPr>
        <w:t>الأكرم</w:t>
      </w:r>
      <w:r w:rsidR="00C14532" w:rsidRPr="00C14532">
        <w:rPr>
          <w:rFonts w:hint="eastAsia"/>
          <w:rtl/>
        </w:rPr>
        <w:t>’</w:t>
      </w:r>
      <w:r w:rsidR="00B0284C">
        <w:rPr>
          <w:rFonts w:ascii="md_ameli" w:hAnsi="md_ameli" w:cs="md_ameli"/>
          <w:rtl/>
        </w:rPr>
        <w:t xml:space="preserve"> </w:t>
      </w:r>
      <w:r w:rsidR="00B0284C" w:rsidRPr="004E1BC2">
        <w:rPr>
          <w:rFonts w:ascii="AL-Mohanad" w:hAnsi="AL-Mohanad" w:hint="cs"/>
          <w:rtl/>
        </w:rPr>
        <w:t>في دائرة لأحكام الإلهية، لكنه كالآخرين لابدّ له أن يطيع حكم الله تعالى، وإذا ما تخطّينا هذا الأمر فإن يد الرسول مطلقة مفتوحة في تمام القضايا السياسية والمالية والاقتصادية وغيرها ضمن إطار المقررات الإسلامية، وما يراه من مصلحة</w:t>
      </w:r>
      <w:r w:rsidR="00B0284C">
        <w:rPr>
          <w:rFonts w:ascii="AL-Mohanad" w:hAnsi="AL-Mohanad" w:hint="cs"/>
          <w:rtl/>
        </w:rPr>
        <w:t>ٍ</w:t>
      </w:r>
      <w:r w:rsidR="00B0284C" w:rsidRPr="004E1BC2">
        <w:rPr>
          <w:rFonts w:ascii="AL-Mohanad" w:hAnsi="AL-Mohanad" w:hint="cs"/>
          <w:rtl/>
        </w:rPr>
        <w:t xml:space="preserve"> عليه العمل به، ولا ينبغي أن نتوهم أن رسول الله كانت وظيفته تعيين أئمة الجمعة والجماعات، ولا شأن له بسائر القضايا الاقتصادية والسياسية ومسائل الحرب والسلام، فهذا التصوّر يخالف ضرورة </w:t>
      </w:r>
      <w:r w:rsidR="00B0284C" w:rsidRPr="004E1BC2">
        <w:rPr>
          <w:rFonts w:ascii="AL-Mohanad" w:hAnsi="AL-Mohanad" w:hint="cs"/>
          <w:rtl/>
        </w:rPr>
        <w:lastRenderedPageBreak/>
        <w:t>الإسلام، وإنكار ذلك إنكار لضروريات الإسلام، وحكم منكرها معلوم.</w:t>
      </w:r>
    </w:p>
    <w:p w:rsidR="00B0284C" w:rsidRPr="004E1BC2" w:rsidRDefault="00B0284C" w:rsidP="00E5327B">
      <w:pPr>
        <w:pStyle w:val="af"/>
        <w:suppressLineNumbers/>
        <w:suppressAutoHyphens/>
        <w:rPr>
          <w:rtl/>
        </w:rPr>
      </w:pPr>
      <w:r w:rsidRPr="004E1BC2">
        <w:rPr>
          <w:rFonts w:hint="cs"/>
          <w:rtl/>
        </w:rPr>
        <w:t>وللشيعة هذه العقيدة عينها في حقّ أهل البيت</w:t>
      </w:r>
      <w:r w:rsidRPr="00B90B3F">
        <w:rPr>
          <w:rtl/>
        </w:rPr>
        <w:t>^</w:t>
      </w:r>
      <w:r w:rsidRPr="00B90B3F">
        <w:rPr>
          <w:rFonts w:hint="cs"/>
          <w:rtl/>
        </w:rPr>
        <w:t>،</w:t>
      </w:r>
      <w:r w:rsidRPr="004E1BC2">
        <w:rPr>
          <w:rFonts w:hint="cs"/>
          <w:rtl/>
        </w:rPr>
        <w:t xml:space="preserve"> فهم لا يرون ولايتهم محدودة إلا بحدود الأحكام الإلهية، كما أن القائلين بولاية الفقيه المطلقة يذهبون إلى ذلك في حقّ الفقيه الجامع للشرائط والذي وصل إلى مقام القيادة، وغدا حاكماً مبسوط اليد، إنهم يقولون: إن الصلاحيات التي ثبتت لرسول الله بوصفه حاكماً لا بوصفه شارعاً، وللأئمة بوصفهم حكّاماً لا بوصفهم أئمةً معصومين.. تثبت بعينها للفقيه المبسوط اليد الذي هو خليفة الإمام فيده مفتوحة ومطلقة، كما أن حكومته غير محدودة بحدّ في نطاقها ودائرتها وسعتها، فلا يمكن لأحد أن يقول له: أصدر أحكامك في دائرة العبادات فقط، أما سائر أمور البلاد فأوكله لنا، وعلى حدّ تعبير المعارضين للنظام الإسلامي (في إيران) في بداية الثورة: إن متراسكم المسجد لا كرسي رئاسة الجمهورية ولا رئاسة الوزراء.</w:t>
      </w:r>
    </w:p>
    <w:p w:rsidR="00B0284C" w:rsidRPr="004E1BC2" w:rsidRDefault="00B0284C" w:rsidP="00E5327B">
      <w:pPr>
        <w:pStyle w:val="af"/>
        <w:suppressLineNumbers/>
        <w:suppressAutoHyphens/>
        <w:rPr>
          <w:rtl/>
        </w:rPr>
      </w:pPr>
      <w:r w:rsidRPr="004E1BC2">
        <w:rPr>
          <w:rFonts w:hint="cs"/>
          <w:rtl/>
        </w:rPr>
        <w:t xml:space="preserve">انطلاقاً من صريح قوله تعالى: </w:t>
      </w:r>
      <w:r>
        <w:rPr>
          <w:rFonts w:ascii="md_ameli" w:hAnsi="md_ameli" w:cs="md_ameli"/>
          <w:rtl/>
        </w:rPr>
        <w:t>{</w:t>
      </w:r>
      <w:r w:rsidRPr="00EF35AE">
        <w:rPr>
          <w:rStyle w:val="affff6"/>
          <w:rtl/>
        </w:rPr>
        <w:t>أَطِيعُوا اللَّهَ وَأَطِيعُوا الرَّسُولَ وَأُولِي الأَْمْرِ</w:t>
      </w:r>
      <w:r>
        <w:rPr>
          <w:rFonts w:ascii="md_ameli" w:hAnsi="md_ameli" w:cs="md_ameli"/>
          <w:rtl/>
        </w:rPr>
        <w:t>}</w:t>
      </w:r>
      <w:r>
        <w:rPr>
          <w:rFonts w:ascii="md_ameli" w:hAnsi="md_ameli" w:cs="md_ameli" w:hint="cs"/>
          <w:rtl/>
        </w:rPr>
        <w:t xml:space="preserve"> </w:t>
      </w:r>
      <w:r w:rsidRPr="004E1BC2">
        <w:rPr>
          <w:rFonts w:hint="cs"/>
          <w:rtl/>
        </w:rPr>
        <w:t>(النساء: 59) ، فإن لبّ الولاية في الإسلام هو الإطاعة، فكون النبي أولى بالمؤمنين من أنفسهم وأحقّ بهم معناه أنه حيث يأمر يكون مأموره واجباً، كذلك الحال في الإمام إذ له الولاية فتكون طاعته واجبة، وذلك كلّه ـ طبعاً ـ في إطار الأحكام الإلهية، ولا حدّ لولايته غير ذلك، ومعناه أنه لابدّ من تقديم رأيه على رأينا، وهذا ما لا يناقض مبدأ الشورى إطلاقاً، كما أنه لا يستلزم الاستبداد؛ فعلي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يقول</w:t>
      </w:r>
      <w:r>
        <w:rPr>
          <w:rFonts w:ascii="md_ameli" w:hAnsi="md_ameli" w:cs="md_ameli" w:hint="cs"/>
          <w:rtl/>
        </w:rPr>
        <w:t xml:space="preserve">: </w:t>
      </w:r>
      <w:r w:rsidRPr="004E1BC2">
        <w:rPr>
          <w:rFonts w:hint="eastAsia"/>
          <w:rtl/>
        </w:rPr>
        <w:t>«</w:t>
      </w:r>
      <w:r w:rsidRPr="004E1BC2">
        <w:rPr>
          <w:rFonts w:hint="cs"/>
          <w:rtl/>
        </w:rPr>
        <w:t>فوالله إنّي لأولى الناس بالناس</w:t>
      </w:r>
      <w:r w:rsidRPr="004E1BC2">
        <w:rPr>
          <w:rtl/>
        </w:rPr>
        <w:t>»</w:t>
      </w:r>
      <w:r w:rsidRPr="005601FE">
        <w:rPr>
          <w:rStyle w:val="afff4"/>
          <w:rFonts w:hint="cs"/>
          <w:rtl/>
        </w:rPr>
        <w:t>(</w:t>
      </w:r>
      <w:r w:rsidR="00BA5646" w:rsidRPr="005601FE">
        <w:rPr>
          <w:rStyle w:val="afff4"/>
          <w:rtl/>
        </w:rPr>
        <w:footnoteReference w:id="13"/>
      </w:r>
      <w:r w:rsidRPr="005601FE">
        <w:rPr>
          <w:rStyle w:val="afff4"/>
          <w:rFonts w:hint="cs"/>
          <w:rtl/>
        </w:rPr>
        <w:t>)</w:t>
      </w:r>
      <w:r w:rsidRPr="004E1BC2">
        <w:rPr>
          <w:rFonts w:hint="cs"/>
          <w:rtl/>
        </w:rPr>
        <w:t>.</w:t>
      </w:r>
    </w:p>
    <w:p w:rsidR="00B0284C" w:rsidRDefault="00B0284C" w:rsidP="00E5327B">
      <w:pPr>
        <w:pStyle w:val="10"/>
        <w:suppressLineNumbers/>
        <w:suppressAutoHyphens/>
        <w:spacing w:line="192" w:lineRule="auto"/>
        <w:rPr>
          <w:rtl/>
        </w:rPr>
      </w:pPr>
      <w:bookmarkStart w:id="27" w:name="_Toc237834995"/>
      <w:bookmarkStart w:id="28" w:name="_Toc230499248"/>
      <w:r>
        <w:rPr>
          <w:rFonts w:hint="cs"/>
          <w:rtl/>
        </w:rPr>
        <w:t>حقوق الحاكم والرعية</w:t>
      </w:r>
      <w:bookmarkEnd w:id="27"/>
      <w:bookmarkEnd w:id="28"/>
      <w:r>
        <w:rPr>
          <w:rFonts w:hint="cs"/>
          <w:rtl/>
        </w:rPr>
        <w:t xml:space="preserve"> </w:t>
      </w:r>
    </w:p>
    <w:p w:rsidR="00B0284C" w:rsidRPr="00B90B3F" w:rsidRDefault="00F403D0" w:rsidP="00E5327B">
      <w:pPr>
        <w:pStyle w:val="af"/>
        <w:suppressLineNumbers/>
        <w:suppressAutoHyphens/>
        <w:rPr>
          <w:rStyle w:val="50"/>
          <w:rtl/>
        </w:rPr>
      </w:pPr>
      <w:r>
        <w:rPr>
          <w:rStyle w:val="50"/>
        </w:rPr>
        <w:t xml:space="preserve"> </w:t>
      </w:r>
      <w:r w:rsidRPr="00F403D0">
        <w:rPr>
          <w:rStyle w:val="50"/>
          <w:rFonts w:hint="cs"/>
          <w:b w:val="0"/>
          <w:bCs w:val="0"/>
          <w:sz w:val="30"/>
          <w:szCs w:val="30"/>
        </w:rPr>
        <w:sym w:font="Wingdings 2" w:char="F0B2"/>
      </w:r>
      <w:r w:rsidR="00B0284C" w:rsidRPr="00B90B3F">
        <w:rPr>
          <w:rStyle w:val="50"/>
          <w:rFonts w:hint="cs"/>
          <w:rtl/>
        </w:rPr>
        <w:t>فيما يتعلّق بالوظائف المتبادلة بين الحاكم والشعب، ثمّة ملفات وقضايا كثيرة لو توضحوها لنا.</w:t>
      </w:r>
    </w:p>
    <w:p w:rsidR="00B0284C" w:rsidRPr="004E1BC2" w:rsidRDefault="00F403D0" w:rsidP="00E5327B">
      <w:pPr>
        <w:pStyle w:val="af"/>
        <w:suppressLineNumbers/>
        <w:suppressAutoHyphens/>
        <w:rPr>
          <w:rtl/>
        </w:rPr>
      </w:pPr>
      <w:r w:rsidRPr="00F403D0">
        <w:rPr>
          <w:rFonts w:hint="cs"/>
          <w:sz w:val="30"/>
        </w:rPr>
        <w:sym w:font="Wingdings 2" w:char="F0B3"/>
      </w:r>
      <w:r>
        <w:rPr>
          <w:rFonts w:hint="cs"/>
          <w:rtl/>
        </w:rPr>
        <w:t xml:space="preserve"> </w:t>
      </w:r>
      <w:r w:rsidR="00B0284C" w:rsidRPr="004E1BC2">
        <w:rPr>
          <w:rFonts w:hint="cs"/>
          <w:rtl/>
        </w:rPr>
        <w:t xml:space="preserve">نعم، هذه المسألة مهمة، </w:t>
      </w:r>
      <w:r w:rsidR="00B0284C" w:rsidRPr="00E51DCE">
        <w:rPr>
          <w:rFonts w:ascii="md_ameli" w:hAnsi="md_ameli" w:cs="md_ameli" w:hint="cs"/>
          <w:rtl/>
        </w:rPr>
        <w:t>فعلي</w:t>
      </w:r>
      <w:r w:rsidR="00C14532" w:rsidRPr="00C14532">
        <w:rPr>
          <w:rFonts w:ascii="md_ameli" w:hAnsi="md_ameli" w:hint="eastAsia"/>
          <w:rtl/>
        </w:rPr>
        <w:t>×</w:t>
      </w:r>
      <w:r w:rsidR="00B0284C" w:rsidRPr="00C961E8">
        <w:rPr>
          <w:rFonts w:ascii="md_ameli" w:hAnsi="md_ameli" w:hint="eastAsia"/>
          <w:rtl/>
        </w:rPr>
        <w:t xml:space="preserve"> </w:t>
      </w:r>
      <w:r w:rsidR="00B0284C" w:rsidRPr="004E1BC2">
        <w:rPr>
          <w:rFonts w:hint="cs"/>
          <w:rtl/>
        </w:rPr>
        <w:t xml:space="preserve">عندما يريد بيان حقوق الوالي على الرعية </w:t>
      </w:r>
      <w:r w:rsidR="00B0284C" w:rsidRPr="004E1BC2">
        <w:rPr>
          <w:rFonts w:hint="cs"/>
          <w:rtl/>
        </w:rPr>
        <w:lastRenderedPageBreak/>
        <w:t xml:space="preserve">يبيّنها بشكل متبادل، أي أنه يقول: </w:t>
      </w:r>
      <w:r w:rsidR="00B0284C" w:rsidRPr="004E1BC2">
        <w:rPr>
          <w:rFonts w:hint="eastAsia"/>
          <w:rtl/>
        </w:rPr>
        <w:t>«</w:t>
      </w:r>
      <w:r w:rsidR="00B0284C" w:rsidRPr="004E1BC2">
        <w:rPr>
          <w:rFonts w:hint="cs"/>
          <w:rtl/>
        </w:rPr>
        <w:t>إنّ لكم عليَّ كذا وكذا، ولي عليكم كذا وكذا</w:t>
      </w:r>
      <w:r w:rsidR="00B0284C" w:rsidRPr="004E1BC2">
        <w:rPr>
          <w:rtl/>
        </w:rPr>
        <w:t>»</w:t>
      </w:r>
      <w:r w:rsidR="00B0284C" w:rsidRPr="004E1BC2">
        <w:rPr>
          <w:rFonts w:hint="cs"/>
          <w:rtl/>
        </w:rPr>
        <w:t>، وهذا له معانيه ودلالته وذلك:</w:t>
      </w:r>
    </w:p>
    <w:p w:rsidR="00B0284C" w:rsidRPr="004E1BC2" w:rsidRDefault="00B0284C" w:rsidP="00E5327B">
      <w:pPr>
        <w:pStyle w:val="af"/>
        <w:suppressLineNumbers/>
        <w:suppressAutoHyphens/>
        <w:rPr>
          <w:rtl/>
        </w:rPr>
      </w:pPr>
      <w:r w:rsidRPr="00B90B3F">
        <w:rPr>
          <w:rStyle w:val="50"/>
          <w:rFonts w:hint="cs"/>
          <w:rtl/>
        </w:rPr>
        <w:t>أولاً:</w:t>
      </w:r>
      <w:r w:rsidRPr="004E1BC2">
        <w:rPr>
          <w:rFonts w:hint="cs"/>
          <w:b/>
          <w:bCs/>
          <w:rtl/>
        </w:rPr>
        <w:t xml:space="preserve"> </w:t>
      </w:r>
      <w:r w:rsidRPr="004E1BC2">
        <w:rPr>
          <w:rFonts w:hint="cs"/>
          <w:rtl/>
        </w:rPr>
        <w:t>إنه يبعد عن أذهان</w:t>
      </w:r>
      <w:r w:rsidR="00FB14E3">
        <w:rPr>
          <w:rFonts w:hint="cs"/>
          <w:rtl/>
        </w:rPr>
        <w:t xml:space="preserve"> </w:t>
      </w:r>
      <w:r w:rsidRPr="004E1BC2">
        <w:rPr>
          <w:rFonts w:hint="cs"/>
          <w:rtl/>
        </w:rPr>
        <w:t>عامة الناس الإحساس باستبداد الحاكم وعدم حديثه سوى عن حقوقه، ولا يأتي على ذكر حقوق الشعب. إن هذا بنفسه نوع من العدالة والمساواة بين الحاكم والرعية، بين القائد والشعب، وهي تنطبق تماماً مع الشروط التي أسلفنا ذكرها.</w:t>
      </w:r>
    </w:p>
    <w:p w:rsidR="00B0284C" w:rsidRPr="004E1BC2" w:rsidRDefault="00B0284C" w:rsidP="00E5327B">
      <w:pPr>
        <w:pStyle w:val="af"/>
        <w:suppressLineNumbers/>
        <w:suppressAutoHyphens/>
        <w:rPr>
          <w:rtl/>
        </w:rPr>
      </w:pPr>
      <w:r w:rsidRPr="004E1BC2">
        <w:rPr>
          <w:rFonts w:hint="cs"/>
          <w:rtl/>
        </w:rPr>
        <w:t xml:space="preserve">يقول علي في هذا الإطار: </w:t>
      </w:r>
      <w:r w:rsidRPr="004E1BC2">
        <w:rPr>
          <w:rFonts w:hint="eastAsia"/>
          <w:rtl/>
        </w:rPr>
        <w:t>«</w:t>
      </w:r>
      <w:r w:rsidRPr="004E1BC2">
        <w:rPr>
          <w:rFonts w:hint="cs"/>
          <w:rtl/>
        </w:rPr>
        <w:t>أيُّها الناس! إنّ لي عليكم حقاً ولكم عليّ حق، فأما حقكم عليّ فالنصيحة لكم، وتوفير فيئكم عليكم، وتعليمكم كيلا تجهلوا، وتأديبكم كيما تعملوا. وأما حقي عليكم، فالوفاء بالبيعة، والنصيحة في المشهد والمغيب، والإجابة حين أدعوكم، والطاعة حين آمركم</w:t>
      </w:r>
      <w:r w:rsidRPr="004E1BC2">
        <w:rPr>
          <w:rtl/>
        </w:rPr>
        <w:t>»</w:t>
      </w:r>
      <w:r w:rsidRPr="005601FE">
        <w:rPr>
          <w:rStyle w:val="afff4"/>
          <w:rFonts w:hint="cs"/>
          <w:rtl/>
        </w:rPr>
        <w:t>(</w:t>
      </w:r>
      <w:r w:rsidR="00BA5646" w:rsidRPr="005601FE">
        <w:rPr>
          <w:rStyle w:val="afff4"/>
          <w:rtl/>
        </w:rPr>
        <w:footnoteReference w:id="14"/>
      </w:r>
      <w:r w:rsidRPr="005601FE">
        <w:rPr>
          <w:rStyle w:val="afff4"/>
          <w:rFonts w:hint="cs"/>
          <w:rtl/>
        </w:rPr>
        <w:t>)</w:t>
      </w:r>
      <w:r w:rsidRPr="004E1BC2">
        <w:rPr>
          <w:rFonts w:hint="cs"/>
          <w:rtl/>
        </w:rPr>
        <w:t>.</w:t>
      </w:r>
    </w:p>
    <w:p w:rsidR="00B0284C" w:rsidRPr="004E1BC2" w:rsidRDefault="00B0284C" w:rsidP="00E5327B">
      <w:pPr>
        <w:pStyle w:val="af"/>
        <w:suppressLineNumbers/>
        <w:suppressAutoHyphens/>
        <w:rPr>
          <w:rtl/>
        </w:rPr>
      </w:pPr>
      <w:r w:rsidRPr="004E1BC2">
        <w:rPr>
          <w:rFonts w:hint="cs"/>
          <w:rtl/>
        </w:rPr>
        <w:t xml:space="preserve">إنه لمن المهم جداً من الناحية النفسية أن يشرع الإمام ـ وعند بيانه الحقوق المتبادلة بينه وبين الرعية ـ ببيان حقوق الناس، إذ عندما تتضح حقوقهم، يستعدّون للتحمل، وعندما يعترف الحاكم بحقوقهم عليه فإنهم ينصتون له ويسمعونه في حقوقه عليهم، إنه يشير إلى النصيحة حقاً لهم عليه، ولا يراد بالنصيحة هنا الموعظة، بل يقصد إرادة الخير، أي أن يريد الحاكم لرعيته الخير دوماً ويراعي مصالحهم، وهذا حق مشترك بين الحكّام والشعب، فعلى الحاكم أخذ مصالح الناس بعين الاعتبار، وعلى الناس أيضاً أخذ مصالح الحاكم بعين الاعتبار، ذلك أن مصالحه ـ في الحقيقة ـ هي مصالحهم، ولهذا قال الإمام عن حقّه على الناس: </w:t>
      </w:r>
      <w:r w:rsidRPr="004E1BC2">
        <w:rPr>
          <w:rFonts w:hint="eastAsia"/>
          <w:rtl/>
        </w:rPr>
        <w:t>«</w:t>
      </w:r>
      <w:r w:rsidRPr="004E1BC2">
        <w:rPr>
          <w:rFonts w:hint="cs"/>
          <w:rtl/>
        </w:rPr>
        <w:t>والنصيحة في المشهد والمغيب</w:t>
      </w:r>
      <w:r w:rsidRPr="004E1BC2">
        <w:rPr>
          <w:rtl/>
        </w:rPr>
        <w:t>»</w:t>
      </w:r>
      <w:r w:rsidRPr="004E1BC2">
        <w:rPr>
          <w:rFonts w:hint="cs"/>
          <w:rtl/>
        </w:rPr>
        <w:t>،</w:t>
      </w:r>
      <w:r w:rsidR="00F403D0">
        <w:rPr>
          <w:rFonts w:hint="cs"/>
          <w:rtl/>
        </w:rPr>
        <w:t xml:space="preserve"> </w:t>
      </w:r>
      <w:r w:rsidRPr="004E1BC2">
        <w:rPr>
          <w:rFonts w:hint="cs"/>
          <w:rtl/>
        </w:rPr>
        <w:t>أي أن يراعوا مصالح الحاكم في حضوره وغيابه، فيدفعوا التهمة عنه ويدافعوا عن شخصيته واحترامه،</w:t>
      </w:r>
      <w:r w:rsidR="00F7003B">
        <w:rPr>
          <w:rFonts w:hint="cs"/>
          <w:rtl/>
        </w:rPr>
        <w:t xml:space="preserve"> </w:t>
      </w:r>
      <w:r w:rsidRPr="004E1BC2">
        <w:rPr>
          <w:rFonts w:hint="cs"/>
          <w:rtl/>
        </w:rPr>
        <w:t>وعليه فالآمر والمأمور ملزمان معاً بإرادة الخير لبعضهما.</w:t>
      </w:r>
    </w:p>
    <w:p w:rsidR="00B0284C" w:rsidRPr="004E1BC2" w:rsidRDefault="00B0284C" w:rsidP="00E5327B">
      <w:pPr>
        <w:pStyle w:val="af"/>
        <w:suppressLineNumbers/>
        <w:suppressAutoHyphens/>
        <w:rPr>
          <w:rtl/>
        </w:rPr>
      </w:pPr>
      <w:r w:rsidRPr="004E1BC2">
        <w:rPr>
          <w:rFonts w:hint="cs"/>
          <w:rtl/>
        </w:rPr>
        <w:t xml:space="preserve">الحق الثاني للشعب على الحاكم، أن يقسّم بالعدل أموال الفيء عليهم،أي تلك الأموال التي ترجع على المسلمين من الأعداء ويشترك فيها الناس بالتساوي، والفيء </w:t>
      </w:r>
      <w:r w:rsidRPr="004E1BC2">
        <w:rPr>
          <w:rFonts w:hint="cs"/>
          <w:rtl/>
        </w:rPr>
        <w:lastRenderedPageBreak/>
        <w:t>مغاير للغنائم الحربية التي تختصّ بالمقاتلين، فالحقوق وأموال الدولة لها في الفقه الإسلامي أحكام خاصّة.</w:t>
      </w:r>
    </w:p>
    <w:p w:rsidR="00B0284C" w:rsidRPr="004E1BC2" w:rsidRDefault="00B0284C" w:rsidP="00E5327B">
      <w:pPr>
        <w:pStyle w:val="af"/>
        <w:suppressLineNumbers/>
        <w:suppressAutoHyphens/>
        <w:rPr>
          <w:rtl/>
        </w:rPr>
      </w:pPr>
      <w:r w:rsidRPr="004E1BC2">
        <w:rPr>
          <w:rFonts w:hint="cs"/>
          <w:rtl/>
        </w:rPr>
        <w:t>أما الحقّ الثالث والرابع، فهو حق معنوي في غاية الأهمية، ألا وهما التعليم والتربية، فالحاكم في الإسلام لا يقتصر عمله على قضايا المعيشة والسياسة والاقتصاد، بل يتحمل مسؤولية تربية الناس وتعليمهم بوصف ذلك حقاً للشعب وواجباً لهم عليه.</w:t>
      </w:r>
    </w:p>
    <w:p w:rsidR="00B0284C" w:rsidRPr="004E1BC2" w:rsidRDefault="00B0284C" w:rsidP="00E5327B">
      <w:pPr>
        <w:pStyle w:val="af"/>
        <w:suppressLineNumbers/>
        <w:suppressAutoHyphens/>
        <w:rPr>
          <w:rtl/>
        </w:rPr>
      </w:pPr>
      <w:r w:rsidRPr="004E1BC2">
        <w:rPr>
          <w:rFonts w:hint="cs"/>
          <w:rtl/>
        </w:rPr>
        <w:t>كانت هذه مجموعة حقوق الشعب وواجبات الحاكم، وهي حقوق ثقافية وسياسية واجتماعية ـ أي إرادة الخير والمصلحة للناس ـ وحقوق اقتصادية.</w:t>
      </w:r>
    </w:p>
    <w:p w:rsidR="00B0284C" w:rsidRPr="004E1BC2" w:rsidRDefault="00B0284C" w:rsidP="00E5327B">
      <w:pPr>
        <w:pStyle w:val="af"/>
        <w:suppressLineNumbers/>
        <w:suppressAutoHyphens/>
        <w:rPr>
          <w:rtl/>
        </w:rPr>
      </w:pPr>
      <w:r w:rsidRPr="004E1BC2">
        <w:rPr>
          <w:rFonts w:hint="cs"/>
          <w:rtl/>
        </w:rPr>
        <w:t>وعلى صعيد الحقوق السياسية والاجتماعية، على الحاكم أن يقدّم مصالح الناس على مصالحه الشخصية، ولا يجعل مصالح الأمّة فداءً لمصالحه، وكذلك الحال على مستوى الحقوق الاقتصادية فلا يسيء الاستفادة من الأموال العامة للشعب، فلا يعطي نفسه وقومه وأهل عشيرته من هذه الأموال بغير حق.</w:t>
      </w:r>
    </w:p>
    <w:p w:rsidR="00B0284C" w:rsidRDefault="00B0284C" w:rsidP="00E5327B">
      <w:pPr>
        <w:pStyle w:val="10"/>
        <w:suppressLineNumbers/>
        <w:suppressAutoHyphens/>
        <w:spacing w:line="192" w:lineRule="auto"/>
        <w:rPr>
          <w:rtl/>
        </w:rPr>
      </w:pPr>
      <w:bookmarkStart w:id="29" w:name="_Toc237834996"/>
      <w:bookmarkStart w:id="30" w:name="_Toc230499249"/>
      <w:r>
        <w:rPr>
          <w:rFonts w:hint="cs"/>
          <w:rtl/>
        </w:rPr>
        <w:t>أهمية البيعة في الفقه السياسي الإسلامي</w:t>
      </w:r>
      <w:bookmarkEnd w:id="29"/>
      <w:bookmarkEnd w:id="30"/>
      <w:r>
        <w:rPr>
          <w:rFonts w:hint="cs"/>
          <w:rtl/>
        </w:rPr>
        <w:t xml:space="preserve"> </w:t>
      </w:r>
    </w:p>
    <w:p w:rsidR="00B0284C" w:rsidRPr="004E1BC2" w:rsidRDefault="00B0284C" w:rsidP="00E5327B">
      <w:pPr>
        <w:pStyle w:val="af"/>
        <w:suppressLineNumbers/>
        <w:suppressAutoHyphens/>
        <w:rPr>
          <w:rtl/>
        </w:rPr>
      </w:pPr>
      <w:r w:rsidRPr="004E1BC2">
        <w:rPr>
          <w:rFonts w:hint="cs"/>
          <w:rtl/>
        </w:rPr>
        <w:t>بعد هذا، يشرع الإمام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 xml:space="preserve">في سرد حقوقه على الناس؛ وأول هذه الحقوق الوفاء له بالبيعة، ومع الأسف ليس هناك متسع لكي أبيّن هنا الدور الهام للبيعة في نظم الأمور السياسية والحكومية، فالحاكم في الإسلام يشرع بالعمل ببيعة الناس له وهي تقوي أواصر العلاقة بينه وبين الشعب، فيلتزم الناس بالبيعة الإطاعةَ لأوامره وعدم العصيان، إلا إذا تمرّد هو نفسه على طاعة الله عزّ وجلّ. نعم، ما دام الناس غير عاقدين للبيعة مع الحاكم، فلا تكون أوامره ملزمةً لهم، إلا أنه بمجرّد حصول البيعة له تصبح سلطته عليهم شرعيةً، وتغدو إطاعته واجبةً شرعاً، ولهذا رأينا رسول </w:t>
      </w:r>
      <w:r w:rsidRPr="00B90B3F">
        <w:rPr>
          <w:rFonts w:hint="cs"/>
          <w:rtl/>
        </w:rPr>
        <w:t>الله</w:t>
      </w:r>
      <w:r w:rsidR="00C14532" w:rsidRPr="00C14532">
        <w:rPr>
          <w:rFonts w:hint="eastAsia"/>
          <w:rtl/>
        </w:rPr>
        <w:t>’</w:t>
      </w:r>
      <w:r>
        <w:rPr>
          <w:rFonts w:ascii="md_ameli" w:hAnsi="md_ameli" w:cs="md_ameli"/>
          <w:rtl/>
        </w:rPr>
        <w:t xml:space="preserve"> </w:t>
      </w:r>
      <w:r w:rsidRPr="004E1BC2">
        <w:rPr>
          <w:rFonts w:hint="cs"/>
          <w:rtl/>
        </w:rPr>
        <w:t xml:space="preserve">وفي مواضع عدّة، منها ما حصل قبل صلح الحديبية في العام السادس للهجرة،حينما توجّه لأداء العمرة نحو مكّة ومنعه المشركون من دخولها، ولكي يحكم أمر الحرب أو السلم مع الكفّار.. أخذ البيعة من الناس، ثم عقد الصلح مع المشركين، ونتيجة هذا الصلح الذي سمّي باسم المنطقة التي عقد فيها (الحديبية) أن رجع رسول </w:t>
      </w:r>
      <w:r w:rsidRPr="00B90B3F">
        <w:rPr>
          <w:rFonts w:hint="cs"/>
          <w:rtl/>
        </w:rPr>
        <w:t>الله</w:t>
      </w:r>
      <w:r w:rsidR="00C14532" w:rsidRPr="00C14532">
        <w:rPr>
          <w:rFonts w:hint="eastAsia"/>
          <w:rtl/>
        </w:rPr>
        <w:t>’</w:t>
      </w:r>
      <w:r>
        <w:rPr>
          <w:rFonts w:ascii="md_ameli" w:hAnsi="md_ameli" w:cs="md_ameli"/>
          <w:rtl/>
        </w:rPr>
        <w:t xml:space="preserve"> </w:t>
      </w:r>
      <w:r w:rsidRPr="004E1BC2">
        <w:rPr>
          <w:rFonts w:hint="cs"/>
          <w:rtl/>
        </w:rPr>
        <w:t xml:space="preserve">إلى المدينة دون أداء العمرة، وقد كان هذا الأمر ثقيلاً جداً على المسلمين، لكنهم سلّموا به انطلاقاً </w:t>
      </w:r>
      <w:r w:rsidRPr="004E1BC2">
        <w:rPr>
          <w:rFonts w:hint="cs"/>
          <w:rtl/>
        </w:rPr>
        <w:lastRenderedPageBreak/>
        <w:t xml:space="preserve">من البيعة التي عقدوها، إنّ هذه البيعة مهمة جداً إلى حدّ أن الله تعالى تحدّث مرتين عنها في سورة الفتح التي نزلت للحديث عن هذا الصلح، مقدّراً ومثنياً على المسلمين، فقال: </w:t>
      </w:r>
      <w:r>
        <w:rPr>
          <w:rFonts w:ascii="md_ameli" w:hAnsi="md_ameli" w:cs="md_ameli"/>
          <w:rtl/>
        </w:rPr>
        <w:t>{</w:t>
      </w:r>
      <w:r w:rsidRPr="00EF35AE">
        <w:rPr>
          <w:rStyle w:val="affff6"/>
          <w:rtl/>
        </w:rPr>
        <w:t>إِنَّ الَّذِينَ يُبايِعُونَكَ إِنَّما يُبايِعُونَ اللَّهَ يَدُ اللَّهِ فَوْقَ أَيْدِيهِمْ</w:t>
      </w:r>
      <w:r>
        <w:rPr>
          <w:rFonts w:ascii="md_ameli" w:hAnsi="md_ameli" w:cs="md_ameli"/>
          <w:rtl/>
        </w:rPr>
        <w:t>}</w:t>
      </w:r>
      <w:r>
        <w:rPr>
          <w:rFonts w:ascii="md_ameli" w:hAnsi="md_ameli" w:cs="md_ameli" w:hint="cs"/>
          <w:rtl/>
        </w:rPr>
        <w:t xml:space="preserve"> </w:t>
      </w:r>
      <w:r w:rsidRPr="004E1BC2">
        <w:rPr>
          <w:rFonts w:hint="cs"/>
          <w:rtl/>
        </w:rPr>
        <w:t xml:space="preserve">(الفتح: 10)، إلى آخر الآية مما احتوى سلسلة أمور ملفتة، وقال سبحانه: </w:t>
      </w:r>
      <w:r>
        <w:rPr>
          <w:rFonts w:ascii="md_ameli" w:hAnsi="md_ameli" w:cs="md_ameli"/>
          <w:rtl/>
        </w:rPr>
        <w:t>{</w:t>
      </w:r>
      <w:r w:rsidRPr="00EF35AE">
        <w:rPr>
          <w:rStyle w:val="affff6"/>
          <w:rtl/>
        </w:rPr>
        <w:t>لَقَدْ رَضِيَ اللَّهُ عَنِ الْمُؤْمِنِينَ إِذْ يُبايِعُونَكَ تَحْتَ الشَّجَرَةِ</w:t>
      </w:r>
      <w:r w:rsidRPr="00EF35AE">
        <w:rPr>
          <w:rStyle w:val="affff6"/>
          <w:rFonts w:hint="cs"/>
          <w:rtl/>
        </w:rPr>
        <w:t>..</w:t>
      </w:r>
      <w:r>
        <w:rPr>
          <w:rFonts w:ascii="md_ameli" w:hAnsi="md_ameli" w:cs="md_ameli"/>
          <w:rtl/>
        </w:rPr>
        <w:t>}</w:t>
      </w:r>
      <w:r>
        <w:rPr>
          <w:rFonts w:ascii="md_ameli" w:hAnsi="md_ameli" w:cs="md_ameli" w:hint="cs"/>
          <w:rtl/>
        </w:rPr>
        <w:t xml:space="preserve"> </w:t>
      </w:r>
      <w:r w:rsidRPr="004E1BC2">
        <w:rPr>
          <w:rFonts w:hint="cs"/>
          <w:rtl/>
        </w:rPr>
        <w:t xml:space="preserve">(الفتح: 18) إلى آخر الآية أيضاً، والتي اشتملت على أمور أكثر جذباً وإلفاتاً، ويحظى موضوع البيعة مع رسول </w:t>
      </w:r>
      <w:r w:rsidRPr="00B90B3F">
        <w:rPr>
          <w:rFonts w:hint="cs"/>
          <w:rtl/>
        </w:rPr>
        <w:t>الله</w:t>
      </w:r>
      <w:r w:rsidR="00C14532" w:rsidRPr="00C14532">
        <w:rPr>
          <w:rFonts w:hint="eastAsia"/>
          <w:rtl/>
        </w:rPr>
        <w:t>’</w:t>
      </w:r>
      <w:r>
        <w:rPr>
          <w:rFonts w:ascii="md_ameli" w:hAnsi="md_ameli" w:cs="md_ameli"/>
          <w:rtl/>
        </w:rPr>
        <w:t xml:space="preserve"> </w:t>
      </w:r>
      <w:r w:rsidRPr="004E1BC2">
        <w:rPr>
          <w:rFonts w:hint="cs"/>
          <w:rtl/>
        </w:rPr>
        <w:t>بأهمية عالية في تاريخ الإسلام، والتي كان منها بيعة الأنصار الأولى والثانية، والتي سميت ببيعة العقبة الأولى وبيعة العقبة الثانية، وذلك قبل الهجرة إلى المدينة.</w:t>
      </w:r>
    </w:p>
    <w:p w:rsidR="00B0284C" w:rsidRPr="004E1BC2" w:rsidRDefault="00B0284C" w:rsidP="00E5327B">
      <w:pPr>
        <w:pStyle w:val="af"/>
        <w:suppressLineNumbers/>
        <w:suppressAutoHyphens/>
        <w:rPr>
          <w:rFonts w:ascii="AL-Mohanad" w:hAnsi="AL-Mohanad"/>
          <w:rtl/>
        </w:rPr>
      </w:pPr>
      <w:r w:rsidRPr="004E1BC2">
        <w:rPr>
          <w:rFonts w:hint="cs"/>
          <w:rtl/>
        </w:rPr>
        <w:t>وقد تحدّث الإمام علي</w:t>
      </w:r>
      <w:r w:rsidR="00C14532" w:rsidRPr="00C14532">
        <w:rPr>
          <w:rFonts w:ascii="md_ameli" w:hAnsi="md_ameli" w:hint="eastAsia"/>
          <w:rtl/>
        </w:rPr>
        <w:t>×</w:t>
      </w:r>
      <w:r w:rsidRPr="00C961E8">
        <w:rPr>
          <w:rFonts w:ascii="md_ameli" w:hAnsi="md_ameli" w:hint="eastAsia"/>
          <w:rtl/>
        </w:rPr>
        <w:t xml:space="preserve"> </w:t>
      </w:r>
      <w:r w:rsidRPr="004E1BC2">
        <w:rPr>
          <w:rFonts w:ascii="AL-Mohanad" w:hAnsi="AL-Mohanad" w:hint="cs"/>
          <w:rtl/>
        </w:rPr>
        <w:t xml:space="preserve">مرات ومرات عن البيعة التي تعدّ أساساً لأعمال الدولة كافة. ومن هنا أخذ رسول </w:t>
      </w:r>
      <w:r w:rsidRPr="00B90B3F">
        <w:rPr>
          <w:rFonts w:hint="cs"/>
          <w:rtl/>
        </w:rPr>
        <w:t>الله</w:t>
      </w:r>
      <w:r w:rsidR="00C14532" w:rsidRPr="00C14532">
        <w:rPr>
          <w:rFonts w:hint="eastAsia"/>
          <w:rtl/>
        </w:rPr>
        <w:t>’</w:t>
      </w:r>
      <w:r>
        <w:rPr>
          <w:rFonts w:ascii="md_ameli" w:hAnsi="md_ameli" w:cs="md_ameli"/>
          <w:rtl/>
        </w:rPr>
        <w:t xml:space="preserve"> </w:t>
      </w:r>
      <w:r w:rsidRPr="00B90B3F">
        <w:rPr>
          <w:rFonts w:hint="cs"/>
          <w:rtl/>
        </w:rPr>
        <w:t>لعلي</w:t>
      </w:r>
      <w:r w:rsidR="00C14532" w:rsidRPr="00C14532">
        <w:rPr>
          <w:rFonts w:ascii="md_ameli" w:hAnsi="md_ameli" w:hint="eastAsia"/>
          <w:rtl/>
        </w:rPr>
        <w:t>×</w:t>
      </w:r>
      <w:r w:rsidRPr="00C961E8">
        <w:rPr>
          <w:rFonts w:ascii="md_ameli" w:hAnsi="md_ameli" w:hint="eastAsia"/>
          <w:rtl/>
        </w:rPr>
        <w:t xml:space="preserve"> </w:t>
      </w:r>
      <w:r w:rsidRPr="004E1BC2">
        <w:rPr>
          <w:rFonts w:ascii="AL-Mohanad" w:hAnsi="AL-Mohanad" w:hint="cs"/>
          <w:rtl/>
        </w:rPr>
        <w:t>البيعة في صحراء الغدير من الناس، دون أن يكتفي بالإعلان عن ولاية علي</w:t>
      </w:r>
      <w:r w:rsidR="00C14532" w:rsidRPr="00C14532">
        <w:rPr>
          <w:rFonts w:ascii="md_ameli" w:hAnsi="md_ameli" w:hint="eastAsia"/>
          <w:rtl/>
        </w:rPr>
        <w:t>×</w:t>
      </w:r>
      <w:r w:rsidRPr="00C961E8">
        <w:rPr>
          <w:rFonts w:ascii="md_ameli" w:hAnsi="md_ameli" w:hint="eastAsia"/>
          <w:rtl/>
        </w:rPr>
        <w:t xml:space="preserve"> </w:t>
      </w:r>
      <w:r w:rsidRPr="004E1BC2">
        <w:rPr>
          <w:rFonts w:ascii="AL-Mohanad" w:hAnsi="AL-Mohanad" w:hint="cs"/>
          <w:rtl/>
        </w:rPr>
        <w:t>عليهم.</w:t>
      </w:r>
    </w:p>
    <w:p w:rsidR="00B0284C" w:rsidRPr="004E1BC2" w:rsidRDefault="00B0284C" w:rsidP="00E5327B">
      <w:pPr>
        <w:pStyle w:val="af"/>
        <w:suppressLineNumbers/>
        <w:suppressAutoHyphens/>
        <w:rPr>
          <w:rtl/>
        </w:rPr>
      </w:pPr>
      <w:r w:rsidRPr="004E1BC2">
        <w:rPr>
          <w:rFonts w:hint="cs"/>
          <w:rtl/>
        </w:rPr>
        <w:t>ما زلت أذكر أنه في أوائل أيام الثورة الإسلامية (في إيران)، كتبت رسالة للسيد القائد (الخامنئي)، وكان آنذاك رئيساً للجمهورية، وقلت فيها: إن هناك أمرين في الدستور مهمين: أحدهما بيعة الناس للقائد، وثانيتهما مشورة الحاكم للرعية في القضايا الهامة؛ ذلك أن البيعة بوصفها حقاً من جهة الحاكم هي التي تعطي حكومته الشرعية، وتدفع الناس للطاعة، كما أن المشورة بين الحاكم والناس بوصفها حقاً متبادلاً بين الناس والقيادة تدفع شبهة الاستبداد. نعم قد ترفع البيعة أحياناً كشعار، كما أنّ أساس اعتبار رأي الناس قد جاء في الدستور، وهو نوع من المشورة مع الشعب، إلا أنني أعتقد أنها لم تظهر بشفافية وصراحة ووضوح.</w:t>
      </w:r>
    </w:p>
    <w:p w:rsidR="00B0284C" w:rsidRPr="004E1BC2" w:rsidRDefault="00B0284C" w:rsidP="00E5327B">
      <w:pPr>
        <w:pStyle w:val="af"/>
        <w:suppressLineNumbers/>
        <w:suppressAutoHyphens/>
        <w:rPr>
          <w:rtl/>
        </w:rPr>
      </w:pPr>
      <w:r w:rsidRPr="004E1BC2">
        <w:rPr>
          <w:rFonts w:hint="cs"/>
          <w:rtl/>
        </w:rPr>
        <w:t xml:space="preserve">وعلى أيّة حال، الذي نحصل عليه من مراجعة تاريخ صدر الإسلام أن البيعة مع الخلفاء ـ رغم أنه لم تكن لديهم تلك الصلاحية المنشودة ـ كانت مثل الحلقة في رقبة الناس تثقلهم، وقد كان من الصعب جداً خرق هذه البيعة، بل لقد كانت قضية البيعة موجودة قبل الإسلام عند عرب الجاهلية وكانت تمثل أساس الاتفاقات والعقود، فعندما كانت تحصل بيعةٌ ما كان الناس يسلّمون لمن بايعوه، ويرون نقض البيعة عملاً </w:t>
      </w:r>
      <w:r w:rsidRPr="004E1BC2">
        <w:rPr>
          <w:rFonts w:hint="cs"/>
          <w:rtl/>
        </w:rPr>
        <w:lastRenderedPageBreak/>
        <w:t>سيئاً جداً غير مرغوب فيه.</w:t>
      </w:r>
    </w:p>
    <w:p w:rsidR="00B0284C" w:rsidRPr="004E1BC2" w:rsidRDefault="00B0284C" w:rsidP="00E5327B">
      <w:pPr>
        <w:pStyle w:val="af"/>
        <w:suppressLineNumbers/>
        <w:suppressAutoHyphens/>
        <w:rPr>
          <w:rtl/>
        </w:rPr>
      </w:pPr>
      <w:r w:rsidRPr="004E1BC2">
        <w:rPr>
          <w:rFonts w:hint="cs"/>
          <w:rtl/>
        </w:rPr>
        <w:t xml:space="preserve">فعندما نقول: على الناس في نظام ولاية الفقيه وفي الجمهورية الإسلامية إطاعة القائد، فإنّ هذا حقّه الذي حصل عليه طبقاً للاتفاق مع الشعب حينما قبلوه والتزموا به، إن ذلك إلزام النظام الإسلامي ولا نظير له في الأنظمة الأُخرى في الدنيا؛ لهذا كان الحكام على امتداد تاريخ الإسلام السياسي يأخذون البيعة من الناس، بل إن ذلك ما زال موجوداً على نطاق محدود في المملكة العربية السعودية، ولعلّه موجود أيضاً في </w:t>
      </w:r>
      <w:r w:rsidRPr="004E1BC2">
        <w:rPr>
          <w:rFonts w:hint="cs"/>
          <w:spacing w:val="-4"/>
          <w:rtl/>
        </w:rPr>
        <w:t>نقاط أُخرى من العالم حينما يُراد تطبيق السنن الإسلامية، وعليه فالحقّ الأوّل</w:t>
      </w:r>
      <w:r w:rsidRPr="004E1BC2">
        <w:rPr>
          <w:rFonts w:hint="cs"/>
          <w:rtl/>
        </w:rPr>
        <w:t xml:space="preserve"> للحاكم على الناس أو الإمام على الرعية، هو الوفاء بالبيعة.</w:t>
      </w:r>
    </w:p>
    <w:p w:rsidR="00B0284C" w:rsidRPr="004E1BC2" w:rsidRDefault="00B0284C" w:rsidP="00E5327B">
      <w:pPr>
        <w:pStyle w:val="af"/>
        <w:suppressLineNumbers/>
        <w:suppressAutoHyphens/>
        <w:rPr>
          <w:rtl/>
        </w:rPr>
      </w:pPr>
      <w:r w:rsidRPr="004E1BC2">
        <w:rPr>
          <w:rFonts w:hint="cs"/>
          <w:rtl/>
        </w:rPr>
        <w:t xml:space="preserve">الحق الثاني هو ـ كما قلنا من قبل ـ حقٌ متبادل ألا وهو النصيحة وإرادة الناس الخير للحاكم مقابل إرادته الخير لهم، إن هذا الحقّ المتبادل فرع الرابط الوثيق القائم بين الدولة والشعب، فليست إرادة الناس الخيرَ للحاكم في الإسلام تملّقاً له أو ممارسةً للمدح والتمجيد والتزلّف، وإنما حفظ السلطة ورعاية مقام القيادة، وهما الأساس في إيجاد الوحدة، أي كما نقول اليوم: الضامن لوحدة الملّة. وهذا الحق يلزم على الناس فعله سواء كان الحاكم حاضراً أم غائباً </w:t>
      </w:r>
      <w:r w:rsidRPr="004E1BC2">
        <w:rPr>
          <w:rFonts w:hint="eastAsia"/>
          <w:rtl/>
        </w:rPr>
        <w:t>«</w:t>
      </w:r>
      <w:r w:rsidRPr="004E1BC2">
        <w:rPr>
          <w:rFonts w:hint="cs"/>
          <w:rtl/>
        </w:rPr>
        <w:t>النصيحة في المشهد والمغيب</w:t>
      </w:r>
      <w:r w:rsidRPr="004E1BC2">
        <w:rPr>
          <w:rtl/>
        </w:rPr>
        <w:t>»</w:t>
      </w:r>
      <w:r w:rsidRPr="004E1BC2">
        <w:rPr>
          <w:rFonts w:hint="cs"/>
          <w:rtl/>
        </w:rPr>
        <w:t>.</w:t>
      </w:r>
    </w:p>
    <w:p w:rsidR="00B0284C" w:rsidRPr="004E1BC2" w:rsidRDefault="00B0284C" w:rsidP="00E5327B">
      <w:pPr>
        <w:pStyle w:val="af"/>
        <w:suppressLineNumbers/>
        <w:suppressAutoHyphens/>
        <w:rPr>
          <w:rtl/>
        </w:rPr>
      </w:pPr>
      <w:r w:rsidRPr="004E1BC2">
        <w:rPr>
          <w:rFonts w:hint="cs"/>
          <w:rtl/>
        </w:rPr>
        <w:t>الحق الثالث إجابة دعوة الحاكم، فعندما يطلب الناس للحرب أو الصلح أو النشاط الاقتصادي والسياسي فعليهم أن يجيبوه، فإجابته واجبة مثل الصلاة والصوم وسائر الفرائض الشرعية الأُخرى، وهذا الحق ناشئ من الحق الأول، أي الوفاء بالبيعة.</w:t>
      </w:r>
    </w:p>
    <w:p w:rsidR="00B0284C" w:rsidRPr="004E1BC2" w:rsidRDefault="00B0284C" w:rsidP="00E5327B">
      <w:pPr>
        <w:pStyle w:val="af"/>
        <w:suppressLineNumbers/>
        <w:suppressAutoHyphens/>
        <w:rPr>
          <w:rtl/>
        </w:rPr>
      </w:pPr>
      <w:r w:rsidRPr="004E1BC2">
        <w:rPr>
          <w:rFonts w:hint="cs"/>
          <w:rtl/>
        </w:rPr>
        <w:t xml:space="preserve">أما الحق الرابع الناشئ أيضاً من البيعة، فهو إطاعة أوامر القائد، وكما قلنا من قبل وسنقول ونؤكّد عليه: لا تعني طاعة الحاكم الاستبداد، أو كما يقول بعض من لم يشعر بولاية الفقيه: </w:t>
      </w:r>
      <w:r w:rsidRPr="004E1BC2">
        <w:rPr>
          <w:rFonts w:hint="eastAsia"/>
          <w:rtl/>
        </w:rPr>
        <w:t>«</w:t>
      </w:r>
      <w:r w:rsidRPr="004E1BC2">
        <w:rPr>
          <w:rFonts w:hint="cs"/>
          <w:rtl/>
        </w:rPr>
        <w:t>إن قوامة القائد على الناس تحكي عن حاجة الناس إلى قيّم</w:t>
      </w:r>
      <w:r w:rsidRPr="004E1BC2">
        <w:rPr>
          <w:rtl/>
        </w:rPr>
        <w:t>»</w:t>
      </w:r>
      <w:r w:rsidRPr="004E1BC2">
        <w:rPr>
          <w:rFonts w:hint="cs"/>
          <w:rtl/>
        </w:rPr>
        <w:t>،</w:t>
      </w:r>
      <w:r w:rsidR="00FB14E3">
        <w:rPr>
          <w:rFonts w:hint="cs"/>
          <w:rtl/>
        </w:rPr>
        <w:t xml:space="preserve"> </w:t>
      </w:r>
      <w:r w:rsidRPr="004E1BC2">
        <w:rPr>
          <w:rFonts w:hint="cs"/>
          <w:rtl/>
        </w:rPr>
        <w:t>إنما المسألة تعبيرٌ آخر عن حقيقة البيعة، والالتزام بولاية وليّ الأمر وفاءٌ بالعهد وصدقٌ في القول والاتفاق الذي حصل مع البيعة.</w:t>
      </w:r>
    </w:p>
    <w:p w:rsidR="00B0284C" w:rsidRPr="004E1BC2" w:rsidRDefault="00B0284C" w:rsidP="00E5327B">
      <w:pPr>
        <w:pStyle w:val="af"/>
        <w:suppressLineNumbers/>
        <w:suppressAutoHyphens/>
        <w:rPr>
          <w:rtl/>
        </w:rPr>
      </w:pPr>
      <w:r w:rsidRPr="004E1BC2">
        <w:rPr>
          <w:rFonts w:hint="cs"/>
          <w:rtl/>
        </w:rPr>
        <w:t xml:space="preserve">إنني أقبل أنّ هذه المفاهيم لا وجود لها في الحكومات الحالية الموجودة في العالم، ولهذا لا يستسيغ الذين درسوا القانون الدولي أو اطلعوا على الأنظمة الديمقراطية التي </w:t>
      </w:r>
      <w:r w:rsidRPr="004E1BC2">
        <w:rPr>
          <w:rFonts w:hint="cs"/>
          <w:rtl/>
        </w:rPr>
        <w:lastRenderedPageBreak/>
        <w:t>تبهر الدنيا... لا يستسيغون هذا النوع من المفاهيم، وهم يقولون صراحةً في خطبهم وكتاباتهم: إنه استبداد، وأحياناً يعبّرون بالاستكبار وطلب الامتيازات والاستئثار بالسلطة، ويعدّون هذا النظام في مصافّ النظم السلطانية الاستبدادية، وهم يغفلون عن أنّ إطاعة الحاكم في حدود المقررات الإسلامية حقّ التزموه في البيعة معه شرعاً وقانوناً، وأن التخلّف عن هذا القانون جرم، ولا يعبّر عن مروءة</w:t>
      </w:r>
      <w:r w:rsidR="00FB14E3">
        <w:rPr>
          <w:rFonts w:hint="cs"/>
          <w:rtl/>
        </w:rPr>
        <w:t xml:space="preserve"> </w:t>
      </w:r>
      <w:r w:rsidRPr="004E1BC2">
        <w:rPr>
          <w:rFonts w:hint="cs"/>
          <w:rtl/>
        </w:rPr>
        <w:t>وشهامة، بل عن جفاء أكيد.</w:t>
      </w:r>
    </w:p>
    <w:p w:rsidR="00B0284C" w:rsidRPr="004E1BC2" w:rsidRDefault="00B0284C" w:rsidP="00E5327B">
      <w:pPr>
        <w:pStyle w:val="af"/>
        <w:suppressLineNumbers/>
        <w:suppressAutoHyphens/>
        <w:rPr>
          <w:rtl/>
        </w:rPr>
      </w:pPr>
      <w:r w:rsidRPr="004E1BC2">
        <w:rPr>
          <w:rFonts w:hint="cs"/>
          <w:rtl/>
        </w:rPr>
        <w:t>مهما أوضحنا في هذا المجال فهو قليل، ذلك أن عقليات الكثير من مثقفينا لا تعرف سوى النظم الغربية، ولم تفهم لبّ ولا روح نظام الحكومة الإسلامية الذي أقامه الله ورسوله، ولعلّه لا تقصير لديهم إذ لا جهد كافي في هذا المضمار قد حصل أو أنجز.</w:t>
      </w:r>
    </w:p>
    <w:p w:rsidR="00B0284C" w:rsidRPr="004E1BC2" w:rsidRDefault="00B0284C" w:rsidP="00E5327B">
      <w:pPr>
        <w:pStyle w:val="af"/>
        <w:suppressLineNumbers/>
        <w:suppressAutoHyphens/>
        <w:rPr>
          <w:rtl/>
        </w:rPr>
      </w:pPr>
      <w:r w:rsidRPr="004E1BC2">
        <w:rPr>
          <w:rFonts w:hint="cs"/>
          <w:rtl/>
        </w:rPr>
        <w:t>ونتيجة الكلام أن علياً</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قد عدّد في هذه الأسطر المعدودة عدّةَ حقوق للناس على الحاكم</w:t>
      </w:r>
      <w:r w:rsidR="00D5308B">
        <w:rPr>
          <w:rFonts w:hint="cs"/>
          <w:rtl/>
        </w:rPr>
        <w:t>،</w:t>
      </w:r>
      <w:r w:rsidRPr="004E1BC2">
        <w:rPr>
          <w:rFonts w:hint="cs"/>
          <w:rtl/>
        </w:rPr>
        <w:t xml:space="preserve"> وأربعة حقوق للحاكم على الناس، وأحد هذه الحقوق مشترك وهو إرادة الخير للطرف المقابل.</w:t>
      </w:r>
    </w:p>
    <w:p w:rsidR="00B0284C" w:rsidRPr="004E1BC2" w:rsidRDefault="00B0284C" w:rsidP="00E5327B">
      <w:pPr>
        <w:pStyle w:val="af"/>
        <w:suppressLineNumbers/>
        <w:suppressAutoHyphens/>
        <w:rPr>
          <w:rtl/>
        </w:rPr>
      </w:pPr>
      <w:r w:rsidRPr="004E1BC2">
        <w:rPr>
          <w:rFonts w:hint="cs"/>
          <w:rtl/>
        </w:rPr>
        <w:t>في موضعٍ آخر</w:t>
      </w:r>
      <w:r w:rsidRPr="005601FE">
        <w:rPr>
          <w:rStyle w:val="afff4"/>
          <w:rFonts w:hint="cs"/>
          <w:rtl/>
        </w:rPr>
        <w:t>(</w:t>
      </w:r>
      <w:r w:rsidR="00BA5646" w:rsidRPr="005601FE">
        <w:rPr>
          <w:rStyle w:val="afff4"/>
          <w:rtl/>
        </w:rPr>
        <w:footnoteReference w:id="15"/>
      </w:r>
      <w:r w:rsidRPr="005601FE">
        <w:rPr>
          <w:rStyle w:val="afff4"/>
          <w:rFonts w:hint="cs"/>
          <w:rtl/>
        </w:rPr>
        <w:t>)</w:t>
      </w:r>
      <w:r w:rsidRPr="004E1BC2">
        <w:rPr>
          <w:rFonts w:hint="cs"/>
          <w:rtl/>
        </w:rPr>
        <w:t xml:space="preserve"> يعيد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 xml:space="preserve">ذكر هذه الحقوق باختلاف بسيط، لا بأس بذكره دون شرح أو تحليل، إنه يقول: </w:t>
      </w:r>
      <w:r w:rsidRPr="004E1BC2">
        <w:rPr>
          <w:rFonts w:hint="eastAsia"/>
          <w:rtl/>
        </w:rPr>
        <w:t>«</w:t>
      </w:r>
      <w:r w:rsidRPr="004E1BC2">
        <w:rPr>
          <w:rFonts w:hint="cs"/>
          <w:rtl/>
        </w:rPr>
        <w:t>إنه ليس على الإمام إلا ما حُمِّل من أمر ربّه: الإبلاغ في الموعظة، والاجتهاد في النصيحة، والإحياء للسنّة، وإقامة الحدود على مستحقيها، وإصدار السُّهْمان على أهلها</w:t>
      </w:r>
      <w:r w:rsidRPr="004E1BC2">
        <w:rPr>
          <w:rtl/>
        </w:rPr>
        <w:t>»</w:t>
      </w:r>
      <w:r w:rsidRPr="004E1BC2">
        <w:rPr>
          <w:rFonts w:hint="cs"/>
          <w:rtl/>
        </w:rPr>
        <w:t>.</w:t>
      </w:r>
    </w:p>
    <w:p w:rsidR="00B0284C" w:rsidRPr="004E1BC2" w:rsidRDefault="00B0284C" w:rsidP="00E5327B">
      <w:pPr>
        <w:pStyle w:val="af"/>
        <w:suppressLineNumbers/>
        <w:suppressAutoHyphens/>
        <w:rPr>
          <w:rtl/>
        </w:rPr>
      </w:pPr>
      <w:r w:rsidRPr="004E1BC2">
        <w:rPr>
          <w:rFonts w:hint="cs"/>
          <w:rtl/>
        </w:rPr>
        <w:t>إلى هنا يذكر</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 xml:space="preserve">خمسة حقوق للشعب تقع في وظائف الإمام، يجمعها تحمّل مسؤولية العمل بأوامر الله: </w:t>
      </w:r>
      <w:r w:rsidRPr="004E1BC2">
        <w:rPr>
          <w:rFonts w:hint="eastAsia"/>
          <w:rtl/>
        </w:rPr>
        <w:t>«</w:t>
      </w:r>
      <w:r w:rsidRPr="004E1BC2">
        <w:rPr>
          <w:rFonts w:hint="cs"/>
          <w:rtl/>
        </w:rPr>
        <w:t>ما حمّل من أمر به</w:t>
      </w:r>
      <w:r w:rsidRPr="004E1BC2">
        <w:rPr>
          <w:rtl/>
        </w:rPr>
        <w:t>»</w:t>
      </w:r>
      <w:r w:rsidRPr="004E1BC2">
        <w:rPr>
          <w:rFonts w:hint="cs"/>
          <w:rtl/>
        </w:rPr>
        <w:t xml:space="preserve">، وتشمل حقوقاً أخلاقية وثقافية واقتصادية وقانونية: </w:t>
      </w:r>
      <w:r w:rsidRPr="004E1BC2">
        <w:rPr>
          <w:rFonts w:hint="eastAsia"/>
          <w:rtl/>
        </w:rPr>
        <w:t>«</w:t>
      </w:r>
      <w:r w:rsidRPr="004E1BC2">
        <w:rPr>
          <w:rFonts w:hint="cs"/>
          <w:rtl/>
        </w:rPr>
        <w:t>الإحياء للسنّة</w:t>
      </w:r>
      <w:r w:rsidRPr="004E1BC2">
        <w:rPr>
          <w:rtl/>
        </w:rPr>
        <w:t>»</w:t>
      </w:r>
      <w:r w:rsidRPr="004E1BC2">
        <w:rPr>
          <w:rFonts w:hint="cs"/>
          <w:rtl/>
        </w:rPr>
        <w:t xml:space="preserve">، وقضائية </w:t>
      </w:r>
      <w:r w:rsidRPr="004E1BC2">
        <w:rPr>
          <w:rFonts w:hint="eastAsia"/>
          <w:rtl/>
        </w:rPr>
        <w:t>«</w:t>
      </w:r>
      <w:r w:rsidRPr="004E1BC2">
        <w:rPr>
          <w:rFonts w:hint="cs"/>
          <w:rtl/>
        </w:rPr>
        <w:t>إقامة الحدود على مستحقيها</w:t>
      </w:r>
      <w:r w:rsidRPr="004E1BC2">
        <w:rPr>
          <w:rtl/>
        </w:rPr>
        <w:t>»</w:t>
      </w:r>
      <w:r w:rsidRPr="004E1BC2">
        <w:rPr>
          <w:rFonts w:hint="cs"/>
          <w:rtl/>
        </w:rPr>
        <w:t>.</w:t>
      </w:r>
    </w:p>
    <w:p w:rsidR="00B0284C" w:rsidRPr="004E1BC2" w:rsidRDefault="00B0284C" w:rsidP="00E5327B">
      <w:pPr>
        <w:pStyle w:val="af"/>
        <w:suppressLineNumbers/>
        <w:suppressAutoHyphens/>
        <w:rPr>
          <w:rtl/>
        </w:rPr>
      </w:pPr>
      <w:r w:rsidRPr="004E1BC2">
        <w:rPr>
          <w:rFonts w:hint="cs"/>
          <w:rtl/>
        </w:rPr>
        <w:t xml:space="preserve">وفي مقابل هذه الوظائف، للشعب وظائف أيضاً تمثل تكاليف شرعية عليهم لا بوصفها من حقوق الحاكم، يقول: </w:t>
      </w:r>
      <w:r w:rsidRPr="004E1BC2">
        <w:rPr>
          <w:rFonts w:hint="eastAsia"/>
          <w:rtl/>
        </w:rPr>
        <w:t>«</w:t>
      </w:r>
      <w:r w:rsidRPr="004E1BC2">
        <w:rPr>
          <w:rFonts w:hint="cs"/>
          <w:rtl/>
        </w:rPr>
        <w:t>فبادروا العلم من قبل تصويح نبته</w:t>
      </w:r>
      <w:r w:rsidRPr="004E1BC2">
        <w:rPr>
          <w:rtl/>
        </w:rPr>
        <w:t>»</w:t>
      </w:r>
      <w:r w:rsidRPr="004E1BC2">
        <w:rPr>
          <w:rFonts w:hint="cs"/>
          <w:rtl/>
        </w:rPr>
        <w:t xml:space="preserve"> أي سارعوا إلى العلم قبل جفاف نباته، </w:t>
      </w:r>
      <w:r w:rsidRPr="004E1BC2">
        <w:rPr>
          <w:rFonts w:hint="eastAsia"/>
          <w:rtl/>
        </w:rPr>
        <w:t>«</w:t>
      </w:r>
      <w:r w:rsidRPr="004E1BC2">
        <w:rPr>
          <w:rFonts w:hint="cs"/>
          <w:rtl/>
        </w:rPr>
        <w:t xml:space="preserve">ومن قبل أن تشغلوا بأنفسكم عن مستثار العلم من عند </w:t>
      </w:r>
      <w:r w:rsidRPr="004E1BC2">
        <w:rPr>
          <w:rFonts w:hint="cs"/>
          <w:rtl/>
        </w:rPr>
        <w:lastRenderedPageBreak/>
        <w:t>أهله</w:t>
      </w:r>
      <w:r w:rsidRPr="004E1BC2">
        <w:rPr>
          <w:rtl/>
        </w:rPr>
        <w:t>»</w:t>
      </w:r>
      <w:r w:rsidRPr="004E1BC2">
        <w:rPr>
          <w:rFonts w:hint="cs"/>
          <w:rtl/>
        </w:rPr>
        <w:t xml:space="preserve">، أي قبل أن تنشغلوا بأعمالكم فتتركوا استفادة العلم من أهله، </w:t>
      </w:r>
      <w:r w:rsidRPr="004E1BC2">
        <w:rPr>
          <w:rFonts w:hint="eastAsia"/>
          <w:rtl/>
        </w:rPr>
        <w:t>«</w:t>
      </w:r>
      <w:r w:rsidRPr="004E1BC2">
        <w:rPr>
          <w:rFonts w:hint="cs"/>
          <w:rtl/>
        </w:rPr>
        <w:t>وانتهوا عن المنكر، وتناهوا عنه، فإنما أمرتم بالنهي بعد التناهي</w:t>
      </w:r>
      <w:r w:rsidRPr="004E1BC2">
        <w:rPr>
          <w:rtl/>
        </w:rPr>
        <w:t>»</w:t>
      </w:r>
      <w:r w:rsidRPr="004E1BC2">
        <w:rPr>
          <w:rFonts w:hint="cs"/>
          <w:rtl/>
        </w:rPr>
        <w:t>.</w:t>
      </w:r>
    </w:p>
    <w:p w:rsidR="00B0284C" w:rsidRPr="004E1BC2" w:rsidRDefault="00B0284C" w:rsidP="00E5327B">
      <w:pPr>
        <w:pStyle w:val="af"/>
        <w:suppressLineNumbers/>
        <w:suppressAutoHyphens/>
        <w:rPr>
          <w:rtl/>
        </w:rPr>
      </w:pPr>
      <w:r w:rsidRPr="004E1BC2">
        <w:rPr>
          <w:rFonts w:hint="cs"/>
          <w:rtl/>
        </w:rPr>
        <w:t>وهكذا يعدّد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ثلاث وظائف ثقافية واجتماعية، وهي التعلّم والنهي عن المنكر، والابتعاد عن المنكر قبل نهي الآخرين عنه، في مقابل خمس وظائف للإمام.</w:t>
      </w:r>
    </w:p>
    <w:p w:rsidR="00B0284C" w:rsidRPr="004E1BC2" w:rsidRDefault="00B0284C" w:rsidP="00E5327B">
      <w:pPr>
        <w:pStyle w:val="af"/>
        <w:suppressLineNumbers/>
        <w:suppressAutoHyphens/>
        <w:rPr>
          <w:rtl/>
        </w:rPr>
      </w:pPr>
      <w:r w:rsidRPr="004E1BC2">
        <w:rPr>
          <w:rFonts w:hint="cs"/>
          <w:rtl/>
        </w:rPr>
        <w:t>إن هذه الخطبة تحدّد رؤية الإمام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للحقوق المتبادلة بين الحاكم والرعية وتحدّد معالمها إلى حدّ ما.</w:t>
      </w:r>
    </w:p>
    <w:p w:rsidR="00B0284C" w:rsidRDefault="00B0284C" w:rsidP="00E5327B">
      <w:pPr>
        <w:pStyle w:val="10"/>
        <w:suppressLineNumbers/>
        <w:suppressAutoHyphens/>
        <w:spacing w:line="192" w:lineRule="auto"/>
        <w:rPr>
          <w:rtl/>
        </w:rPr>
      </w:pPr>
      <w:bookmarkStart w:id="31" w:name="_Toc237834997"/>
      <w:bookmarkStart w:id="32" w:name="_Toc230499250"/>
      <w:r>
        <w:rPr>
          <w:rFonts w:hint="cs"/>
          <w:rtl/>
        </w:rPr>
        <w:t>لماذا لم يطالب الإمام علي</w:t>
      </w:r>
      <w:r w:rsidR="00C14532" w:rsidRPr="00C14532">
        <w:rPr>
          <w:rFonts w:cs="Mosawi" w:hint="cs"/>
          <w:rtl/>
        </w:rPr>
        <w:t>×</w:t>
      </w:r>
      <w:r w:rsidRPr="00C961E8">
        <w:rPr>
          <w:rFonts w:cs="Mosawi" w:hint="cs"/>
          <w:rtl/>
        </w:rPr>
        <w:t xml:space="preserve"> </w:t>
      </w:r>
      <w:r>
        <w:rPr>
          <w:rFonts w:hint="cs"/>
          <w:rtl/>
        </w:rPr>
        <w:t>بحقّه في الخلافة</w:t>
      </w:r>
      <w:r w:rsidRPr="00B90B3F">
        <w:rPr>
          <w:rStyle w:val="50"/>
          <w:rFonts w:hint="cs"/>
          <w:rtl/>
        </w:rPr>
        <w:t>؟!</w:t>
      </w:r>
      <w:bookmarkEnd w:id="31"/>
      <w:bookmarkEnd w:id="32"/>
      <w:r w:rsidRPr="00B90B3F">
        <w:rPr>
          <w:rStyle w:val="50"/>
          <w:rFonts w:hint="cs"/>
          <w:rtl/>
        </w:rPr>
        <w:t xml:space="preserve"> </w:t>
      </w:r>
    </w:p>
    <w:p w:rsidR="00B0284C" w:rsidRPr="00B90B3F" w:rsidRDefault="00F403D0" w:rsidP="00E5327B">
      <w:pPr>
        <w:pStyle w:val="af"/>
        <w:suppressLineNumbers/>
        <w:suppressAutoHyphens/>
        <w:rPr>
          <w:rStyle w:val="50"/>
          <w:rtl/>
        </w:rPr>
      </w:pPr>
      <w:r w:rsidRPr="00F403D0">
        <w:rPr>
          <w:rStyle w:val="50"/>
          <w:rFonts w:hint="cs"/>
          <w:b w:val="0"/>
          <w:bCs w:val="0"/>
          <w:sz w:val="30"/>
          <w:szCs w:val="30"/>
        </w:rPr>
        <w:sym w:font="Wingdings 2" w:char="F0B2"/>
      </w:r>
      <w:r>
        <w:rPr>
          <w:rStyle w:val="50"/>
          <w:rFonts w:hint="cs"/>
          <w:rtl/>
        </w:rPr>
        <w:t xml:space="preserve"> </w:t>
      </w:r>
      <w:r w:rsidR="00B0284C" w:rsidRPr="00B90B3F">
        <w:rPr>
          <w:rStyle w:val="50"/>
          <w:rFonts w:hint="cs"/>
          <w:rtl/>
        </w:rPr>
        <w:t>ثمة تحليلات كثيرة في تفسير انصراف الإمام علي</w:t>
      </w:r>
      <w:r w:rsidR="00C14532" w:rsidRPr="00C14532">
        <w:rPr>
          <w:rStyle w:val="50"/>
          <w:rFonts w:hint="eastAsia"/>
          <w:bCs w:val="0"/>
          <w:szCs w:val="32"/>
          <w:rtl/>
        </w:rPr>
        <w:t>×</w:t>
      </w:r>
      <w:r w:rsidR="00B0284C" w:rsidRPr="00B90B3F">
        <w:rPr>
          <w:rStyle w:val="50"/>
          <w:rFonts w:hint="eastAsia"/>
          <w:rtl/>
        </w:rPr>
        <w:t xml:space="preserve"> </w:t>
      </w:r>
      <w:r w:rsidR="00B0284C" w:rsidRPr="00B90B3F">
        <w:rPr>
          <w:rStyle w:val="50"/>
          <w:rFonts w:hint="cs"/>
          <w:rtl/>
        </w:rPr>
        <w:t>ـ بوصفه الحاكم الشرعي المنصوب ـ عن المطالبة بحقه، يقول بعضهم: إن كون علي</w:t>
      </w:r>
      <w:r w:rsidR="00C14532" w:rsidRPr="00C14532">
        <w:rPr>
          <w:rStyle w:val="50"/>
          <w:rFonts w:hint="eastAsia"/>
          <w:bCs w:val="0"/>
          <w:szCs w:val="32"/>
          <w:rtl/>
        </w:rPr>
        <w:t>×</w:t>
      </w:r>
      <w:r w:rsidR="00B0284C" w:rsidRPr="00B90B3F">
        <w:rPr>
          <w:rStyle w:val="50"/>
          <w:rFonts w:hint="eastAsia"/>
          <w:rtl/>
        </w:rPr>
        <w:t xml:space="preserve"> </w:t>
      </w:r>
      <w:r w:rsidR="00B0284C" w:rsidRPr="00B90B3F">
        <w:rPr>
          <w:rStyle w:val="50"/>
          <w:rFonts w:hint="cs"/>
          <w:rtl/>
        </w:rPr>
        <w:t>شاباً هو ما جعله يتنحّى، فهل يمكن أن توضحوا لنا ذلك؟</w:t>
      </w:r>
    </w:p>
    <w:p w:rsidR="00B0284C" w:rsidRPr="004E1BC2" w:rsidRDefault="00F403D0" w:rsidP="00E5327B">
      <w:pPr>
        <w:pStyle w:val="af"/>
        <w:suppressLineNumbers/>
        <w:suppressAutoHyphens/>
        <w:rPr>
          <w:rtl/>
        </w:rPr>
      </w:pPr>
      <w:r w:rsidRPr="00F403D0">
        <w:rPr>
          <w:rFonts w:hint="cs"/>
          <w:sz w:val="30"/>
        </w:rPr>
        <w:sym w:font="Wingdings 2" w:char="F0B3"/>
      </w:r>
      <w:r>
        <w:rPr>
          <w:rFonts w:hint="cs"/>
          <w:rtl/>
        </w:rPr>
        <w:t xml:space="preserve"> </w:t>
      </w:r>
      <w:r w:rsidR="00B0284C" w:rsidRPr="004E1BC2">
        <w:rPr>
          <w:rFonts w:hint="cs"/>
          <w:rtl/>
        </w:rPr>
        <w:t>نعم، إن هذا السؤال مهم للغاية، ومن وجهة نظري يقع على رأس القضايا السياسية في الإسلام، وهي القضايا التي ظلّت حاضرةً بين الفريقين: الشيعي والسنّي، وأدّت إلى ظهور الكثير من الدراسات والأبحاث والتجاذبات والحروب والصراعات والنزاعات والعداوات والردود المتبادلة الهامّة في المجال العلمي والاجتماعي، كما كانت مادّةً خصبة للحكّام والسلاطين الظالمين، وكذلك لعلماء الفريقين من النحل المختلفة، سواء جاء ذلك منهم بعنوان الدفاع عن الحق والحقيقة، أم بدافع الدفاع عن حكّام عصرهم ولو كان ذلك بغير حق، من طرف وعاظ السلاطين وعلماء البلاط.</w:t>
      </w:r>
    </w:p>
    <w:p w:rsidR="00B0284C" w:rsidRPr="004E1BC2" w:rsidRDefault="00B0284C" w:rsidP="00E5327B">
      <w:pPr>
        <w:pStyle w:val="af"/>
        <w:suppressLineNumbers/>
        <w:suppressAutoHyphens/>
        <w:rPr>
          <w:rtl/>
        </w:rPr>
      </w:pPr>
      <w:r w:rsidRPr="004E1BC2">
        <w:rPr>
          <w:rFonts w:hint="cs"/>
          <w:rtl/>
        </w:rPr>
        <w:t xml:space="preserve">وهنا لابدّ أن ندرس هذه القضية من جانب الطرفين مهما كان الباعث لها، فكل واحد منهما لديه دليل، فالشيعة عندهم أدلّة كثيرة من الآيات والروايات، لا سيما حديث الغدير المتواتر، ومقاطع من نهج البلاغة، سيما الخطبة الشقشقية، يعتمدون عليها لإثبات نظريتهم، أما أهل السنّة فهم ينكرون هذه الأدلّة أو يقومون بتفسيرها وتبريرها انطلاقاً من عمل الصحابة والمهاجرين والأنصار بعد وفاة الرسول </w:t>
      </w:r>
      <w:r w:rsidRPr="00B90B3F">
        <w:rPr>
          <w:rFonts w:hint="cs"/>
          <w:rtl/>
        </w:rPr>
        <w:t>الأكرم</w:t>
      </w:r>
      <w:r w:rsidR="00C14532" w:rsidRPr="00C14532">
        <w:rPr>
          <w:rFonts w:hint="eastAsia"/>
          <w:rtl/>
        </w:rPr>
        <w:t>’</w:t>
      </w:r>
      <w:r w:rsidRPr="004E1BC2">
        <w:rPr>
          <w:rFonts w:hint="cs"/>
          <w:rtl/>
        </w:rPr>
        <w:t xml:space="preserve">، واعتماداً على الآيات والروايات الدالّة على فضل الصحابة، سيما </w:t>
      </w:r>
      <w:r w:rsidRPr="004E1BC2">
        <w:rPr>
          <w:rFonts w:hint="cs"/>
          <w:rtl/>
        </w:rPr>
        <w:lastRenderedPageBreak/>
        <w:t>المهاجرين والأنصار، واتكاءً أيضاً على حوادث تاريخية وروايات في فضل أبي بكر وسائر الخلفاء، وهذا معناه أن كل طرف يُثبت نظريته وتصوّره اعتماداً على ما ذكرناه.</w:t>
      </w:r>
    </w:p>
    <w:p w:rsidR="00B0284C" w:rsidRPr="004E1BC2" w:rsidRDefault="00B0284C" w:rsidP="00E5327B">
      <w:pPr>
        <w:pStyle w:val="af"/>
        <w:suppressLineNumbers/>
        <w:suppressAutoHyphens/>
        <w:rPr>
          <w:rtl/>
        </w:rPr>
      </w:pPr>
      <w:r w:rsidRPr="004E1BC2">
        <w:rPr>
          <w:rFonts w:hint="cs"/>
          <w:rtl/>
        </w:rPr>
        <w:t>لقد فاقت الكتب والدراسات التي قدّمها الطرفان حدّ الإحصاء وما تزال مستمرةً حتّى عصرنا الحاضر، ولا أريد أن أدخل في هذا الأمر أيضاً، فلا تفي مقالة واحدة ولا حوار واحد بحقّ هذا الموضوع، بل هو خارج ـ من الأساس ـ عن نطاق سؤالكم.</w:t>
      </w:r>
    </w:p>
    <w:p w:rsidR="00B0284C" w:rsidRPr="004E1BC2" w:rsidRDefault="00B0284C" w:rsidP="00E5327B">
      <w:pPr>
        <w:pStyle w:val="af"/>
        <w:suppressLineNumbers/>
        <w:suppressAutoHyphens/>
        <w:rPr>
          <w:rFonts w:ascii="AL-Mohanad" w:hAnsi="AL-Mohanad"/>
          <w:rtl/>
        </w:rPr>
      </w:pPr>
      <w:r w:rsidRPr="00B90B3F">
        <w:rPr>
          <w:rStyle w:val="50"/>
          <w:rFonts w:hint="cs"/>
          <w:rtl/>
        </w:rPr>
        <w:t>السؤال هو:</w:t>
      </w:r>
      <w:r w:rsidRPr="004E1BC2">
        <w:rPr>
          <w:rFonts w:hint="cs"/>
          <w:rtl/>
        </w:rPr>
        <w:t xml:space="preserve"> لماذا حُرم الإمام علي</w:t>
      </w:r>
      <w:r w:rsidR="00C14532" w:rsidRPr="00C14532">
        <w:rPr>
          <w:rFonts w:ascii="md_ameli" w:hAnsi="md_ameli" w:hint="eastAsia"/>
          <w:rtl/>
        </w:rPr>
        <w:t>×</w:t>
      </w:r>
      <w:r w:rsidRPr="00C961E8">
        <w:rPr>
          <w:rFonts w:ascii="md_ameli" w:hAnsi="md_ameli" w:hint="eastAsia"/>
          <w:rtl/>
        </w:rPr>
        <w:t xml:space="preserve"> </w:t>
      </w:r>
      <w:r w:rsidRPr="004E1BC2">
        <w:rPr>
          <w:rFonts w:ascii="AL-Mohanad" w:hAnsi="AL-Mohanad" w:hint="cs"/>
          <w:rtl/>
        </w:rPr>
        <w:t>من حقّه أو لماذا تنحّى عن المطالبة به؟ وأريد هنا أن أجيب عن هذا السؤال من خلال نصوص نهج البلاغة. والملفت أن هذا السؤال اتفق أن وجّه إلى علي</w:t>
      </w:r>
      <w:r w:rsidR="00C14532" w:rsidRPr="00C14532">
        <w:rPr>
          <w:rFonts w:ascii="md_ameli" w:hAnsi="md_ameli" w:hint="eastAsia"/>
          <w:rtl/>
        </w:rPr>
        <w:t>×</w:t>
      </w:r>
      <w:r w:rsidRPr="00C961E8">
        <w:rPr>
          <w:rFonts w:ascii="md_ameli" w:hAnsi="md_ameli" w:hint="eastAsia"/>
          <w:rtl/>
        </w:rPr>
        <w:t xml:space="preserve"> </w:t>
      </w:r>
      <w:r w:rsidRPr="004E1BC2">
        <w:rPr>
          <w:rFonts w:ascii="AL-Mohanad" w:hAnsi="AL-Mohanad" w:hint="cs"/>
          <w:rtl/>
        </w:rPr>
        <w:t xml:space="preserve">نفسه حيث سأله بعض أصحابه: كيف دفعكم قومكم عن هذا المقام وأنتم أحقّ به؟ فقال: </w:t>
      </w:r>
      <w:r w:rsidRPr="004E1BC2">
        <w:rPr>
          <w:rFonts w:ascii="AL-Mohanad" w:hAnsi="AL-Mohanad" w:hint="eastAsia"/>
          <w:rtl/>
        </w:rPr>
        <w:t>«</w:t>
      </w:r>
      <w:r w:rsidRPr="004E1BC2">
        <w:rPr>
          <w:rFonts w:cs="Times New Roman" w:hint="cs"/>
          <w:rtl/>
        </w:rPr>
        <w:t>…</w:t>
      </w:r>
      <w:r w:rsidRPr="004E1BC2">
        <w:rPr>
          <w:rFonts w:ascii="Mosawi" w:hAnsi="Mosawi" w:hint="cs"/>
          <w:rtl/>
        </w:rPr>
        <w:t xml:space="preserve"> أما الاستبداد علينا بهذا المقام ونحن الأعلون نسباً، والأشدّون بالرسول</w:t>
      </w:r>
      <w:r>
        <w:rPr>
          <w:rFonts w:ascii="md_ameli" w:hAnsi="md_ameli" w:cs="md_ameli" w:hint="cs"/>
          <w:rtl/>
        </w:rPr>
        <w:t xml:space="preserve"> </w:t>
      </w:r>
      <w:r w:rsidRPr="004E1BC2">
        <w:rPr>
          <w:rFonts w:hint="cs"/>
          <w:rtl/>
        </w:rPr>
        <w:t>نَوْطاً، فإنها كانت أثرة شحّت عليها نفوس قوم، وسخت عنها نفوس آخرين، والحكم الله والمعَودُ إليه القيامة</w:t>
      </w:r>
      <w:r w:rsidRPr="004E1BC2">
        <w:rPr>
          <w:rFonts w:ascii="AL-Mohanad" w:hAnsi="AL-Mohanad"/>
          <w:rtl/>
        </w:rPr>
        <w:t>»</w:t>
      </w:r>
      <w:r w:rsidRPr="004E1BC2">
        <w:rPr>
          <w:rFonts w:ascii="AL-Mohanad" w:hAnsi="AL-Mohanad" w:hint="cs"/>
          <w:rtl/>
        </w:rPr>
        <w:t>.</w:t>
      </w:r>
    </w:p>
    <w:p w:rsidR="00B0284C" w:rsidRPr="004E1BC2" w:rsidRDefault="00B0284C" w:rsidP="00E5327B">
      <w:pPr>
        <w:pStyle w:val="af"/>
        <w:suppressLineNumbers/>
        <w:suppressAutoHyphens/>
        <w:rPr>
          <w:rtl/>
        </w:rPr>
      </w:pPr>
      <w:r w:rsidRPr="004E1BC2">
        <w:rPr>
          <w:rFonts w:hint="cs"/>
          <w:rtl/>
        </w:rPr>
        <w:t>لقد أقفل الإمام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الحديث هنا، مثلما فعل في مواضع أُخرى دون أن يذكر اسم شخص بعينه، وقد وضع هذا الكلام الخلفاء موضع تساؤل ومساءلة، إلا أن هذا لا يفتح الموضوع ولم يكن يريد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فتح الموضوع، لأن الآخرين موجودون يسمعون، ولم يكن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 xml:space="preserve">يريد أن يُبعد أنصاره عنه، ويشتتهم من حوله، فالناس غالباً ما ترى الخلفاء السابقين على حقّ، كما أنهم بايعوه على أساس أنه الخليفة الرابع، وقد كنت تعرّضت لهذا الموضوع في مقالة لي حملت عنوان </w:t>
      </w:r>
      <w:r w:rsidRPr="004E1BC2">
        <w:rPr>
          <w:rFonts w:hint="eastAsia"/>
          <w:rtl/>
        </w:rPr>
        <w:t>«</w:t>
      </w:r>
      <w:r w:rsidRPr="004E1BC2">
        <w:rPr>
          <w:rFonts w:hint="cs"/>
          <w:rtl/>
        </w:rPr>
        <w:t>الإمام علي والخدمة الإسلامية</w:t>
      </w:r>
      <w:r w:rsidRPr="004E1BC2">
        <w:rPr>
          <w:rtl/>
        </w:rPr>
        <w:t>»</w:t>
      </w:r>
      <w:r w:rsidRPr="004E1BC2">
        <w:rPr>
          <w:rFonts w:hint="cs"/>
          <w:rtl/>
        </w:rPr>
        <w:t>، وقد كنت أرسلتها إلى اللجنة المنظمة لبرامج عام الإمام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وشرحت هناك هذا الأمر.</w:t>
      </w:r>
    </w:p>
    <w:p w:rsidR="00B0284C" w:rsidRPr="004E1BC2" w:rsidRDefault="00B0284C" w:rsidP="00E5327B">
      <w:pPr>
        <w:pStyle w:val="af"/>
        <w:suppressLineNumbers/>
        <w:suppressAutoHyphens/>
        <w:rPr>
          <w:rtl/>
        </w:rPr>
      </w:pPr>
      <w:r w:rsidRPr="004E1BC2">
        <w:rPr>
          <w:rFonts w:hint="cs"/>
          <w:rtl/>
        </w:rPr>
        <w:t>لقد قلت: إن المستفاد من خطبة الشقشقية ـ وهو ما لم يسمعه أصحاب علي منه بهذه الصراحة والشفافية حتّى ابن عباس وهو ابن عمّه ـ أن علياً</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قد عاتب أصحابه بالكناية والإشارة، وأنكم في الماضي اتخذتم مواقف لم تكن مرضيةً بالنسبة لي، من هنا أنصح بالرجوع إلى تلك المقالة.</w:t>
      </w:r>
    </w:p>
    <w:p w:rsidR="00B0284C" w:rsidRDefault="00B0284C" w:rsidP="00E5327B">
      <w:pPr>
        <w:pStyle w:val="af"/>
        <w:suppressLineNumbers/>
        <w:suppressAutoHyphens/>
        <w:rPr>
          <w:rtl/>
        </w:rPr>
      </w:pPr>
      <w:r w:rsidRPr="004E1BC2">
        <w:rPr>
          <w:rFonts w:hint="cs"/>
          <w:rtl/>
        </w:rPr>
        <w:t xml:space="preserve">حسناً، هذه وجهة نظر تبنّاها الشيعة دائماً، ويصرّون عليها، وهي حق طبعاً، غاية ما </w:t>
      </w:r>
      <w:r w:rsidRPr="004E1BC2">
        <w:rPr>
          <w:rFonts w:hint="cs"/>
          <w:rtl/>
        </w:rPr>
        <w:lastRenderedPageBreak/>
        <w:t>في الأمر أنه عند توضيح هذه الحقيقة وبيانها، كما سائر كلمات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سواء في نهج البلاغة أم في مواضع أُخرى، وكذلك على مستوى تحليل سلوكه وتعامله مع الخلفاء السابقين عليه، سيما الشيخين (أبي بكر وعمر).. لا ينبغي إبعاد تمام نصوصه وكلماته، بل المفترض استحضارها.</w:t>
      </w:r>
    </w:p>
    <w:p w:rsidR="00B0284C" w:rsidRDefault="00B0284C" w:rsidP="00E5327B">
      <w:pPr>
        <w:pStyle w:val="10"/>
        <w:suppressLineNumbers/>
        <w:suppressAutoHyphens/>
        <w:spacing w:line="192" w:lineRule="auto"/>
        <w:rPr>
          <w:rtl/>
        </w:rPr>
      </w:pPr>
      <w:bookmarkStart w:id="33" w:name="_Toc237834998"/>
      <w:bookmarkStart w:id="34" w:name="_Toc230499251"/>
      <w:r>
        <w:rPr>
          <w:rFonts w:hint="cs"/>
          <w:rtl/>
        </w:rPr>
        <w:t>نقطة ضعف في القراءة الشيعية لموقف الإمام علي</w:t>
      </w:r>
      <w:r w:rsidR="00C14532" w:rsidRPr="00C14532">
        <w:rPr>
          <w:rFonts w:cs="Mosawi" w:hint="cs"/>
          <w:rtl/>
        </w:rPr>
        <w:t>×</w:t>
      </w:r>
      <w:bookmarkEnd w:id="33"/>
      <w:bookmarkEnd w:id="34"/>
    </w:p>
    <w:p w:rsidR="00B0284C" w:rsidRPr="004E1BC2" w:rsidRDefault="00B0284C" w:rsidP="00E5327B">
      <w:pPr>
        <w:pStyle w:val="af"/>
        <w:suppressLineNumbers/>
        <w:suppressAutoHyphens/>
        <w:rPr>
          <w:rFonts w:ascii="AL-Mohanad" w:hAnsi="AL-Mohanad"/>
          <w:rtl/>
        </w:rPr>
      </w:pPr>
      <w:r w:rsidRPr="004E1BC2">
        <w:rPr>
          <w:rFonts w:hint="cs"/>
          <w:rtl/>
        </w:rPr>
        <w:t>نعم، ظلّ الشيعة على الدوام متخذين هذا الموقف الصريح حول إمامة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وهو موقف لا صلح فيه ولا مصالحة، لكن دون ملاحظة الكلمات الأخرى لعلي</w:t>
      </w:r>
      <w:r w:rsidR="00C14532" w:rsidRPr="00C14532">
        <w:rPr>
          <w:rFonts w:ascii="md_ameli" w:hAnsi="md_ameli" w:hint="eastAsia"/>
          <w:rtl/>
        </w:rPr>
        <w:t>×</w:t>
      </w:r>
      <w:r w:rsidRPr="00C961E8">
        <w:rPr>
          <w:rFonts w:ascii="md_ameli" w:hAnsi="md_ameli" w:hint="eastAsia"/>
          <w:rtl/>
        </w:rPr>
        <w:t xml:space="preserve"> </w:t>
      </w:r>
      <w:r w:rsidRPr="004E1BC2">
        <w:rPr>
          <w:rFonts w:ascii="AL-Mohanad" w:hAnsi="AL-Mohanad" w:hint="cs"/>
          <w:rtl/>
        </w:rPr>
        <w:t>فيما يتعلّق بخلافته وخلافة الخلفاء السابقين عليه، كما ودون الاهتمام بالمسائل التاريخية وكذلك المناخات التي كانت متوفرة للآخرين في وسط الصحابة لا سيما لأبي بكر، بدوري قمت بدراسة طويلة لهذا النوع من القضايا، ولا أقلّ ليس بوصف ما توصّلت إليه عقيدةً قطعية، وإنما وجهة نظر قابلة للبحث والدراسة، والذي رأيته أنّ مسألة الخلافة لها مرحلتان وأولويتان هما:</w:t>
      </w:r>
    </w:p>
    <w:p w:rsidR="00B0284C" w:rsidRPr="004E1BC2" w:rsidRDefault="00B0284C" w:rsidP="00E5327B">
      <w:pPr>
        <w:pStyle w:val="af"/>
        <w:suppressLineNumbers/>
        <w:suppressAutoHyphens/>
        <w:rPr>
          <w:rtl/>
        </w:rPr>
      </w:pPr>
      <w:r w:rsidRPr="00B90B3F">
        <w:rPr>
          <w:rStyle w:val="50"/>
          <w:rFonts w:hint="cs"/>
          <w:rtl/>
        </w:rPr>
        <w:t>الأولوية الأولى:</w:t>
      </w:r>
      <w:r w:rsidRPr="004E1BC2">
        <w:rPr>
          <w:rFonts w:hint="cs"/>
          <w:b/>
          <w:bCs/>
          <w:rtl/>
        </w:rPr>
        <w:t xml:space="preserve"> </w:t>
      </w:r>
      <w:r w:rsidRPr="004E1BC2">
        <w:rPr>
          <w:rFonts w:hint="cs"/>
          <w:rtl/>
        </w:rPr>
        <w:t>الالتزام بالنصّ القائم على خلافة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وإمامته وأهل بيته من بعده، وشواهد ذلك وأدلّته كثيرة لا تقبل الإنكار، كما أنّ هناك شواهد على ذلك في نهج البلاغة، رغم أنّ قصّة الغدير لا نراها موجودة في هذا الكتاب لما ذكر من سبب قبل قليل، ألا وهو مراعاة عواطف الجماهير فيما يخصّ الخلفاء السابقين على علي.</w:t>
      </w:r>
    </w:p>
    <w:p w:rsidR="00B0284C" w:rsidRDefault="00B0284C" w:rsidP="00E5327B">
      <w:pPr>
        <w:pStyle w:val="af"/>
        <w:suppressLineNumbers/>
        <w:suppressAutoHyphens/>
        <w:rPr>
          <w:rFonts w:ascii="md_ameli" w:hAnsi="md_ameli" w:cs="md_ameli"/>
          <w:rtl/>
        </w:rPr>
      </w:pPr>
      <w:r w:rsidRPr="00B90B3F">
        <w:rPr>
          <w:rStyle w:val="50"/>
          <w:rFonts w:hint="cs"/>
          <w:rtl/>
        </w:rPr>
        <w:t>الأولوية الثانية:</w:t>
      </w:r>
      <w:r w:rsidRPr="004E1BC2">
        <w:rPr>
          <w:rFonts w:hint="cs"/>
          <w:b/>
          <w:bCs/>
          <w:rtl/>
        </w:rPr>
        <w:t xml:space="preserve"> </w:t>
      </w:r>
      <w:r w:rsidRPr="004E1BC2">
        <w:rPr>
          <w:rFonts w:hint="cs"/>
          <w:rtl/>
        </w:rPr>
        <w:t>وهي التي تظهر في أوضاع خاصّة، مثل فقدان المناخ الاجتماعي المساعد على تحقيق الأولوية الأولى أو انحراف المجتمع الإسلامي وأكثر الناس ـ لأيّ سببٍ كان ـ عن هذه الأولوية، وبذلك تمثل باب الضرورة للحدّ من حركة المنافقين المعارضين لأساس الإسلام وخوف هيمنتهم بعد رسول الله</w:t>
      </w:r>
      <w:r w:rsidR="00C14532" w:rsidRPr="00C14532">
        <w:rPr>
          <w:rFonts w:hint="eastAsia"/>
          <w:rtl/>
        </w:rPr>
        <w:t>’</w:t>
      </w:r>
      <w:r>
        <w:rPr>
          <w:rFonts w:ascii="md_ameli" w:hAnsi="md_ameli" w:cs="md_ameli"/>
          <w:rtl/>
        </w:rPr>
        <w:t xml:space="preserve"> </w:t>
      </w:r>
      <w:r w:rsidRPr="004E1BC2">
        <w:rPr>
          <w:rFonts w:hint="cs"/>
          <w:rtl/>
        </w:rPr>
        <w:t xml:space="preserve">على الكيان الإسلامي، وهو أمر قطعي مؤكّد وفقاً لما تقدّمه الشواهد التاريخية والنصوص الكثيرة القرآنية والحديثية، من هنا فإنّ شورى أهل الحلّ والعقد والأنصار والمهاجرين يمكنها أن تحول دون عودة المنافقين والمرتدين، وكذلك اليهود والنصارى، من الذين تلقّوا </w:t>
      </w:r>
      <w:r w:rsidRPr="004E1BC2">
        <w:rPr>
          <w:rFonts w:hint="cs"/>
          <w:rtl/>
        </w:rPr>
        <w:lastRenderedPageBreak/>
        <w:t>ضربات جارحة من الإسلام وكانوا ينتظرون وفاة رسول</w:t>
      </w:r>
      <w:r w:rsidR="00FB14E3">
        <w:rPr>
          <w:rFonts w:hint="cs"/>
          <w:rtl/>
        </w:rPr>
        <w:t xml:space="preserve"> </w:t>
      </w:r>
      <w:r w:rsidRPr="00B90B3F">
        <w:rPr>
          <w:rFonts w:hint="cs"/>
          <w:rtl/>
        </w:rPr>
        <w:t>الله</w:t>
      </w:r>
      <w:r w:rsidR="00C14532" w:rsidRPr="00C14532">
        <w:rPr>
          <w:rFonts w:hint="eastAsia"/>
          <w:rtl/>
        </w:rPr>
        <w:t>’</w:t>
      </w:r>
      <w:r>
        <w:rPr>
          <w:rFonts w:ascii="md_ameli" w:hAnsi="md_ameli" w:cs="md_ameli" w:hint="cs"/>
          <w:rtl/>
        </w:rPr>
        <w:t>.</w:t>
      </w:r>
    </w:p>
    <w:p w:rsidR="00B0284C" w:rsidRPr="00B90B3F" w:rsidRDefault="00B0284C" w:rsidP="00E5327B">
      <w:pPr>
        <w:pStyle w:val="10"/>
        <w:suppressLineNumbers/>
        <w:suppressAutoHyphens/>
        <w:spacing w:line="192" w:lineRule="auto"/>
        <w:rPr>
          <w:rtl/>
        </w:rPr>
      </w:pPr>
      <w:bookmarkStart w:id="35" w:name="_Toc237834999"/>
      <w:bookmarkStart w:id="36" w:name="_Toc230499252"/>
      <w:r w:rsidRPr="00B90B3F">
        <w:rPr>
          <w:rFonts w:hint="cs"/>
          <w:rtl/>
        </w:rPr>
        <w:t>اعتراف الإمام علي</w:t>
      </w:r>
      <w:r w:rsidR="00C14532" w:rsidRPr="00C14532">
        <w:rPr>
          <w:rFonts w:cs="Mosawi" w:hint="cs"/>
          <w:rtl/>
        </w:rPr>
        <w:t>×</w:t>
      </w:r>
      <w:r w:rsidRPr="00B90B3F">
        <w:rPr>
          <w:rFonts w:cs="Mosawi" w:hint="cs"/>
          <w:rtl/>
        </w:rPr>
        <w:t xml:space="preserve"> </w:t>
      </w:r>
      <w:r w:rsidRPr="00B90B3F">
        <w:rPr>
          <w:rFonts w:hint="cs"/>
          <w:rtl/>
        </w:rPr>
        <w:t>بخلافة الثلاثة السابقين وفق الأولوية الثانية. تخريج فقهي</w:t>
      </w:r>
      <w:bookmarkEnd w:id="35"/>
      <w:bookmarkEnd w:id="36"/>
      <w:r w:rsidRPr="00B90B3F">
        <w:rPr>
          <w:rFonts w:hint="cs"/>
          <w:rtl/>
        </w:rPr>
        <w:t xml:space="preserve"> </w:t>
      </w:r>
    </w:p>
    <w:p w:rsidR="00B0284C" w:rsidRPr="004E1BC2" w:rsidRDefault="00B0284C" w:rsidP="00E5327B">
      <w:pPr>
        <w:pStyle w:val="af"/>
        <w:suppressLineNumbers/>
        <w:suppressAutoHyphens/>
        <w:rPr>
          <w:rFonts w:ascii="AL-Mohanad" w:hAnsi="AL-Mohanad"/>
          <w:rtl/>
        </w:rPr>
      </w:pPr>
      <w:r w:rsidRPr="004E1BC2">
        <w:rPr>
          <w:rFonts w:hint="cs"/>
          <w:rtl/>
        </w:rPr>
        <w:t>لقد كان هذا هو السبيل للحلّ، وقد كان علي</w:t>
      </w:r>
      <w:r w:rsidR="00C14532" w:rsidRPr="00C14532">
        <w:rPr>
          <w:rFonts w:hint="eastAsia"/>
          <w:rtl/>
        </w:rPr>
        <w:t>×</w:t>
      </w:r>
      <w:r w:rsidRPr="00C961E8">
        <w:rPr>
          <w:rFonts w:ascii="md_ameli" w:hAnsi="md_ameli" w:hint="eastAsia"/>
          <w:szCs w:val="26"/>
          <w:rtl/>
        </w:rPr>
        <w:t xml:space="preserve"> </w:t>
      </w:r>
      <w:r w:rsidRPr="004E1BC2">
        <w:rPr>
          <w:rFonts w:ascii="AL-Mohanad" w:hAnsi="AL-Mohanad" w:hint="cs"/>
          <w:rtl/>
        </w:rPr>
        <w:t>محترماً لهذه الشورى معتبراً لها بل مسلّماً لها عملياً بغية حفظ الإسلام. وهنا يمكن تبرير هذه الأولوية الثانية بشكلين وعلى صورتين:</w:t>
      </w:r>
    </w:p>
    <w:p w:rsidR="00B0284C" w:rsidRPr="004E1BC2" w:rsidRDefault="00B0284C" w:rsidP="00E5327B">
      <w:pPr>
        <w:pStyle w:val="af"/>
        <w:suppressLineNumbers/>
        <w:suppressAutoHyphens/>
        <w:rPr>
          <w:rtl/>
        </w:rPr>
      </w:pPr>
      <w:r w:rsidRPr="00B90B3F">
        <w:rPr>
          <w:rStyle w:val="50"/>
          <w:rFonts w:hint="cs"/>
          <w:rtl/>
        </w:rPr>
        <w:t>الأولى:</w:t>
      </w:r>
      <w:r w:rsidRPr="004E1BC2">
        <w:rPr>
          <w:rFonts w:hint="cs"/>
          <w:b/>
          <w:bCs/>
          <w:rtl/>
        </w:rPr>
        <w:t xml:space="preserve"> </w:t>
      </w:r>
      <w:r w:rsidRPr="004E1BC2">
        <w:rPr>
          <w:rFonts w:hint="cs"/>
          <w:rtl/>
        </w:rPr>
        <w:t>أن يستخدم قانون المهم والأهم الأصولي، حيث يقع التضاد بين حكمين متضادين يترتب أحدهما على الآخر، ويكون الأول مطلقاً فيما الثاني مشروطاً بعصيان الحكم الأول، بمعنى أن المكلّفين إذا لم يعملوا بالحكم الأول يصل الدور إلى الحكم الثاني، وإذا عملوا به فلا يصل الدور إليه، أي يكون الحكم الثاني ـ على تقدير عصيان الحكم الأول ـ فعلياً ناشطاً نظراً لأهمية الموضوع.</w:t>
      </w:r>
    </w:p>
    <w:p w:rsidR="00B0284C" w:rsidRPr="004E1BC2" w:rsidRDefault="00B0284C" w:rsidP="00E5327B">
      <w:pPr>
        <w:pStyle w:val="af"/>
        <w:suppressLineNumbers/>
        <w:suppressAutoHyphens/>
        <w:rPr>
          <w:rtl/>
        </w:rPr>
      </w:pPr>
      <w:r w:rsidRPr="004E1BC2">
        <w:rPr>
          <w:rFonts w:hint="cs"/>
          <w:rtl/>
        </w:rPr>
        <w:t>لقد كان المسلمون مكلّفين بالتسليم لخلافة علي</w:t>
      </w:r>
      <w:r w:rsidR="00C14532" w:rsidRPr="00C14532">
        <w:rPr>
          <w:rFonts w:hint="eastAsia"/>
          <w:rtl/>
        </w:rPr>
        <w:t>×</w:t>
      </w:r>
      <w:r w:rsidRPr="00C961E8">
        <w:rPr>
          <w:rFonts w:ascii="md_ameli" w:hAnsi="md_ameli" w:hint="eastAsia"/>
          <w:szCs w:val="26"/>
          <w:rtl/>
        </w:rPr>
        <w:t xml:space="preserve"> </w:t>
      </w:r>
      <w:r w:rsidRPr="004E1BC2">
        <w:rPr>
          <w:rFonts w:hint="cs"/>
          <w:rtl/>
        </w:rPr>
        <w:t>بعد وفاة رسول الله</w:t>
      </w:r>
      <w:r w:rsidR="00C14532" w:rsidRPr="00C14532">
        <w:rPr>
          <w:rFonts w:hint="eastAsia"/>
          <w:rtl/>
        </w:rPr>
        <w:t>’</w:t>
      </w:r>
      <w:r>
        <w:rPr>
          <w:rFonts w:ascii="md_ameli" w:hAnsi="md_ameli" w:cs="md_ameli"/>
          <w:szCs w:val="26"/>
          <w:rtl/>
        </w:rPr>
        <w:t xml:space="preserve"> </w:t>
      </w:r>
      <w:r w:rsidRPr="004E1BC2">
        <w:rPr>
          <w:rFonts w:hint="cs"/>
          <w:rtl/>
        </w:rPr>
        <w:t>إلا أنهم عصوا وارتكبوا ذنباً، وفي هذه الحالة تبلور التكليف الثاني، أي تشكيل الخلافة بإجماع المهاجرين والأنصار، ومن الطبيعي أنّ المراد بالإجماع هو التبعية للأكثرية لا الإجماع العام الكلي، فلا ينبغي السعي وراء مخالفات أفراد محدودين كي نخدش في هذا الإجماع، وبهذا ظهرت فعلية ومشروعية المرحلة الثانية، نظراً لخطورة وضع الإسلام في تلك الفترة.</w:t>
      </w:r>
    </w:p>
    <w:p w:rsidR="00B0284C" w:rsidRPr="004E1BC2" w:rsidRDefault="00B0284C" w:rsidP="00E5327B">
      <w:pPr>
        <w:pStyle w:val="af"/>
        <w:suppressLineNumbers/>
        <w:suppressAutoHyphens/>
        <w:rPr>
          <w:rtl/>
        </w:rPr>
      </w:pPr>
      <w:r w:rsidRPr="004E1BC2">
        <w:rPr>
          <w:rFonts w:hint="cs"/>
          <w:rtl/>
        </w:rPr>
        <w:t>نعم، إن هذا الكلام لا يبرّؤ الصحابة،ولا أقلّ بعضهم، ممن كان له دور أساس في قضية الخلافة، ومن هنا فلابد أن نلاحظ الحقد والضغينة التي كانت في القلوب لعلي</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وأهل بيته.</w:t>
      </w:r>
    </w:p>
    <w:p w:rsidR="00B0284C" w:rsidRPr="004E1BC2" w:rsidRDefault="00B0284C" w:rsidP="00E5327B">
      <w:pPr>
        <w:pStyle w:val="af"/>
        <w:suppressLineNumbers/>
        <w:suppressAutoHyphens/>
        <w:rPr>
          <w:rtl/>
        </w:rPr>
      </w:pPr>
      <w:r w:rsidRPr="00B90B3F">
        <w:rPr>
          <w:rStyle w:val="50"/>
          <w:rFonts w:hint="cs"/>
          <w:rtl/>
        </w:rPr>
        <w:t>الثانية:</w:t>
      </w:r>
      <w:r w:rsidRPr="004E1BC2">
        <w:rPr>
          <w:rFonts w:hint="cs"/>
          <w:b/>
          <w:bCs/>
          <w:rtl/>
        </w:rPr>
        <w:t xml:space="preserve"> </w:t>
      </w:r>
      <w:r w:rsidRPr="004E1BC2">
        <w:rPr>
          <w:rFonts w:hint="cs"/>
          <w:rtl/>
        </w:rPr>
        <w:t>لا من باب الترتب مع قبول مسؤولية وتقصير المسبّبين الأوائل، وإنّما من باب الضرورة وعدم إمكان العمل ضمن الأولوية الأولى، وعدم وجود أرضية لازمة لإقامتها وللعمل بالنص، كما سأشير عما قريب.</w:t>
      </w:r>
    </w:p>
    <w:p w:rsidR="00B0284C" w:rsidRPr="004E1BC2" w:rsidRDefault="00B0284C" w:rsidP="00E5327B">
      <w:pPr>
        <w:pStyle w:val="af"/>
        <w:suppressLineNumbers/>
        <w:suppressAutoHyphens/>
        <w:rPr>
          <w:rtl/>
        </w:rPr>
      </w:pPr>
      <w:r w:rsidRPr="004E1BC2">
        <w:rPr>
          <w:rFonts w:hint="cs"/>
          <w:rtl/>
        </w:rPr>
        <w:t xml:space="preserve">والآن، لنرى شواهد الأولوية الثانية في نهج البلاغة: </w:t>
      </w:r>
    </w:p>
    <w:p w:rsidR="00B0284C" w:rsidRPr="004E1BC2" w:rsidRDefault="00B0284C" w:rsidP="00E5327B">
      <w:pPr>
        <w:pStyle w:val="af"/>
        <w:suppressLineNumbers/>
        <w:suppressAutoHyphens/>
        <w:rPr>
          <w:rtl/>
        </w:rPr>
      </w:pPr>
      <w:r w:rsidRPr="004E1BC2">
        <w:rPr>
          <w:rFonts w:hint="cs"/>
          <w:rtl/>
        </w:rPr>
        <w:lastRenderedPageBreak/>
        <w:t xml:space="preserve">1 ـ يكتب علي لمعاوية، فيقول: </w:t>
      </w:r>
      <w:r w:rsidRPr="004E1BC2">
        <w:rPr>
          <w:rFonts w:hint="eastAsia"/>
          <w:rtl/>
        </w:rPr>
        <w:t>«</w:t>
      </w:r>
      <w:r w:rsidRPr="004E1BC2">
        <w:rPr>
          <w:rFonts w:hint="cs"/>
          <w:rtl/>
        </w:rPr>
        <w:t>إنه بايعني القوم الذين بايعوا أبا بكر وعمر وعثمان، على ما بايعوهم، فلم يكن للشاهد أن يختار ولا للغائب أن يرد، وإنما الشورى للمهاجرين والأنصار، فإن اجتمعوا على رجل وسمّوه إماماً كان ذلك لله رضاً، فإن خرج عن أمرهم خارج بطعن أو بدعة ردّوه إلى ما خرج منه، فإن أبى قاتلوه على اتّباعه غير سبيل المؤمنين وولاه الله ما تولّى</w:t>
      </w:r>
      <w:r w:rsidRPr="004E1BC2">
        <w:rPr>
          <w:rFonts w:hint="eastAsia"/>
          <w:rtl/>
        </w:rPr>
        <w:t>»</w:t>
      </w:r>
      <w:r w:rsidRPr="005601FE">
        <w:rPr>
          <w:rStyle w:val="afff4"/>
          <w:rFonts w:hint="cs"/>
          <w:rtl/>
        </w:rPr>
        <w:t>(</w:t>
      </w:r>
      <w:r w:rsidR="00BA5646" w:rsidRPr="005601FE">
        <w:rPr>
          <w:rStyle w:val="afff4"/>
          <w:rtl/>
        </w:rPr>
        <w:footnoteReference w:id="16"/>
      </w:r>
      <w:r w:rsidRPr="005601FE">
        <w:rPr>
          <w:rStyle w:val="afff4"/>
          <w:rFonts w:hint="cs"/>
          <w:rtl/>
        </w:rPr>
        <w:t>)</w:t>
      </w:r>
      <w:r w:rsidRPr="004E1BC2">
        <w:rPr>
          <w:rFonts w:hint="cs"/>
          <w:rtl/>
        </w:rPr>
        <w:t>.</w:t>
      </w:r>
    </w:p>
    <w:p w:rsidR="00B0284C" w:rsidRPr="004E1BC2" w:rsidRDefault="00B0284C" w:rsidP="00E5327B">
      <w:pPr>
        <w:pStyle w:val="af"/>
        <w:suppressLineNumbers/>
        <w:suppressAutoHyphens/>
        <w:rPr>
          <w:rtl/>
        </w:rPr>
      </w:pPr>
      <w:r w:rsidRPr="004E1BC2">
        <w:rPr>
          <w:rFonts w:hint="cs"/>
          <w:rtl/>
        </w:rPr>
        <w:t>ففي هذه الرسالة يصرّح الإمام بأن إجماع المهاجرين والأنصار على إمامة شخص باعث على شرعية إمامته، ويرى ذلك مصحّحاً ـ في الجملة ـ لإمامته هو نفسه، وأن ذلك مورد رضا الله، بل يرى منه الطعن عليهم وجواز قتالهم.</w:t>
      </w:r>
    </w:p>
    <w:p w:rsidR="00B0284C" w:rsidRPr="004E1BC2" w:rsidRDefault="00B0284C" w:rsidP="00E5327B">
      <w:pPr>
        <w:pStyle w:val="af"/>
        <w:suppressLineNumbers/>
        <w:suppressAutoHyphens/>
        <w:rPr>
          <w:rtl/>
        </w:rPr>
      </w:pPr>
      <w:r w:rsidRPr="004E1BC2">
        <w:rPr>
          <w:rFonts w:hint="cs"/>
          <w:rtl/>
        </w:rPr>
        <w:t>وهنا يمكن أن يقول شخص: إن هذا الكلام حجة على معاوية الذي يعتبر أنّ شورى المهاجرين والأنصار سبيلٌ لاختيار الخليفة، وهو لا يعني أن الإمام علياً يرى أن هذا الشرط هو الأولوية الثانية وأن الخلافة تصبح شرعية بذلك .. جيّد ...، إن هذا احتمال، فما المانع من القول ـ كما قلت ـ: إن علياً</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يعتبر هذه الضرورة باعثاً على حكم ثانوي، كسائر العناوين الثانوية.</w:t>
      </w:r>
    </w:p>
    <w:p w:rsidR="00B0284C" w:rsidRPr="004E1BC2" w:rsidRDefault="00B0284C" w:rsidP="00E5327B">
      <w:pPr>
        <w:pStyle w:val="af"/>
        <w:suppressLineNumbers/>
        <w:suppressAutoHyphens/>
        <w:rPr>
          <w:rtl/>
        </w:rPr>
      </w:pPr>
      <w:r w:rsidRPr="004E1BC2">
        <w:rPr>
          <w:rFonts w:hint="cs"/>
          <w:rtl/>
        </w:rPr>
        <w:t>2 ـ وقال الإمام علي</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 xml:space="preserve">عندما اتخذت الشورى المؤلّفة من ستة أشخاص بعد عمر بن الخطاب موقفها مبايعةً عثمان: </w:t>
      </w:r>
      <w:r w:rsidRPr="004E1BC2">
        <w:rPr>
          <w:rFonts w:hint="eastAsia"/>
          <w:rtl/>
        </w:rPr>
        <w:t>«</w:t>
      </w:r>
      <w:r w:rsidRPr="004E1BC2">
        <w:rPr>
          <w:rFonts w:hint="cs"/>
          <w:rtl/>
        </w:rPr>
        <w:t>لقد علمتم أني أحقّ الناس بها من غيري [وهنا يكرّر طرح مسألة الأحقية] والله لأسلمنّ ما سلمت أمور المسلمين ولم يكن فيها جورٌ إلا عليّ خاصّة</w:t>
      </w:r>
      <w:r w:rsidRPr="004E1BC2">
        <w:rPr>
          <w:rFonts w:hint="eastAsia"/>
          <w:rtl/>
        </w:rPr>
        <w:t>»</w:t>
      </w:r>
      <w:r w:rsidRPr="005601FE">
        <w:rPr>
          <w:rStyle w:val="afff4"/>
          <w:rFonts w:hint="cs"/>
          <w:rtl/>
        </w:rPr>
        <w:t>(</w:t>
      </w:r>
      <w:r w:rsidR="00BA5646" w:rsidRPr="005601FE">
        <w:rPr>
          <w:rStyle w:val="afff4"/>
          <w:rtl/>
        </w:rPr>
        <w:footnoteReference w:id="17"/>
      </w:r>
      <w:r w:rsidRPr="005601FE">
        <w:rPr>
          <w:rStyle w:val="afff4"/>
          <w:rFonts w:hint="cs"/>
          <w:rtl/>
        </w:rPr>
        <w:t>)</w:t>
      </w:r>
      <w:r w:rsidRPr="004E1BC2">
        <w:rPr>
          <w:rFonts w:hint="cs"/>
          <w:rtl/>
        </w:rPr>
        <w:t>. فهو هنا يعترض على أهل الشورى مذكّراً بأحقيته وأولويته للخلافة، لكنه يخضع لرأي هذه الشورى رعايةً لمصالح المسلمين.</w:t>
      </w:r>
    </w:p>
    <w:p w:rsidR="00B0284C" w:rsidRPr="004E1BC2" w:rsidRDefault="00B0284C" w:rsidP="00E5327B">
      <w:pPr>
        <w:pStyle w:val="af"/>
        <w:suppressLineNumbers/>
        <w:suppressAutoHyphens/>
        <w:rPr>
          <w:rtl/>
        </w:rPr>
      </w:pPr>
      <w:r w:rsidRPr="004E1BC2">
        <w:rPr>
          <w:rFonts w:hint="cs"/>
          <w:rtl/>
        </w:rPr>
        <w:t>3 ـ ويبدي علي</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 xml:space="preserve">عدم رغبته في قبول الخلافة، فيقول: </w:t>
      </w:r>
      <w:r w:rsidRPr="004E1BC2">
        <w:rPr>
          <w:rFonts w:hint="eastAsia"/>
          <w:rtl/>
        </w:rPr>
        <w:t>«</w:t>
      </w:r>
      <w:r w:rsidRPr="004E1BC2">
        <w:rPr>
          <w:rFonts w:hint="cs"/>
          <w:rtl/>
        </w:rPr>
        <w:t>والله ما كانت لي في الخلافة رغبة، ولا في الولاية إربة، ولكنّكم دعوتموني إليها وحملتموني عليها</w:t>
      </w:r>
      <w:r w:rsidRPr="004E1BC2">
        <w:rPr>
          <w:rFonts w:hint="eastAsia"/>
          <w:rtl/>
        </w:rPr>
        <w:t>»</w:t>
      </w:r>
      <w:r w:rsidRPr="005601FE">
        <w:rPr>
          <w:rStyle w:val="afff4"/>
          <w:rFonts w:hint="cs"/>
          <w:rtl/>
        </w:rPr>
        <w:t>(</w:t>
      </w:r>
      <w:r w:rsidR="00BA5646" w:rsidRPr="005601FE">
        <w:rPr>
          <w:rStyle w:val="afff4"/>
          <w:rtl/>
        </w:rPr>
        <w:footnoteReference w:id="18"/>
      </w:r>
      <w:r w:rsidRPr="005601FE">
        <w:rPr>
          <w:rStyle w:val="afff4"/>
          <w:rFonts w:hint="cs"/>
          <w:rtl/>
        </w:rPr>
        <w:t>)</w:t>
      </w:r>
      <w:r w:rsidRPr="004E1BC2">
        <w:rPr>
          <w:rFonts w:hint="cs"/>
          <w:rtl/>
        </w:rPr>
        <w:t xml:space="preserve">. ومن الواضح أن مراده من الخلافة هو هذه الأولوية الثانية التي لم يكن راغباً فيها، لكنه في </w:t>
      </w:r>
      <w:r w:rsidRPr="004E1BC2">
        <w:rPr>
          <w:rFonts w:hint="cs"/>
          <w:rtl/>
        </w:rPr>
        <w:lastRenderedPageBreak/>
        <w:t>نهاية المطاف يراها مشروعةً، يسلّم لها، إنّ عدم رغبته هذه في الخلافة قد ورد مكرراً في نهج البلاغة، قاصداً بها الأولوية الثانية، وإلا فالأولوية الأولى لها لم تتحقق، يضاف إلى ذلك أنها منصب إلهي لا يمكن التخلّي عنه، كما لا يمكن وضع أثقاله عن الأكتاف.</w:t>
      </w:r>
    </w:p>
    <w:p w:rsidR="00B0284C" w:rsidRPr="004E1BC2" w:rsidRDefault="00B0284C" w:rsidP="00E5327B">
      <w:pPr>
        <w:pStyle w:val="af"/>
        <w:suppressLineNumbers/>
        <w:suppressAutoHyphens/>
        <w:rPr>
          <w:rtl/>
        </w:rPr>
      </w:pPr>
      <w:r w:rsidRPr="004E1BC2">
        <w:rPr>
          <w:rFonts w:hint="cs"/>
          <w:rtl/>
        </w:rPr>
        <w:t>4 ـ ويرى علي</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 xml:space="preserve">أن حضور جماعة كافٍ لتبلور البيعة وتحققها، ولا يرى إجماع تمام المسلمين ضرورياً، بل يعدّه غير ممكن، إنه يقول: </w:t>
      </w:r>
      <w:r w:rsidRPr="004E1BC2">
        <w:rPr>
          <w:rFonts w:hint="eastAsia"/>
          <w:rtl/>
        </w:rPr>
        <w:t>«</w:t>
      </w:r>
      <w:r w:rsidRPr="004E1BC2">
        <w:rPr>
          <w:rFonts w:hint="cs"/>
          <w:rtl/>
        </w:rPr>
        <w:t>ولعمري لئن كانت الإمامة لا تنعقد حتى يحضرها عامّة الناس فما إلى ذلك سبيل، ولكنّ أهلها يحكمون على من غاب عنها، ثم ليس للشاهد أن يرجع، ولا للغائب أن يختار..</w:t>
      </w:r>
      <w:r w:rsidRPr="004E1BC2">
        <w:rPr>
          <w:rFonts w:hint="eastAsia"/>
          <w:rtl/>
        </w:rPr>
        <w:t>»</w:t>
      </w:r>
      <w:r w:rsidRPr="005601FE">
        <w:rPr>
          <w:rStyle w:val="afff4"/>
          <w:rFonts w:hint="cs"/>
          <w:rtl/>
        </w:rPr>
        <w:t>(</w:t>
      </w:r>
      <w:r w:rsidR="00BA5646" w:rsidRPr="005601FE">
        <w:rPr>
          <w:rStyle w:val="afff4"/>
          <w:rtl/>
        </w:rPr>
        <w:footnoteReference w:id="19"/>
      </w:r>
      <w:r w:rsidRPr="005601FE">
        <w:rPr>
          <w:rStyle w:val="afff4"/>
          <w:rFonts w:hint="cs"/>
          <w:rtl/>
        </w:rPr>
        <w:t>)</w:t>
      </w:r>
      <w:r w:rsidRPr="004E1BC2">
        <w:rPr>
          <w:rFonts w:hint="cs"/>
          <w:rtl/>
        </w:rPr>
        <w:t>.</w:t>
      </w:r>
    </w:p>
    <w:p w:rsidR="00B0284C" w:rsidRPr="004E1BC2" w:rsidRDefault="00B0284C" w:rsidP="00E5327B">
      <w:pPr>
        <w:pStyle w:val="af"/>
        <w:suppressLineNumbers/>
        <w:suppressAutoHyphens/>
        <w:rPr>
          <w:rtl/>
        </w:rPr>
      </w:pPr>
      <w:r w:rsidRPr="004E1BC2">
        <w:rPr>
          <w:rFonts w:hint="cs"/>
          <w:rtl/>
        </w:rPr>
        <w:t>5 ـ ويحتجّ علي</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 xml:space="preserve">على طلحة والزبير وأصحاب الجمل ممّن بايعوه، ويرى أن بيعتهم في رقبتهم، مع أنّ بيعتهم هذه كانت على خلافته بعد الخلفاء الذين جاؤوا قبله، لا على إمامته، إنه يقول: </w:t>
      </w:r>
      <w:r w:rsidRPr="004E1BC2">
        <w:rPr>
          <w:rFonts w:hint="eastAsia"/>
          <w:rtl/>
        </w:rPr>
        <w:t>«</w:t>
      </w:r>
      <w:r w:rsidRPr="004E1BC2">
        <w:rPr>
          <w:rFonts w:hint="cs"/>
          <w:rtl/>
        </w:rPr>
        <w:t xml:space="preserve">وأبرزا حبيس رسول </w:t>
      </w:r>
      <w:r w:rsidRPr="00B90B3F">
        <w:rPr>
          <w:rFonts w:hint="cs"/>
          <w:rtl/>
        </w:rPr>
        <w:t>الله</w:t>
      </w:r>
      <w:r w:rsidR="00C14532" w:rsidRPr="00C14532">
        <w:rPr>
          <w:rFonts w:hint="eastAsia"/>
          <w:rtl/>
        </w:rPr>
        <w:t>’</w:t>
      </w:r>
      <w:r>
        <w:rPr>
          <w:rFonts w:ascii="md_ameli" w:hAnsi="md_ameli" w:cs="md_ameli"/>
          <w:szCs w:val="26"/>
          <w:rtl/>
        </w:rPr>
        <w:t xml:space="preserve"> </w:t>
      </w:r>
      <w:r w:rsidRPr="004E1BC2">
        <w:rPr>
          <w:rFonts w:hint="cs"/>
          <w:rtl/>
        </w:rPr>
        <w:t>لهما ولغيرهما في جيش ما منهم رجل إلا وقد أعطاني الطاعة، وسمح لي بالبيعة، طائعاً غير مكره...</w:t>
      </w:r>
      <w:r w:rsidRPr="004E1BC2">
        <w:rPr>
          <w:rFonts w:hint="eastAsia"/>
          <w:rtl/>
        </w:rPr>
        <w:t>»</w:t>
      </w:r>
      <w:r w:rsidRPr="005601FE">
        <w:rPr>
          <w:rStyle w:val="afff4"/>
          <w:rFonts w:hint="cs"/>
          <w:rtl/>
        </w:rPr>
        <w:t>(</w:t>
      </w:r>
      <w:r w:rsidR="00BA5646" w:rsidRPr="005601FE">
        <w:rPr>
          <w:rStyle w:val="afff4"/>
          <w:rtl/>
        </w:rPr>
        <w:footnoteReference w:id="20"/>
      </w:r>
      <w:r w:rsidRPr="005601FE">
        <w:rPr>
          <w:rStyle w:val="afff4"/>
          <w:rFonts w:hint="cs"/>
          <w:rtl/>
        </w:rPr>
        <w:t>)</w:t>
      </w:r>
      <w:r w:rsidRPr="004E1BC2">
        <w:rPr>
          <w:rFonts w:hint="cs"/>
          <w:rtl/>
        </w:rPr>
        <w:t>.</w:t>
      </w:r>
    </w:p>
    <w:p w:rsidR="00B0284C" w:rsidRPr="004E1BC2" w:rsidRDefault="00B0284C" w:rsidP="00E5327B">
      <w:pPr>
        <w:pStyle w:val="af"/>
        <w:suppressLineNumbers/>
        <w:suppressAutoHyphens/>
        <w:rPr>
          <w:rtl/>
        </w:rPr>
      </w:pPr>
      <w:r w:rsidRPr="004E1BC2">
        <w:rPr>
          <w:rFonts w:hint="cs"/>
          <w:rtl/>
        </w:rPr>
        <w:t>6 ـ وكذلك يتحدّث علي</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 xml:space="preserve">عن بيعة الناس له، فيقول: </w:t>
      </w:r>
      <w:r w:rsidRPr="004E1BC2">
        <w:rPr>
          <w:rFonts w:hint="eastAsia"/>
          <w:rtl/>
        </w:rPr>
        <w:t>«</w:t>
      </w:r>
      <w:r w:rsidRPr="004E1BC2">
        <w:rPr>
          <w:rFonts w:hint="cs"/>
          <w:rtl/>
        </w:rPr>
        <w:t>وبسطتم يدي فكففتها، ومددتموها فقبضتها</w:t>
      </w:r>
      <w:r w:rsidRPr="004E1BC2">
        <w:rPr>
          <w:rFonts w:hint="eastAsia"/>
          <w:rtl/>
        </w:rPr>
        <w:t>»</w:t>
      </w:r>
      <w:r w:rsidRPr="005601FE">
        <w:rPr>
          <w:rStyle w:val="afff4"/>
          <w:rFonts w:hint="cs"/>
          <w:rtl/>
        </w:rPr>
        <w:t>(</w:t>
      </w:r>
      <w:r w:rsidR="00BA5646" w:rsidRPr="005601FE">
        <w:rPr>
          <w:rStyle w:val="afff4"/>
          <w:rtl/>
        </w:rPr>
        <w:footnoteReference w:id="21"/>
      </w:r>
      <w:r w:rsidRPr="005601FE">
        <w:rPr>
          <w:rStyle w:val="afff4"/>
          <w:rFonts w:hint="cs"/>
          <w:rtl/>
        </w:rPr>
        <w:t>)</w:t>
      </w:r>
      <w:r w:rsidRPr="004E1BC2">
        <w:rPr>
          <w:rFonts w:hint="cs"/>
          <w:rtl/>
        </w:rPr>
        <w:t>.</w:t>
      </w:r>
    </w:p>
    <w:p w:rsidR="00B0284C" w:rsidRDefault="00B0284C" w:rsidP="00E5327B">
      <w:pPr>
        <w:pStyle w:val="af"/>
        <w:suppressLineNumbers/>
        <w:suppressAutoHyphens/>
        <w:rPr>
          <w:rtl/>
        </w:rPr>
      </w:pPr>
      <w:r w:rsidRPr="004E1BC2">
        <w:rPr>
          <w:rFonts w:hint="cs"/>
          <w:rtl/>
        </w:rPr>
        <w:t>وأساساً؛ خطب الإمام علي</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غالباً ما جاءت بعد الخلافة، ولهذا كان جوّ الأولوية الثانية حاكماً عليها، إلى حدّ أنه لا يتحدث عن الأولوية الأولى، أي الإمامة الخاصّة به، إلا على نحو الإشارة، أما الأولوية الثانية والتي هي عبارة عن إجماع أهل الحلّ والعقد فيتحدث عنها مراراً وتكراراً وبشكل صريح، وعلى أية حال فعلي</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 xml:space="preserve">يؤكّد مراراً على بيعة الناس له ويحتج بذلك على مخالفيه، وهو ما يحكي عمّا أسميناه مشروعية الأولوية الثانية، بل لابدّ من القول: إنّ علياً قد بيّن ضوابط هذه الأولوية ولأوّل مرة في تاريخ الخلافة الإسلامية، مثل حديثه عن كون رأي الحاضرين في المدينة أو في جلسة البيعة ميزاناً وحجةً على الغائبين، فلا يمكن لهم بحجة عدم الحضور ردّ ما </w:t>
      </w:r>
      <w:r w:rsidRPr="004E1BC2">
        <w:rPr>
          <w:rFonts w:hint="cs"/>
          <w:rtl/>
        </w:rPr>
        <w:lastRenderedPageBreak/>
        <w:t>جاء في تلك الجلسة، كما تحدّث عن عدم شرطية إجماع الكلّ على البيعة حتّى تصبح شرعيةً، والذي يبدو من مجمل ذلك كلّه أنه</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كان يركّز على رأي المهاجرين والأنصار ويعتمد عليه.</w:t>
      </w:r>
    </w:p>
    <w:p w:rsidR="00B0284C" w:rsidRDefault="00B0284C" w:rsidP="00E5327B">
      <w:pPr>
        <w:pStyle w:val="10"/>
        <w:suppressLineNumbers/>
        <w:suppressAutoHyphens/>
        <w:spacing w:after="0" w:line="192" w:lineRule="auto"/>
        <w:rPr>
          <w:rtl/>
        </w:rPr>
      </w:pPr>
      <w:bookmarkStart w:id="37" w:name="_Toc237835000"/>
      <w:bookmarkStart w:id="38" w:name="_Toc230499253"/>
      <w:r>
        <w:rPr>
          <w:rFonts w:hint="cs"/>
          <w:rtl/>
        </w:rPr>
        <w:t>وثيقة تاريخية هامّة في موقف الإمام علي</w:t>
      </w:r>
      <w:r w:rsidR="00C14532" w:rsidRPr="00C14532">
        <w:rPr>
          <w:rFonts w:cs="Mosawi" w:hint="cs"/>
          <w:rtl/>
        </w:rPr>
        <w:t>×</w:t>
      </w:r>
      <w:r w:rsidRPr="00C961E8">
        <w:rPr>
          <w:rFonts w:cs="Mosawi" w:hint="cs"/>
          <w:rtl/>
        </w:rPr>
        <w:t xml:space="preserve"> </w:t>
      </w:r>
      <w:r>
        <w:rPr>
          <w:rFonts w:hint="cs"/>
          <w:rtl/>
        </w:rPr>
        <w:t>من الخلافة السابقة</w:t>
      </w:r>
      <w:bookmarkEnd w:id="37"/>
      <w:bookmarkEnd w:id="38"/>
    </w:p>
    <w:p w:rsidR="00B0284C" w:rsidRPr="004E1BC2" w:rsidRDefault="00B0284C" w:rsidP="00E5327B">
      <w:pPr>
        <w:pStyle w:val="af"/>
        <w:suppressLineNumbers/>
        <w:suppressAutoHyphens/>
        <w:rPr>
          <w:rtl/>
        </w:rPr>
      </w:pPr>
      <w:r w:rsidRPr="004E1BC2">
        <w:rPr>
          <w:rFonts w:hint="cs"/>
          <w:rtl/>
        </w:rPr>
        <w:t>وهنا، إذا قبلنا هذه الأولوية الثانية لأيّ دليل من الأدلّة، فمن المسلّم أنّ هذه الأولوية هي التي كانت حاكمةً على الموقف بعد وفاة رسول الله</w:t>
      </w:r>
      <w:r w:rsidR="00C14532" w:rsidRPr="00C14532">
        <w:rPr>
          <w:rFonts w:ascii="md_ameli" w:hAnsi="md_ameli" w:hint="eastAsia"/>
          <w:rtl/>
        </w:rPr>
        <w:t>’</w:t>
      </w:r>
      <w:r w:rsidRPr="004E1BC2">
        <w:rPr>
          <w:rFonts w:hint="cs"/>
          <w:rtl/>
        </w:rPr>
        <w:t>، ولهذا سلّم لها علي في نهاية المطاف، وبايع الخلفاء، بل تعاون معهم في العديد من الأعمال وبجدّ، ورافقهم فيها. وفي هذا المجال، وإضافة إلى مقاطع عديدة من نهج البلاغة في هذا المضمار لا مجال لاستعراضها، إلا أنني أشير إلى رسالة واحدة للإمام</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 xml:space="preserve">جاءت في كتاب </w:t>
      </w:r>
      <w:r w:rsidRPr="004E1BC2">
        <w:rPr>
          <w:rFonts w:hint="eastAsia"/>
          <w:rtl/>
        </w:rPr>
        <w:t>«</w:t>
      </w:r>
      <w:r w:rsidRPr="004E1BC2">
        <w:rPr>
          <w:rFonts w:hint="cs"/>
          <w:rtl/>
        </w:rPr>
        <w:t>الغارات</w:t>
      </w:r>
      <w:r w:rsidRPr="004E1BC2">
        <w:rPr>
          <w:rFonts w:hint="eastAsia"/>
          <w:rtl/>
        </w:rPr>
        <w:t>»</w:t>
      </w:r>
      <w:r w:rsidRPr="004E1BC2">
        <w:rPr>
          <w:rFonts w:hint="cs"/>
          <w:rtl/>
        </w:rPr>
        <w:t xml:space="preserve"> لأبي إسحاق إبراهيم بن محمد الثقفي الكوفي الإصفهاني (283</w:t>
      </w:r>
      <w:r>
        <w:rPr>
          <w:rFonts w:hint="cs"/>
          <w:rtl/>
        </w:rPr>
        <w:t>ﻫ</w:t>
      </w:r>
      <w:r w:rsidRPr="004E1BC2">
        <w:rPr>
          <w:rFonts w:hint="cs"/>
          <w:rtl/>
        </w:rPr>
        <w:t>)، وأكتفي بها.</w:t>
      </w:r>
    </w:p>
    <w:p w:rsidR="00B0284C" w:rsidRPr="004E1BC2" w:rsidRDefault="00B0284C" w:rsidP="00E5327B">
      <w:pPr>
        <w:pStyle w:val="af"/>
        <w:suppressLineNumbers/>
        <w:suppressAutoHyphens/>
        <w:rPr>
          <w:rtl/>
        </w:rPr>
      </w:pPr>
      <w:r w:rsidRPr="004E1BC2">
        <w:rPr>
          <w:rFonts w:hint="cs"/>
          <w:rtl/>
        </w:rPr>
        <w:t>مؤلّف هذا الكتاب من أسرة أبو عبيدة الثقفي والمختار الثقفي، والتشيع في هذه الأسرة عميق ومتجذر، وقد كتبوا حوله أنه كان زيدياً ثم تحوّل إلى المذهب الإثني عشري، وألّف كتابه في الكوفة، حيث محلّ سكناه وسكن عائلته، إلى حدّ أن أهل إصفهان في ذلك الزمان ـ وأكثر من أي مكان آخر ـ كانوا يعادون علياً</w:t>
      </w:r>
      <w:r w:rsidR="00C14532" w:rsidRPr="00C14532">
        <w:rPr>
          <w:rFonts w:ascii="md_ameli" w:hAnsi="md_ameli" w:hint="eastAsia"/>
          <w:rtl/>
        </w:rPr>
        <w:t>×</w:t>
      </w:r>
      <w:r w:rsidRPr="004E1BC2">
        <w:rPr>
          <w:rFonts w:hint="cs"/>
          <w:rtl/>
        </w:rPr>
        <w:t xml:space="preserve">، وقد روى هذا الكتاب في إصفهان، حتّى أنه لم يقبل دعوة أحمد بن محمد بن خالد إلى قم أن يهاجر إليها، ويعدّ هذا الكتاب من نفائس المصادر التاريخية الشيعية، والذي أحياه المغفور له مير جلال الدين المحدث الأرموي عبر تصحيحه ودرج تعليقاته عليه وطباعته في مجلّدين، وقد طبعته </w:t>
      </w:r>
      <w:r w:rsidRPr="004E1BC2">
        <w:rPr>
          <w:rFonts w:hint="eastAsia"/>
          <w:rtl/>
        </w:rPr>
        <w:t>«</w:t>
      </w:r>
      <w:r w:rsidRPr="004E1BC2">
        <w:rPr>
          <w:rFonts w:hint="cs"/>
          <w:rtl/>
        </w:rPr>
        <w:t>انجمن انتشارات علي</w:t>
      </w:r>
      <w:r w:rsidRPr="004E1BC2">
        <w:rPr>
          <w:rFonts w:hint="eastAsia"/>
          <w:rtl/>
        </w:rPr>
        <w:t>»</w:t>
      </w:r>
      <w:r w:rsidRPr="004E1BC2">
        <w:rPr>
          <w:rFonts w:hint="cs"/>
          <w:rtl/>
        </w:rPr>
        <w:t xml:space="preserve"> فلتراجع مقدّمة الكتاب.</w:t>
      </w:r>
    </w:p>
    <w:p w:rsidR="00B0284C" w:rsidRPr="004E1BC2" w:rsidRDefault="00B0284C" w:rsidP="00E5327B">
      <w:pPr>
        <w:pStyle w:val="af"/>
        <w:suppressLineNumbers/>
        <w:suppressAutoHyphens/>
        <w:rPr>
          <w:rtl/>
        </w:rPr>
      </w:pPr>
      <w:r w:rsidRPr="004E1BC2">
        <w:rPr>
          <w:rFonts w:hint="cs"/>
          <w:rtl/>
        </w:rPr>
        <w:t>وقد جاء في هذا الكتاب أنه بعد شهادة محمد بن أبي بكر، دخل على علي</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عدّةٌ من أصحابه الخاصين به، مثل: عمرو بن الحمق، وحجر بن عدي، وحبة العرني، والحارث الأعور، وعبدالله بن سبأ (يُذكر أن ورود اسم عبدالله بن سبأ في عداد كبار أصحاب علي</w:t>
      </w:r>
      <w:r w:rsidR="00C14532" w:rsidRPr="00C14532">
        <w:rPr>
          <w:rFonts w:ascii="md_ameli" w:hAnsi="md_ameli" w:hint="eastAsia"/>
          <w:rtl/>
        </w:rPr>
        <w:t>×</w:t>
      </w:r>
      <w:r w:rsidRPr="004E1BC2">
        <w:rPr>
          <w:rFonts w:hint="cs"/>
          <w:rtl/>
        </w:rPr>
        <w:t xml:space="preserve">، وفي نص تاريخي من هذا النوع ملفت وجدير بالملاحظة، سيما لمن ينكرون وجود شخص بهذا الاسم)، وقد كانت مصر آنذاك قد سقطت بيد معاوية، </w:t>
      </w:r>
      <w:r w:rsidRPr="004E1BC2">
        <w:rPr>
          <w:rFonts w:hint="cs"/>
          <w:rtl/>
        </w:rPr>
        <w:lastRenderedPageBreak/>
        <w:t>وكان علي مهموماً مغموماً، وقد وجّهوا إليه سؤالاً طالبوه فيه بالصراحة والوضوح عن موقفه من أبي بكر وعمر، فأجابهم</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بنوع من الاستنكار؛ أفهل صرتم فارغي الوقت والعمل لا عمل لكم حتّى تسألوا عن هذا الأمر، فيما مصر تفتح على يد معاوية وشيعتي يقتلون هناك؟! لكن مع ذلك أجابهم كاتباً رسالةً في هذا الصدد، مطالباً إياهم بحفظ حقّه الذي أضاعوه، وبأن يقرؤوا هذه الرسالة على شيعته وأن يكونوا من أنصار الحق.</w:t>
      </w:r>
    </w:p>
    <w:p w:rsidR="00B0284C" w:rsidRPr="004E1BC2" w:rsidRDefault="00B0284C" w:rsidP="00E5327B">
      <w:pPr>
        <w:pStyle w:val="af"/>
        <w:suppressLineNumbers/>
        <w:suppressAutoHyphens/>
        <w:rPr>
          <w:rtl/>
        </w:rPr>
      </w:pPr>
      <w:r w:rsidRPr="004E1BC2">
        <w:rPr>
          <w:rFonts w:hint="cs"/>
          <w:rtl/>
        </w:rPr>
        <w:t>لكن قبل أن نبحث في أصل هذه الرسالة، أذكّر كيف أن هذه النخبة من أصحاب علي</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لم تكن على علم بعقيدته في أبي بكر وعمر، بل حتّى عن أصل إمامته وولايته المنصوصة له رغم مرور ثلاث سنوات أو أكثر على خلافته، وخوضه حروب الجمل وصفين والنهروان، فإذا كان هؤلاء غير مطّلعين على هذه الحقائق فما ظنّك بعامة الناس ممّن بايعوه خليفةً بعد عثمان، فكيف تكون معلومات هؤلاء عن الأمر؟</w:t>
      </w:r>
    </w:p>
    <w:p w:rsidR="00B0284C" w:rsidRPr="004E1BC2" w:rsidRDefault="00B0284C" w:rsidP="00E5327B">
      <w:pPr>
        <w:pStyle w:val="af"/>
        <w:suppressLineNumbers/>
        <w:suppressAutoHyphens/>
        <w:rPr>
          <w:rtl/>
        </w:rPr>
      </w:pPr>
      <w:r w:rsidRPr="004E1BC2">
        <w:rPr>
          <w:rFonts w:hint="cs"/>
          <w:rtl/>
        </w:rPr>
        <w:t xml:space="preserve">إنّ على هذا الأمر شواهد كثيرة في تاريخ صدر الإسلام الأول، استعرضتّ بعضها في مقالة </w:t>
      </w:r>
      <w:r w:rsidRPr="004E1BC2">
        <w:rPr>
          <w:rFonts w:hint="eastAsia"/>
          <w:rtl/>
        </w:rPr>
        <w:t>«</w:t>
      </w:r>
      <w:r w:rsidRPr="004E1BC2">
        <w:rPr>
          <w:rFonts w:hint="cs"/>
          <w:rtl/>
        </w:rPr>
        <w:t>الإمام علي</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والوحدة الإسلامية</w:t>
      </w:r>
      <w:r w:rsidRPr="004E1BC2">
        <w:rPr>
          <w:rFonts w:hint="eastAsia"/>
          <w:rtl/>
        </w:rPr>
        <w:t>»</w:t>
      </w:r>
      <w:r w:rsidRPr="004E1BC2">
        <w:rPr>
          <w:rFonts w:hint="cs"/>
          <w:rtl/>
        </w:rPr>
        <w:t>، والذي يبدو لي أن مسألة الغدير قد أخذت بالنسيان تدريجياً في عصر الخلفاء، وأنّ علياً</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عمل على إحيائها في زمان خلافته. فأكثر أسانيد حديث الغدير ترجع إلى قصّة استشهاده</w:t>
      </w:r>
      <w:r w:rsidR="00C14532" w:rsidRPr="00C14532">
        <w:rPr>
          <w:rFonts w:ascii="md_ameli" w:hAnsi="md_ameli" w:hint="eastAsia"/>
          <w:rtl/>
        </w:rPr>
        <w:t>×</w:t>
      </w:r>
      <w:r w:rsidRPr="00C961E8">
        <w:rPr>
          <w:rFonts w:ascii="md_ameli" w:hAnsi="md_ameli" w:hint="eastAsia"/>
          <w:szCs w:val="26"/>
          <w:rtl/>
        </w:rPr>
        <w:t xml:space="preserve"> </w:t>
      </w:r>
      <w:r w:rsidRPr="004E1BC2">
        <w:rPr>
          <w:rFonts w:hint="cs"/>
          <w:rtl/>
        </w:rPr>
        <w:t>في ضربة مسجد الكوفة.</w:t>
      </w:r>
    </w:p>
    <w:p w:rsidR="00B0284C" w:rsidRPr="004E1BC2" w:rsidRDefault="00B0284C" w:rsidP="00E5327B">
      <w:pPr>
        <w:pStyle w:val="af"/>
        <w:suppressLineNumbers/>
        <w:suppressAutoHyphens/>
        <w:rPr>
          <w:rtl/>
        </w:rPr>
      </w:pPr>
      <w:r w:rsidRPr="004E1BC2">
        <w:rPr>
          <w:rFonts w:hint="cs"/>
          <w:rtl/>
        </w:rPr>
        <w:t>ونعرض الآن بعض الجمل من نصّ رسالة علي</w:t>
      </w:r>
      <w:r w:rsidR="00C14532" w:rsidRPr="00C14532">
        <w:rPr>
          <w:rFonts w:hint="eastAsia"/>
          <w:rtl/>
        </w:rPr>
        <w:t>×</w:t>
      </w:r>
      <w:r w:rsidRPr="00B90B3F">
        <w:rPr>
          <w:rFonts w:hint="cs"/>
          <w:rtl/>
        </w:rPr>
        <w:t>،</w:t>
      </w:r>
      <w:r>
        <w:rPr>
          <w:rFonts w:ascii="md_ameli" w:hAnsi="md_ameli" w:cs="md_ameli"/>
          <w:szCs w:val="26"/>
          <w:rtl/>
        </w:rPr>
        <w:t xml:space="preserve"> </w:t>
      </w:r>
      <w:r w:rsidRPr="004E1BC2">
        <w:rPr>
          <w:rFonts w:hint="cs"/>
          <w:rtl/>
        </w:rPr>
        <w:t xml:space="preserve">فبعد الحمد والثناء الإلهي وشرح بعثة الرسول الأكرم، وبيان كليات الفرائض والأحكام، وشرح حال العرب في الجاهلية، وكذلك ذكر المصيبة الفاجعة بوفاة رسول </w:t>
      </w:r>
      <w:r w:rsidRPr="00B90B3F">
        <w:rPr>
          <w:rFonts w:hint="cs"/>
          <w:rtl/>
        </w:rPr>
        <w:t>الله</w:t>
      </w:r>
      <w:r w:rsidR="00C14532" w:rsidRPr="00C14532">
        <w:rPr>
          <w:rFonts w:hint="eastAsia"/>
          <w:rtl/>
        </w:rPr>
        <w:t>’</w:t>
      </w:r>
      <w:r w:rsidRPr="004E1BC2">
        <w:rPr>
          <w:rFonts w:hint="cs"/>
          <w:rtl/>
        </w:rPr>
        <w:t>، يقول علي</w:t>
      </w:r>
      <w:r w:rsidR="00C14532" w:rsidRPr="00C14532">
        <w:rPr>
          <w:rFonts w:hint="eastAsia"/>
          <w:rtl/>
        </w:rPr>
        <w:t>×</w:t>
      </w:r>
      <w:r w:rsidRPr="00B90B3F">
        <w:rPr>
          <w:rFonts w:hint="cs"/>
          <w:rtl/>
        </w:rPr>
        <w:t>:</w:t>
      </w:r>
      <w:r w:rsidRPr="004E1BC2">
        <w:rPr>
          <w:rFonts w:hint="cs"/>
          <w:rtl/>
        </w:rPr>
        <w:t xml:space="preserve"> </w:t>
      </w:r>
      <w:r w:rsidRPr="004E1BC2">
        <w:rPr>
          <w:rFonts w:hint="eastAsia"/>
          <w:rtl/>
        </w:rPr>
        <w:t>«</w:t>
      </w:r>
      <w:r w:rsidRPr="004E1BC2">
        <w:rPr>
          <w:rFonts w:hint="cs"/>
          <w:rtl/>
        </w:rPr>
        <w:t xml:space="preserve">فلما مضى لسبيله، تنازع المسلمون الأمر من بعده، فوالله ما كان يلقى في روعي، ولا يخطر ببالي أنّ العرب تعدل هذا الأمر بعد </w:t>
      </w:r>
      <w:r w:rsidRPr="00B90B3F">
        <w:rPr>
          <w:rFonts w:hint="cs"/>
          <w:rtl/>
        </w:rPr>
        <w:t>محمد</w:t>
      </w:r>
      <w:r w:rsidR="00C14532" w:rsidRPr="00C14532">
        <w:rPr>
          <w:rFonts w:hint="eastAsia"/>
          <w:rtl/>
        </w:rPr>
        <w:t>’</w:t>
      </w:r>
      <w:r>
        <w:rPr>
          <w:rFonts w:ascii="md_ameli" w:hAnsi="md_ameli" w:cs="md_ameli"/>
          <w:szCs w:val="26"/>
          <w:rtl/>
        </w:rPr>
        <w:t xml:space="preserve"> </w:t>
      </w:r>
      <w:r w:rsidRPr="004E1BC2">
        <w:rPr>
          <w:rFonts w:hint="cs"/>
          <w:rtl/>
        </w:rPr>
        <w:t xml:space="preserve">عن أهل بيته، ولا أنهم منحّوه عني من بعده، فما راعني إلا انثيال الناس على أبي بكر وإجفالهم إليه ليبايعوه، فأمسكت يدي، ورأيت أنّي أحق بمقام رسول </w:t>
      </w:r>
      <w:r w:rsidRPr="00B90B3F">
        <w:rPr>
          <w:rFonts w:hint="cs"/>
          <w:rtl/>
        </w:rPr>
        <w:t>الله</w:t>
      </w:r>
      <w:r w:rsidR="00C14532" w:rsidRPr="00C14532">
        <w:rPr>
          <w:rFonts w:hint="eastAsia"/>
          <w:rtl/>
        </w:rPr>
        <w:t>’</w:t>
      </w:r>
      <w:r>
        <w:rPr>
          <w:rFonts w:ascii="md_ameli" w:hAnsi="md_ameli" w:cs="md_ameli"/>
          <w:szCs w:val="26"/>
          <w:rtl/>
        </w:rPr>
        <w:t xml:space="preserve"> </w:t>
      </w:r>
      <w:r w:rsidRPr="004E1BC2">
        <w:rPr>
          <w:rFonts w:hint="cs"/>
          <w:rtl/>
        </w:rPr>
        <w:t xml:space="preserve">في الناس ممن تولّى الأمر من بعده، فلبثت بذاك ما شاء الله (حتّى رأيت راجعةً من الناس رجعت عن الإسلام، يدعون إلى محق دين الله </w:t>
      </w:r>
      <w:r w:rsidRPr="004E1BC2">
        <w:rPr>
          <w:rFonts w:hint="cs"/>
          <w:rtl/>
        </w:rPr>
        <w:lastRenderedPageBreak/>
        <w:t xml:space="preserve">وملّة </w:t>
      </w:r>
      <w:r w:rsidRPr="00B90B3F">
        <w:rPr>
          <w:rFonts w:hint="cs"/>
          <w:rtl/>
        </w:rPr>
        <w:t>محمد</w:t>
      </w:r>
      <w:r w:rsidR="00C14532" w:rsidRPr="00C14532">
        <w:rPr>
          <w:rFonts w:hint="eastAsia"/>
          <w:rtl/>
        </w:rPr>
        <w:t>’</w:t>
      </w:r>
      <w:r w:rsidRPr="004E1BC2">
        <w:rPr>
          <w:rFonts w:hint="cs"/>
          <w:rtl/>
        </w:rPr>
        <w:t xml:space="preserve"> </w:t>
      </w:r>
      <w:r w:rsidRPr="00B90B3F">
        <w:rPr>
          <w:rFonts w:hint="cs"/>
          <w:rtl/>
        </w:rPr>
        <w:t>وإبراهيم</w:t>
      </w:r>
      <w:r w:rsidR="00C14532" w:rsidRPr="00C14532">
        <w:rPr>
          <w:rFonts w:hint="eastAsia"/>
          <w:rtl/>
        </w:rPr>
        <w:t>×</w:t>
      </w:r>
      <w:r w:rsidRPr="00B90B3F">
        <w:rPr>
          <w:rFonts w:hint="cs"/>
          <w:rtl/>
        </w:rPr>
        <w:t xml:space="preserve">)، فخشيت </w:t>
      </w:r>
      <w:r w:rsidRPr="004E1BC2">
        <w:rPr>
          <w:rFonts w:hint="cs"/>
          <w:rtl/>
        </w:rPr>
        <w:t>إن لم أنصر الإسلام وأهله أن أرى فيه ثلماً وهدماً، يكون مصيبته أعظم عليّ من فوات ولاية أموركم التي إنما هي متاع أيام قلائل، ثم يزول ما كان منها كما يزول السراب، وكما يتقشع السحاب، فمشيت عند ذلك إلى أبي بكر فبايعته، ونهضت في تلك الأحداث حتّى زاغ الباطل وزهق، وكانت كلمة الله هي العليا، ولو كره الكافرون.</w:t>
      </w:r>
    </w:p>
    <w:p w:rsidR="00B0284C" w:rsidRPr="004E1BC2" w:rsidRDefault="00B0284C" w:rsidP="00E5327B">
      <w:pPr>
        <w:pStyle w:val="af"/>
        <w:suppressLineNumbers/>
        <w:suppressAutoHyphens/>
        <w:rPr>
          <w:rtl/>
        </w:rPr>
      </w:pPr>
      <w:r w:rsidRPr="004E1BC2">
        <w:rPr>
          <w:rFonts w:hint="cs"/>
          <w:rtl/>
        </w:rPr>
        <w:t>فتولّى أبو بكر تلك الأمور، فيسّر وشدّد وقارب واقتصد، فصحبته مناصحاً، وأطعته فيما أطاع الله فيه جاهداً، وما طمعت أن لو حدث به حدث ـ وأنا حيّ ـ أن يردّ إليّ الأمر الذي نازعته فيه طمع مستيقن ولا يئست منه يأس من لا يرجوه، فلما احتضر بعث إلى عمر فولاّه، فسمعنا وأطعنا وناحنا، وتولّى عمر الأمر، وكان مرضيّ السيرة، ميمون النقيبة، حتّى إذا احتضر قلت في نفسي: لن يعدلها عني، فجعلني في سادس ستة..</w:t>
      </w:r>
      <w:r w:rsidRPr="004E1BC2">
        <w:rPr>
          <w:rFonts w:hint="eastAsia"/>
          <w:rtl/>
        </w:rPr>
        <w:t>»</w:t>
      </w:r>
      <w:r w:rsidRPr="005601FE">
        <w:rPr>
          <w:rStyle w:val="afff4"/>
          <w:rFonts w:hint="cs"/>
          <w:rtl/>
        </w:rPr>
        <w:t>(</w:t>
      </w:r>
      <w:r w:rsidR="00BA5646" w:rsidRPr="005601FE">
        <w:rPr>
          <w:rStyle w:val="afff4"/>
          <w:rtl/>
        </w:rPr>
        <w:footnoteReference w:id="22"/>
      </w:r>
      <w:r w:rsidRPr="005601FE">
        <w:rPr>
          <w:rStyle w:val="afff4"/>
          <w:rFonts w:hint="cs"/>
          <w:rtl/>
        </w:rPr>
        <w:t>)</w:t>
      </w:r>
      <w:r w:rsidRPr="004E1BC2">
        <w:rPr>
          <w:rFonts w:hint="cs"/>
          <w:rtl/>
        </w:rPr>
        <w:t>.</w:t>
      </w:r>
    </w:p>
    <w:p w:rsidR="00B0284C" w:rsidRPr="004E1BC2" w:rsidRDefault="00B0284C" w:rsidP="00E5327B">
      <w:pPr>
        <w:pStyle w:val="af"/>
        <w:suppressLineNumbers/>
        <w:suppressAutoHyphens/>
        <w:spacing w:line="187" w:lineRule="auto"/>
        <w:rPr>
          <w:rtl/>
        </w:rPr>
      </w:pPr>
      <w:r w:rsidRPr="004E1BC2">
        <w:rPr>
          <w:rFonts w:hint="cs"/>
          <w:rtl/>
        </w:rPr>
        <w:t>وخلاصة الرسالة أن الذي يبدو أن علياً كان يريد فيها كشف الستار ـ ولأوّل مرّة ـ عن أحداث الخلافة، لبيان أحقيته بها للناس، إلا أن سيل الناس نحو أبي بكر لمبايعته، وهو ما يحكي عن أرضية شعبية نشير قريباً إليها، حال دون ذلك، فعزف عن البيعة الى مدّة حتى رأى طلائع المنافقين والمرتدّين تبدو، من هنا؛ ولكي يحفظ الإسلام بايع أبا بكر دون إكراه ولا إجبار بل بمحض اختياره، مبدياً تمام تعاونه معه من خلال أحداث أهل الردّة بأكملها، مواصلاً نصحه له وإرادة الخير له حتّى يرتفع ذلك الخطر، ثم بايع عمراً فيما بعد، مادحاً سلوك هذين الرجلين، ومتحدّثاً بعد ذلك عن أهل الشورى، ذاماً طريقة عمل عثمان بن عفان، وشارحاً بعد ذلك كيفية انتقال الخلافة إليه بعد عثمان.</w:t>
      </w:r>
    </w:p>
    <w:p w:rsidR="00B0284C" w:rsidRPr="004E1BC2" w:rsidRDefault="00B0284C" w:rsidP="00E5327B">
      <w:pPr>
        <w:pStyle w:val="af"/>
        <w:suppressLineNumbers/>
        <w:suppressAutoHyphens/>
        <w:rPr>
          <w:rtl/>
        </w:rPr>
      </w:pPr>
      <w:r w:rsidRPr="004E1BC2">
        <w:rPr>
          <w:rFonts w:hint="cs"/>
          <w:rtl/>
        </w:rPr>
        <w:t>ومن الضروري أن نعلم أنّ هذه الرسالة جاءت في شرح ابن أبي الحديد أيضاً بوصفها خطبةً</w:t>
      </w:r>
      <w:r w:rsidRPr="005601FE">
        <w:rPr>
          <w:rStyle w:val="afff4"/>
          <w:rFonts w:hint="cs"/>
          <w:rtl/>
        </w:rPr>
        <w:t>(</w:t>
      </w:r>
      <w:r w:rsidR="00BA5646" w:rsidRPr="005601FE">
        <w:rPr>
          <w:rStyle w:val="afff4"/>
          <w:rtl/>
        </w:rPr>
        <w:footnoteReference w:id="23"/>
      </w:r>
      <w:r w:rsidRPr="005601FE">
        <w:rPr>
          <w:rStyle w:val="afff4"/>
          <w:rFonts w:hint="cs"/>
          <w:rtl/>
        </w:rPr>
        <w:t>)</w:t>
      </w:r>
      <w:r w:rsidRPr="004E1BC2">
        <w:rPr>
          <w:rFonts w:hint="cs"/>
          <w:rtl/>
        </w:rPr>
        <w:t xml:space="preserve">، كما يلاحظ وجودها مقطّعة قطعةً قطعة في ثنايا نهج البلاغة بوصفها </w:t>
      </w:r>
      <w:r w:rsidRPr="004E1BC2">
        <w:rPr>
          <w:rFonts w:hint="cs"/>
          <w:rtl/>
        </w:rPr>
        <w:lastRenderedPageBreak/>
        <w:t xml:space="preserve">كذلك خطبةً من </w:t>
      </w:r>
      <w:r w:rsidRPr="00B90B3F">
        <w:rPr>
          <w:rFonts w:hint="cs"/>
          <w:rtl/>
        </w:rPr>
        <w:t>خطبه</w:t>
      </w:r>
      <w:r w:rsidR="00C14532" w:rsidRPr="00C14532">
        <w:rPr>
          <w:rFonts w:hint="eastAsia"/>
          <w:rtl/>
        </w:rPr>
        <w:t>×</w:t>
      </w:r>
      <w:r w:rsidRPr="004E1BC2">
        <w:rPr>
          <w:rFonts w:hint="cs"/>
          <w:rtl/>
        </w:rPr>
        <w:t>، كما كرّرت المطالب التي جاءت مطلع الخطبة وتحدثت عن بعثة الرسول الأكرم، وما جرى بعد وفاته، وكذلك مطلع رسالة الإمام علي</w:t>
      </w:r>
      <w:r w:rsidR="00C14532" w:rsidRPr="00C14532">
        <w:rPr>
          <w:rFonts w:ascii="md_ameli" w:hAnsi="md_ameli" w:hint="eastAsia"/>
          <w:rtl/>
        </w:rPr>
        <w:t>×</w:t>
      </w:r>
      <w:r w:rsidR="00FB14E3">
        <w:rPr>
          <w:rFonts w:ascii="md_ameli" w:hAnsi="md_ameli" w:hint="eastAsia"/>
          <w:rtl/>
        </w:rPr>
        <w:t xml:space="preserve"> </w:t>
      </w:r>
      <w:r w:rsidRPr="004E1BC2">
        <w:rPr>
          <w:rFonts w:hint="cs"/>
          <w:rtl/>
        </w:rPr>
        <w:t>إلى أهل مصر مع مالك الأشتر</w:t>
      </w:r>
      <w:r w:rsidRPr="005601FE">
        <w:rPr>
          <w:rStyle w:val="afff4"/>
          <w:rFonts w:hint="cs"/>
          <w:rtl/>
        </w:rPr>
        <w:t>(</w:t>
      </w:r>
      <w:r w:rsidR="00BA5646" w:rsidRPr="005601FE">
        <w:rPr>
          <w:rStyle w:val="afff4"/>
          <w:rtl/>
        </w:rPr>
        <w:footnoteReference w:id="24"/>
      </w:r>
      <w:r w:rsidRPr="005601FE">
        <w:rPr>
          <w:rStyle w:val="afff4"/>
          <w:rFonts w:hint="cs"/>
          <w:rtl/>
        </w:rPr>
        <w:t>)</w:t>
      </w:r>
      <w:r w:rsidRPr="004E1BC2">
        <w:rPr>
          <w:rFonts w:hint="cs"/>
          <w:rtl/>
        </w:rPr>
        <w:t>.</w:t>
      </w:r>
    </w:p>
    <w:p w:rsidR="00B0284C" w:rsidRPr="004E1BC2" w:rsidRDefault="00B0284C" w:rsidP="00E5327B">
      <w:pPr>
        <w:pStyle w:val="af"/>
        <w:suppressLineNumbers/>
        <w:suppressAutoHyphens/>
        <w:rPr>
          <w:rtl/>
        </w:rPr>
      </w:pPr>
      <w:r w:rsidRPr="004E1BC2">
        <w:rPr>
          <w:rFonts w:hint="cs"/>
          <w:rtl/>
        </w:rPr>
        <w:t>ومن المعلوم أن هذه الكلمات قد نشرت على شكل رسالة معمّمة إلى مختلف نقاط بلاد المسلمين، وهي مغايرة لعهده إلى مالك الأشتر، والذي هو أيضاً من رسائل نهج البلاغة.</w:t>
      </w:r>
    </w:p>
    <w:p w:rsidR="00B0284C" w:rsidRPr="004E1BC2" w:rsidRDefault="00B0284C" w:rsidP="00E5327B">
      <w:pPr>
        <w:pStyle w:val="af"/>
        <w:suppressLineNumbers/>
        <w:suppressAutoHyphens/>
        <w:rPr>
          <w:rtl/>
        </w:rPr>
      </w:pPr>
      <w:r w:rsidRPr="004E1BC2">
        <w:rPr>
          <w:rFonts w:hint="cs"/>
          <w:rtl/>
        </w:rPr>
        <w:t>يظهر لنا من هذا البحث الطويل أنّ القبول بكلتا الأولويتين</w:t>
      </w:r>
      <w:r w:rsidR="00FB14E3">
        <w:rPr>
          <w:rFonts w:hint="cs"/>
          <w:rtl/>
        </w:rPr>
        <w:t xml:space="preserve"> </w:t>
      </w:r>
      <w:r w:rsidRPr="004E1BC2">
        <w:rPr>
          <w:rFonts w:hint="cs"/>
          <w:rtl/>
        </w:rPr>
        <w:t>في مسألة الخلافة يؤدي ـ قهراً ـ إلى ظهور وجهتي نظر في مسألتنا هنا: إحداهما الاكتفاء بالأولوية الأولى ورفض الثانية، وهي وجهة نظر تؤدي إلى سلب الشرعية عن خلافة الخلفاء، وهي وجهة النظر المستقرّة في وعي المسلمين الشيعة كما نعترف بذلك. وثانيهما الاعتراف بشرعية خلافة الخلفاء، ضمن الظروف الخاصّة التي حصلت، تحت عنوان الضرورة، ومن باب رعاية المصالح الإسلامية وحفظ كيان الإسلام.</w:t>
      </w:r>
    </w:p>
    <w:p w:rsidR="00B0284C" w:rsidRDefault="00B0284C" w:rsidP="00E5327B">
      <w:pPr>
        <w:pStyle w:val="af"/>
        <w:suppressLineNumbers/>
        <w:suppressAutoHyphens/>
        <w:spacing w:line="187" w:lineRule="auto"/>
        <w:rPr>
          <w:rtl/>
        </w:rPr>
      </w:pPr>
      <w:r w:rsidRPr="004E1BC2">
        <w:rPr>
          <w:rFonts w:hint="cs"/>
          <w:rtl/>
        </w:rPr>
        <w:t xml:space="preserve">والآن إذا نظرنا إلى وجهتي النظر هاتين، وأنا أصرّ على ضرورة دراسة هذه النظرية وتحليلها، ولا أقل من أن دعاة الوحدة الإسلامية وأيضاً التقريب بين المذاهب يرون أن الوحدة اليوم تقف في مقابل المؤامرات التي تُحيكها القوى العالمية، ويرون أن إفشال هذه المؤامرات واحدة من الضرورات، ويعتقدون أن على المسلمين ـ مع اختلاف ميولهم واتجاهاتهم ـ أن يكونوا صفاً واحداً </w:t>
      </w:r>
      <w:r w:rsidRPr="001D7B0D">
        <w:rPr>
          <w:rStyle w:val="Char4"/>
          <w:rFonts w:cs="md_ameli"/>
          <w:rtl/>
        </w:rPr>
        <w:t>{</w:t>
      </w:r>
      <w:r w:rsidRPr="00EF35AE">
        <w:rPr>
          <w:rStyle w:val="affff6"/>
          <w:rtl/>
        </w:rPr>
        <w:t>إِنَّ اللَّهَ يُحِبُّ الَّذِينَ يُقاتِلُونَ فِي سَبِيلِهِ صَفًّا كَأَنَّهُمْ بُنْيانٌ مَرْصُوصٌ</w:t>
      </w:r>
      <w:r w:rsidRPr="001D7B0D">
        <w:rPr>
          <w:rStyle w:val="Char4"/>
          <w:rFonts w:cs="md_ameli"/>
          <w:rtl/>
        </w:rPr>
        <w:t>}</w:t>
      </w:r>
      <w:r w:rsidRPr="004E1BC2">
        <w:rPr>
          <w:rtl/>
        </w:rPr>
        <w:t xml:space="preserve"> </w:t>
      </w:r>
      <w:r w:rsidRPr="004E1BC2">
        <w:rPr>
          <w:rFonts w:hint="cs"/>
          <w:rtl/>
        </w:rPr>
        <w:t>وذلك في مواجهة أعداء الإسلام، وفي حال من هذا النوع لابدَّ من دراسة هذه النظرية من أفق وسيع، والبحث عن شواهدها من الكتاب والسنّة وفي ثنايا التار يخ.</w:t>
      </w:r>
    </w:p>
    <w:p w:rsidR="00B0284C" w:rsidRDefault="00B0284C" w:rsidP="00E5327B">
      <w:pPr>
        <w:pStyle w:val="10"/>
        <w:suppressLineNumbers/>
        <w:suppressAutoHyphens/>
        <w:spacing w:line="192" w:lineRule="auto"/>
        <w:rPr>
          <w:rtl/>
        </w:rPr>
      </w:pPr>
      <w:bookmarkStart w:id="39" w:name="_Toc237835001"/>
      <w:bookmarkStart w:id="40" w:name="_Toc230499254"/>
      <w:r>
        <w:rPr>
          <w:rFonts w:hint="cs"/>
          <w:rtl/>
        </w:rPr>
        <w:t>ما هي الصورة الحقيقية للمهاجرين والأنصار</w:t>
      </w:r>
      <w:r w:rsidRPr="00EF35AE">
        <w:rPr>
          <w:rFonts w:hint="cs"/>
          <w:b w:val="0"/>
          <w:bCs w:val="0"/>
          <w:rtl/>
        </w:rPr>
        <w:t>؟</w:t>
      </w:r>
      <w:bookmarkEnd w:id="39"/>
      <w:bookmarkEnd w:id="40"/>
    </w:p>
    <w:p w:rsidR="00B0284C" w:rsidRPr="004E1BC2" w:rsidRDefault="00B0284C" w:rsidP="00E5327B">
      <w:pPr>
        <w:pStyle w:val="af"/>
        <w:suppressLineNumbers/>
        <w:suppressAutoHyphens/>
        <w:rPr>
          <w:rtl/>
        </w:rPr>
      </w:pPr>
      <w:r w:rsidRPr="004E1BC2">
        <w:rPr>
          <w:rFonts w:hint="cs"/>
          <w:rtl/>
        </w:rPr>
        <w:t xml:space="preserve">إذا أراد أنصار التقريب أن يصرّوا على الوحدة الإسلامية معتمدين على النظرية </w:t>
      </w:r>
      <w:r w:rsidRPr="004E1BC2">
        <w:rPr>
          <w:rFonts w:hint="cs"/>
          <w:rtl/>
        </w:rPr>
        <w:lastRenderedPageBreak/>
        <w:t>الأولى، فإنّ الوحدة ستغدو محالاً عادة، وسيقول لهم أهل السنّة: إنكم بنظريّتكم تضعون علامات استفهام على تمام المهاجرين والأنصار، وتغضون الطرف عن تمام تلك الآيات الواردة في حقهم، ومعه فكيف يمكننا أن نتّحد وأن نقف في صفّ واحد مع بعضنا؟!</w:t>
      </w:r>
    </w:p>
    <w:p w:rsidR="00B0284C" w:rsidRPr="004E1BC2" w:rsidRDefault="00B0284C" w:rsidP="00E5327B">
      <w:pPr>
        <w:pStyle w:val="af"/>
        <w:suppressLineNumbers/>
        <w:suppressAutoHyphens/>
        <w:rPr>
          <w:rtl/>
        </w:rPr>
      </w:pPr>
      <w:r w:rsidRPr="004E1BC2">
        <w:rPr>
          <w:rFonts w:hint="cs"/>
          <w:rtl/>
        </w:rPr>
        <w:t>نعم، إنّ آيات القرآن حول المهاجرين والأنصار لا تقف عند الآية أو الآيتين، بل في مناسبات متتالية بعد الهجرة، وهنا أختار آيةً من السنة الثانية للهجرة وأخرى من السنة التاسعة، وهما تشملان تمام المهاجرين والأنصار؛ ففي سورة الأنفال التي نزلت في السنة الثانية للهجرة بعد سورة البقرة نقرأ:</w:t>
      </w:r>
      <w:r>
        <w:rPr>
          <w:rFonts w:cs="md_ameli" w:hint="cs"/>
          <w:rtl/>
        </w:rPr>
        <w:t xml:space="preserve"> </w:t>
      </w:r>
      <w:r w:rsidRPr="0056700F">
        <w:rPr>
          <w:rFonts w:cs="md_ameli"/>
          <w:rtl/>
        </w:rPr>
        <w:t>{</w:t>
      </w:r>
      <w:r w:rsidRPr="00EF35AE">
        <w:rPr>
          <w:rStyle w:val="affff6"/>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56700F">
        <w:rPr>
          <w:rFonts w:cs="md_ameli"/>
          <w:rtl/>
        </w:rPr>
        <w:t xml:space="preserve">} </w:t>
      </w:r>
      <w:r w:rsidRPr="004E1BC2">
        <w:rPr>
          <w:rFonts w:hint="cs"/>
          <w:rtl/>
        </w:rPr>
        <w:t>(التوبة: 100).</w:t>
      </w:r>
    </w:p>
    <w:p w:rsidR="00B0284C" w:rsidRPr="004E1BC2" w:rsidRDefault="00B0284C" w:rsidP="00E5327B">
      <w:pPr>
        <w:pStyle w:val="af"/>
        <w:suppressLineNumbers/>
        <w:suppressAutoHyphens/>
        <w:rPr>
          <w:rFonts w:ascii="AL-Mohanad" w:hAnsi="AL-Mohanad"/>
          <w:rtl/>
        </w:rPr>
      </w:pPr>
      <w:r w:rsidRPr="004E1BC2">
        <w:rPr>
          <w:rFonts w:hint="cs"/>
          <w:rtl/>
        </w:rPr>
        <w:t>ففي هاتين السورتين جاء ذكر المهاجرين والأنصار، بكل خير ومدح ووعد بالجنة، كما جاء ذم المنافقين، وكأن القرآن يريد أن يؤكّد على فصل المنافقين وتمييزهم عن المهاجرين والأنصار، حتّى لا يجري خلطهم ببعضهم، والآيات في أتباع رسول الله</w:t>
      </w:r>
      <w:r w:rsidR="00C14532" w:rsidRPr="00C14532">
        <w:rPr>
          <w:rFonts w:ascii="md_ameli" w:hAnsi="md_ameli" w:hint="eastAsia"/>
          <w:rtl/>
        </w:rPr>
        <w:t>’</w:t>
      </w:r>
      <w:r>
        <w:rPr>
          <w:rFonts w:ascii="md_ameli" w:hAnsi="md_ameli" w:cs="md_ameli"/>
          <w:rtl/>
        </w:rPr>
        <w:t xml:space="preserve"> </w:t>
      </w:r>
      <w:r w:rsidRPr="004E1BC2">
        <w:rPr>
          <w:rFonts w:ascii="AL-Mohanad" w:hAnsi="AL-Mohanad" w:hint="cs"/>
          <w:rtl/>
        </w:rPr>
        <w:t>كثيرة، والمسلمون يقرؤون هذه الآيات، ولا يتصوّرون أنهم جميعاً ارتدوا دفعةً واحدة، فلا أقلّ من أنه كانت لديهم حجّة بينهم وبين أنفسهم؛ ولذا لن يستمعوا إلى كلامكم الذي يضع أكثرية المهاجرين والأنصار في موضع الاستفهام والاتهام انطلاقاً من النظرية الأولى في مسألة الخلافة، وعين هذه الأحداث كانت في صدر الإسلام مشكّلةً وعي عامة المسلمين، إنني أتوقع ممن يرى هذا الكلام ويسمعه أن ينظر بالخصوص إلى سورة الفتح بتمامها سيّما الآية الأخيرة منها التي تتحدث عمّن كان حاضراً صلح الحديبية كي يعطي المسلمين الحق في تصوّرهم حول الصحابة.</w:t>
      </w:r>
    </w:p>
    <w:p w:rsidR="00B0284C" w:rsidRDefault="00B0284C" w:rsidP="00E5327B">
      <w:pPr>
        <w:pStyle w:val="af"/>
        <w:suppressLineNumbers/>
        <w:suppressAutoHyphens/>
        <w:rPr>
          <w:rtl/>
        </w:rPr>
      </w:pPr>
      <w:r w:rsidRPr="004E1BC2">
        <w:rPr>
          <w:rFonts w:hint="cs"/>
          <w:rtl/>
        </w:rPr>
        <w:t>والذي يبدو أن الفضائل التي ملأت ثنايا التاريخ وحياة الصحابة وأحوالهم تؤيد هذا التصوّر الإسلامي العام عن الصحابة، فلا يمكننا أن نتغاضى عن هذا كلّه.</w:t>
      </w:r>
    </w:p>
    <w:p w:rsidR="00B0284C" w:rsidRDefault="00B0284C" w:rsidP="00E5327B">
      <w:pPr>
        <w:pStyle w:val="10"/>
        <w:suppressLineNumbers/>
        <w:suppressAutoHyphens/>
        <w:spacing w:line="192" w:lineRule="auto"/>
        <w:rPr>
          <w:rtl/>
        </w:rPr>
      </w:pPr>
      <w:bookmarkStart w:id="41" w:name="_Toc237835002"/>
      <w:bookmarkStart w:id="42" w:name="_Toc230499255"/>
      <w:r>
        <w:rPr>
          <w:rFonts w:hint="cs"/>
          <w:rtl/>
        </w:rPr>
        <w:t>مطالعة تاريخية مثيرة لحادثة السقيفة</w:t>
      </w:r>
      <w:bookmarkEnd w:id="41"/>
      <w:bookmarkEnd w:id="42"/>
      <w:r w:rsidR="00FB14E3">
        <w:rPr>
          <w:rFonts w:hint="cs"/>
          <w:rtl/>
        </w:rPr>
        <w:t xml:space="preserve"> </w:t>
      </w:r>
    </w:p>
    <w:p w:rsidR="00B0284C" w:rsidRPr="004E1BC2" w:rsidRDefault="00B0284C" w:rsidP="00E5327B">
      <w:pPr>
        <w:pStyle w:val="af"/>
        <w:suppressLineNumbers/>
        <w:suppressAutoHyphens/>
        <w:rPr>
          <w:rtl/>
        </w:rPr>
      </w:pPr>
      <w:r w:rsidRPr="004E1BC2">
        <w:rPr>
          <w:rFonts w:hint="cs"/>
          <w:rtl/>
        </w:rPr>
        <w:t xml:space="preserve">لقد دوّنت الأحداث التي حصلت في الأيام الأولى عقب وفاة الرسول الأكرم </w:t>
      </w:r>
      <w:r w:rsidRPr="004E1BC2">
        <w:rPr>
          <w:rFonts w:hint="cs"/>
          <w:rtl/>
        </w:rPr>
        <w:lastRenderedPageBreak/>
        <w:t>بأشكال مختلفة وغير منسجمة، وبالتأكيد فإن ميولاً مختلفة لعبت دوراً في نقل تلك الأحداث، وهو ما يحتاج إلى دراسات دقيقة وجادة فيها، والأمر المسلّم الذي نتوصل إليه من خلال تحليل الأحداث وتفكيكها أنه كانت هناك منافسات في عصر النبي، وكان هناك بين الفينة والأخرى حالات من إبراز النفس وإظهار الذات بين فئات ثلاث هي: 1ـ الأنصار. 2 ـ المهاجرون. 3 ـ أقرباء النبي أو بنو هاشم، وبعد وفاة الرسول الأكرم امتازت هذه الفئات الثلاث عن بعضها، وقد بات معلوماً أن كل واحدة منها كان يريد الخلافة لنفسه، وقد كان بنو هاشم ـ مع عدّة من حماتهم وأنصارهم مثل سلمان وأبو ذر والمقداد ـ في بيت النبي منشغلين بتجهيزه ودفنه، ليجتمعوا فيما بعد في بيت علي.</w:t>
      </w:r>
    </w:p>
    <w:p w:rsidR="00B0284C" w:rsidRPr="004E1BC2" w:rsidRDefault="00B0284C" w:rsidP="00E5327B">
      <w:pPr>
        <w:pStyle w:val="af"/>
        <w:suppressLineNumbers/>
        <w:suppressAutoHyphens/>
        <w:rPr>
          <w:rtl/>
        </w:rPr>
      </w:pPr>
      <w:r w:rsidRPr="004E1BC2">
        <w:rPr>
          <w:rFonts w:hint="cs"/>
          <w:rtl/>
        </w:rPr>
        <w:t xml:space="preserve">إلا أن السبّاقين في هذه القضية كانوا </w:t>
      </w:r>
      <w:r w:rsidRPr="004E1BC2">
        <w:rPr>
          <w:rFonts w:hint="eastAsia"/>
          <w:rtl/>
        </w:rPr>
        <w:t>«</w:t>
      </w:r>
      <w:r w:rsidRPr="004E1BC2">
        <w:rPr>
          <w:rFonts w:hint="cs"/>
          <w:rtl/>
        </w:rPr>
        <w:t>الأنصار</w:t>
      </w:r>
      <w:r w:rsidRPr="004E1BC2">
        <w:rPr>
          <w:rFonts w:hint="eastAsia"/>
          <w:rtl/>
        </w:rPr>
        <w:t>»</w:t>
      </w:r>
      <w:r w:rsidRPr="004E1BC2">
        <w:rPr>
          <w:rFonts w:hint="cs"/>
          <w:rtl/>
        </w:rPr>
        <w:t xml:space="preserve">، وأنا مستاء منهم أكثر من المهاجرين، فقد اجتمعوا دون مشاورة الآخرين أو اطلاعهم في سقيفة بني ساعدة التي كانت مركز اجتماعات الأوس والخزرج قبل الإسلام، قاصدين من وراء ذلك مبايعة سعد بن عبادة الذي كان زعيم الخزرج، والحال أن منافسات كانت قائمة بين هاتين القبيلتين من قبل وما تزال مستمرة، والذي يظهر أن المهاجرين كان عندهم اجتماع معهم في هذا الوقت أو أنهم بعدما اطلعوا على اجتماع الأنصار انضمّوا إليه، فلا يعلم هذا الأمر بالضبط، لكن الشيء المؤكد أن هناك ثلاثة أشخاص من المهاجرين كانوا مطّلعين على اجتماع سقيفة بني ساعدة، وهم أبو بكر، وعمر، وأبو عبيدة الجراح، وقد عجّلوا بعد اطلاعهم على الأمر في الوصول إلى الاجتماع قبل أن تتمّ البيعة من الأنصار لسعد بن عبادة، وهنا دارت الحوارات بينهم في السقيفة، وقد بيّن فريقٌ منهم أحقيته في الخلافة، لا سيما أبو بكر الذي حال دون الكلام الحادّ لعمر بن الخطاب، مستخدماً أسلوباً ليناً ليقول في نهاية المطاف: </w:t>
      </w:r>
      <w:r w:rsidRPr="004E1BC2">
        <w:rPr>
          <w:rFonts w:hint="eastAsia"/>
          <w:rtl/>
        </w:rPr>
        <w:t>«</w:t>
      </w:r>
      <w:r w:rsidRPr="004E1BC2">
        <w:rPr>
          <w:rFonts w:hint="cs"/>
          <w:rtl/>
        </w:rPr>
        <w:t>نحن الأمراء وأنتم الوزراء</w:t>
      </w:r>
      <w:r w:rsidRPr="004E1BC2">
        <w:rPr>
          <w:rFonts w:hint="eastAsia"/>
          <w:rtl/>
        </w:rPr>
        <w:t>»</w:t>
      </w:r>
      <w:r w:rsidRPr="004E1BC2">
        <w:rPr>
          <w:rFonts w:hint="cs"/>
          <w:rtl/>
        </w:rPr>
        <w:t>.</w:t>
      </w:r>
    </w:p>
    <w:p w:rsidR="00B0284C" w:rsidRPr="004E1BC2" w:rsidRDefault="00B0284C" w:rsidP="00E5327B">
      <w:pPr>
        <w:pStyle w:val="af"/>
        <w:suppressLineNumbers/>
        <w:suppressAutoHyphens/>
        <w:rPr>
          <w:rtl/>
        </w:rPr>
      </w:pPr>
      <w:r w:rsidRPr="004E1BC2">
        <w:rPr>
          <w:rFonts w:hint="cs"/>
          <w:rtl/>
        </w:rPr>
        <w:t xml:space="preserve">وهنا وافقت قبيلة الأوس على العرض، وهي التي كان بينها وبين قبيلة الخزرج منافسات قديمة، ووقعت بيعة أبي بكر من طرفهم، وشيئاً فشيئاً بايعه الخزرج وتركوا سعد بن عبادة لوحده، وهو ما لبث فيما بعد أن رحل إلى الشام ليعيش فيها حتّى نهاية </w:t>
      </w:r>
      <w:r w:rsidRPr="004E1BC2">
        <w:rPr>
          <w:rFonts w:hint="cs"/>
          <w:rtl/>
        </w:rPr>
        <w:lastRenderedPageBreak/>
        <w:t>عمره.</w:t>
      </w:r>
    </w:p>
    <w:p w:rsidR="00B0284C" w:rsidRPr="004E1BC2" w:rsidRDefault="00B0284C" w:rsidP="00E5327B">
      <w:pPr>
        <w:pStyle w:val="af"/>
        <w:suppressLineNumbers/>
        <w:suppressAutoHyphens/>
        <w:rPr>
          <w:rtl/>
        </w:rPr>
      </w:pPr>
      <w:r w:rsidRPr="004E1BC2">
        <w:rPr>
          <w:rFonts w:hint="cs"/>
          <w:rtl/>
        </w:rPr>
        <w:t>في هذا الحدث، انجلت المنافسات التي كانت قائمةً، وصارت واضحة، ولم يُذكر في تلك السقيفة أيّ شيء عن علي وبنو هاشم. والعجيب أن بعضهم يرى أن الأنصار كانوا موالين لعلي وكان قصدهم من وراء هذا الاجتماع أخذ الخلافة من المهاجرين من خلال سعد بن عبادة لتسليمها إلى علي، وهو ما لا يمكن قبوله أبداً، نعم في التجاذبات التي حصلت فيما بعد كان الأنصار ـ في الأكثر ـ مدافعين عن علي وأهل البيت. وعلى أية حال، ففي ذلك الاجتماع وقعت بيعة أوّلية غير محكمة مع أبي بكر، لتعلن في اليوم التالي بشكل رسمي في مسجد النبي.</w:t>
      </w:r>
    </w:p>
    <w:p w:rsidR="00B0284C" w:rsidRPr="004E1BC2" w:rsidRDefault="00B0284C" w:rsidP="00E5327B">
      <w:pPr>
        <w:pStyle w:val="af"/>
        <w:suppressLineNumbers/>
        <w:suppressAutoHyphens/>
        <w:rPr>
          <w:rtl/>
        </w:rPr>
      </w:pPr>
      <w:r w:rsidRPr="004E1BC2">
        <w:rPr>
          <w:rFonts w:hint="cs"/>
          <w:rtl/>
        </w:rPr>
        <w:t>والذي نخرج به من تحليل هذه الأحداث عدّة نقاط:</w:t>
      </w:r>
    </w:p>
    <w:p w:rsidR="00B0284C" w:rsidRPr="004E1BC2" w:rsidRDefault="00B0284C" w:rsidP="00E5327B">
      <w:pPr>
        <w:pStyle w:val="af"/>
        <w:suppressLineNumbers/>
        <w:suppressAutoHyphens/>
        <w:rPr>
          <w:rtl/>
        </w:rPr>
      </w:pPr>
      <w:r w:rsidRPr="00B90B3F">
        <w:rPr>
          <w:rStyle w:val="50"/>
          <w:rFonts w:hint="cs"/>
          <w:rtl/>
        </w:rPr>
        <w:t>أولاً:</w:t>
      </w:r>
      <w:r w:rsidRPr="004E1BC2">
        <w:rPr>
          <w:rFonts w:hint="cs"/>
          <w:b/>
          <w:bCs/>
          <w:rtl/>
        </w:rPr>
        <w:t xml:space="preserve"> </w:t>
      </w:r>
      <w:r w:rsidRPr="004E1BC2">
        <w:rPr>
          <w:rFonts w:hint="cs"/>
          <w:rtl/>
        </w:rPr>
        <w:t>إنّ الأنصار اجتمعوا في سقيفة بني ساعدة التي كانت آنذاك مكاناً مهجوراً، ولم يلتقوا في مسجد النبي؛ ذلك أنهم ما كانوا ليستطيعوا ـ مع وجود المهاجرين ـ اللقاء في المسجد وإحكام قبضتهم على الخلافة.</w:t>
      </w:r>
    </w:p>
    <w:p w:rsidR="00B0284C" w:rsidRPr="004E1BC2" w:rsidRDefault="00B0284C" w:rsidP="00E5327B">
      <w:pPr>
        <w:pStyle w:val="af"/>
        <w:suppressLineNumbers/>
        <w:suppressAutoHyphens/>
        <w:rPr>
          <w:rtl/>
        </w:rPr>
      </w:pPr>
      <w:r w:rsidRPr="00B90B3F">
        <w:rPr>
          <w:rStyle w:val="50"/>
          <w:rFonts w:hint="cs"/>
          <w:rtl/>
        </w:rPr>
        <w:t>ثانياً:</w:t>
      </w:r>
      <w:r w:rsidRPr="004E1BC2">
        <w:rPr>
          <w:rFonts w:hint="cs"/>
          <w:b/>
          <w:bCs/>
          <w:rtl/>
        </w:rPr>
        <w:t xml:space="preserve"> </w:t>
      </w:r>
      <w:r w:rsidRPr="004E1BC2">
        <w:rPr>
          <w:rFonts w:hint="cs"/>
          <w:rtl/>
        </w:rPr>
        <w:t xml:space="preserve">إنّ بيعة أبي بكر لم تكن ـ كما يقال ـ مؤامرة مبيّتة أو خطّة محسوبة سلفاً، وإنّما حدثٌ اتفق أن وقع، أو على حدّ تعبير عمر بن الخطاب فيما قاله أيام خلافته: </w:t>
      </w:r>
      <w:r w:rsidRPr="004E1BC2">
        <w:rPr>
          <w:rFonts w:hint="eastAsia"/>
          <w:rtl/>
        </w:rPr>
        <w:t>«</w:t>
      </w:r>
      <w:r w:rsidRPr="004E1BC2">
        <w:rPr>
          <w:rFonts w:hint="cs"/>
          <w:rtl/>
        </w:rPr>
        <w:t>إن بيعة أبي بكر كانت فلتة وقى الله المسلمين شرّها</w:t>
      </w:r>
      <w:r w:rsidRPr="004E1BC2">
        <w:rPr>
          <w:rFonts w:hint="eastAsia"/>
          <w:rtl/>
        </w:rPr>
        <w:t>»</w:t>
      </w:r>
      <w:r w:rsidRPr="004E1BC2">
        <w:rPr>
          <w:rFonts w:hint="cs"/>
          <w:rtl/>
        </w:rPr>
        <w:t>.</w:t>
      </w:r>
    </w:p>
    <w:p w:rsidR="00B0284C" w:rsidRPr="004E1BC2" w:rsidRDefault="00B0284C" w:rsidP="00E5327B">
      <w:pPr>
        <w:pStyle w:val="af"/>
        <w:suppressLineNumbers/>
        <w:suppressAutoHyphens/>
        <w:rPr>
          <w:rFonts w:ascii="AL-Mohanad" w:hAnsi="AL-Mohanad"/>
          <w:rtl/>
        </w:rPr>
      </w:pPr>
      <w:r w:rsidRPr="00B90B3F">
        <w:rPr>
          <w:rStyle w:val="50"/>
          <w:rFonts w:hint="cs"/>
          <w:rtl/>
        </w:rPr>
        <w:t>ثالثاً:</w:t>
      </w:r>
      <w:r w:rsidRPr="004E1BC2">
        <w:rPr>
          <w:rFonts w:hint="cs"/>
          <w:b/>
          <w:bCs/>
          <w:rtl/>
        </w:rPr>
        <w:t xml:space="preserve"> </w:t>
      </w:r>
      <w:r w:rsidRPr="004E1BC2">
        <w:rPr>
          <w:rFonts w:hint="cs"/>
          <w:rtl/>
        </w:rPr>
        <w:t>لم يأتِ أحد في ذلك الاجتماع على ذكر عليّ وبني هاشم، وقد تمّ تجاهل النصّ على خلافة علي</w:t>
      </w:r>
      <w:r w:rsidR="00C14532" w:rsidRPr="00C14532">
        <w:rPr>
          <w:rFonts w:ascii="md_ameli" w:hAnsi="md_ameli" w:hint="eastAsia"/>
          <w:rtl/>
        </w:rPr>
        <w:t>×</w:t>
      </w:r>
      <w:r w:rsidRPr="00C961E8">
        <w:rPr>
          <w:rFonts w:ascii="md_ameli" w:hAnsi="md_ameli" w:hint="eastAsia"/>
          <w:rtl/>
        </w:rPr>
        <w:t xml:space="preserve"> </w:t>
      </w:r>
      <w:r w:rsidRPr="004E1BC2">
        <w:rPr>
          <w:rFonts w:ascii="AL-Mohanad" w:hAnsi="AL-Mohanad" w:hint="cs"/>
          <w:rtl/>
        </w:rPr>
        <w:t>تماماً،مهما كان السبب فعلاً، وهنا فرضنا أن الأولوية الأولى كانت موجودة،كما أن مناخ الأولوية الثانية ـ وهو الشورى والعمل برأي أكثرية الصحابة ـ كان موفراً أيضاً.</w:t>
      </w:r>
    </w:p>
    <w:p w:rsidR="00B0284C" w:rsidRDefault="00B0284C" w:rsidP="00E5327B">
      <w:pPr>
        <w:pStyle w:val="10"/>
        <w:suppressLineNumbers/>
        <w:suppressAutoHyphens/>
        <w:spacing w:line="192" w:lineRule="auto"/>
        <w:rPr>
          <w:rtl/>
        </w:rPr>
      </w:pPr>
      <w:bookmarkStart w:id="43" w:name="_Toc237835003"/>
      <w:bookmarkStart w:id="44" w:name="_Toc230499256"/>
      <w:r>
        <w:rPr>
          <w:rFonts w:hint="cs"/>
          <w:rtl/>
        </w:rPr>
        <w:t>لماذا مال المسلمون لمبايعة أبي بكر دون علي</w:t>
      </w:r>
      <w:r w:rsidRPr="00B90B3F">
        <w:rPr>
          <w:rStyle w:val="50"/>
          <w:rFonts w:hint="cs"/>
          <w:rtl/>
        </w:rPr>
        <w:t>؟</w:t>
      </w:r>
      <w:r>
        <w:rPr>
          <w:rFonts w:hint="cs"/>
          <w:rtl/>
        </w:rPr>
        <w:t xml:space="preserve"> نظرية جديدة في فضائل أبي بكر</w:t>
      </w:r>
      <w:bookmarkEnd w:id="43"/>
      <w:bookmarkEnd w:id="44"/>
      <w:r>
        <w:rPr>
          <w:rFonts w:hint="cs"/>
          <w:rtl/>
        </w:rPr>
        <w:t xml:space="preserve"> </w:t>
      </w:r>
    </w:p>
    <w:p w:rsidR="00B0284C" w:rsidRPr="004E1BC2" w:rsidRDefault="00B0284C" w:rsidP="00E5327B">
      <w:pPr>
        <w:pStyle w:val="af"/>
        <w:suppressLineNumbers/>
        <w:suppressAutoHyphens/>
        <w:rPr>
          <w:rtl/>
        </w:rPr>
      </w:pPr>
      <w:r w:rsidRPr="004E1BC2">
        <w:rPr>
          <w:rFonts w:hint="cs"/>
          <w:rtl/>
        </w:rPr>
        <w:t xml:space="preserve">وهنا لابد أن نجيب عن سؤالكم وهو: لماذا لم يبايع الناس علياً وقد كان صاحب الحق فيما بايعوا أبا بكر؟ هل كان السبب أن علياً كان شاباً؟ كلا، ليس هناك تأثير أساسي لشباب علي، وإنّما أرضيات ومناخات كانت متوفرةً لأبي بكر فيما لم تكن كذلك </w:t>
      </w:r>
      <w:r w:rsidRPr="004E1BC2">
        <w:rPr>
          <w:rFonts w:hint="cs"/>
          <w:rtl/>
        </w:rPr>
        <w:lastRenderedPageBreak/>
        <w:t>لعلي، وأوضح هذا الأمر بقطع النظر عن قصّة الغدير والفضائل الكثيرة لعلي</w:t>
      </w:r>
      <w:r w:rsidR="00C14532" w:rsidRPr="00C14532">
        <w:rPr>
          <w:rFonts w:ascii="md_ameli" w:hAnsi="md_ameli" w:hint="eastAsia"/>
          <w:rtl/>
        </w:rPr>
        <w:t>×</w:t>
      </w:r>
      <w:r>
        <w:rPr>
          <w:rFonts w:ascii="md_ameli" w:hAnsi="md_ameli" w:cs="md_ameli" w:hint="cs"/>
          <w:rtl/>
        </w:rPr>
        <w:t>،</w:t>
      </w:r>
      <w:r>
        <w:rPr>
          <w:rFonts w:ascii="md_ameli" w:hAnsi="md_ameli" w:cs="md_ameli"/>
          <w:rtl/>
        </w:rPr>
        <w:t xml:space="preserve"> </w:t>
      </w:r>
      <w:r w:rsidRPr="004E1BC2">
        <w:rPr>
          <w:rFonts w:hint="cs"/>
          <w:rtl/>
        </w:rPr>
        <w:t>فلعليّ بعض الفضائل التي كان يراها الناس ـ بصرف النظر عن الواقع وحقيقة الأمر ـ متوفرةً في أبي بكر، إنني أكرر هنا: لا أريد أن أثبت هذه الفضائل لأبي بكر في الواقع ونفس الأمر، وإنّما أتحدث عن شهرة أبي بكر وفضائله حتّى غدت له مكانة في وعي عامة المسلمين أو الصحابة، وهذا كلّه أدّى إلى توفر المناخ الملائم للقبول به وميل الأكثرية نحوه. على خط آخر، ثمة فضائل لعلي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من بينها مشاركته في الحروب، وقتله للكثير من رؤوس قريش وساداتها، أدّت إلى تخفيف حضوره.</w:t>
      </w:r>
    </w:p>
    <w:p w:rsidR="00B0284C" w:rsidRPr="004E1BC2" w:rsidRDefault="00B0284C" w:rsidP="00E5327B">
      <w:pPr>
        <w:pStyle w:val="af"/>
        <w:suppressLineNumbers/>
        <w:suppressAutoHyphens/>
        <w:rPr>
          <w:rtl/>
        </w:rPr>
      </w:pPr>
      <w:r w:rsidRPr="004E1BC2">
        <w:rPr>
          <w:rFonts w:hint="cs"/>
          <w:rtl/>
        </w:rPr>
        <w:t>وهذه الفضائل هي:</w:t>
      </w:r>
    </w:p>
    <w:p w:rsidR="00B0284C" w:rsidRPr="004E1BC2" w:rsidRDefault="00B0284C" w:rsidP="00E5327B">
      <w:pPr>
        <w:pStyle w:val="af"/>
        <w:suppressLineNumbers/>
        <w:suppressAutoHyphens/>
        <w:rPr>
          <w:rtl/>
        </w:rPr>
      </w:pPr>
      <w:r w:rsidRPr="004E1BC2">
        <w:rPr>
          <w:rFonts w:hint="cs"/>
          <w:rtl/>
        </w:rPr>
        <w:t>1 ـ كان علي أوّل من أسلم في صغره وفي بيت النبي</w:t>
      </w:r>
      <w:r w:rsidR="00C14532" w:rsidRPr="00C14532">
        <w:rPr>
          <w:rFonts w:ascii="md_ameli" w:hAnsi="md_ameli" w:hint="eastAsia"/>
          <w:rtl/>
        </w:rPr>
        <w:t>’</w:t>
      </w:r>
      <w:r>
        <w:rPr>
          <w:rFonts w:ascii="md_ameli" w:hAnsi="md_ameli" w:cs="md_ameli"/>
          <w:rtl/>
        </w:rPr>
        <w:t xml:space="preserve"> </w:t>
      </w:r>
      <w:r w:rsidRPr="004E1BC2">
        <w:rPr>
          <w:rFonts w:hint="cs"/>
          <w:rtl/>
        </w:rPr>
        <w:t>مع خديجة زوج رسول الله وزيد بن الحارثة ابن رسول الله</w:t>
      </w:r>
      <w:r w:rsidR="00C14532" w:rsidRPr="00C14532">
        <w:rPr>
          <w:rFonts w:ascii="md_ameli" w:hAnsi="md_ameli" w:hint="eastAsia"/>
          <w:rtl/>
        </w:rPr>
        <w:t>’</w:t>
      </w:r>
      <w:r>
        <w:rPr>
          <w:rFonts w:ascii="md_ameli" w:hAnsi="md_ameli" w:cs="md_ameli"/>
          <w:rtl/>
        </w:rPr>
        <w:t xml:space="preserve"> </w:t>
      </w:r>
      <w:r w:rsidRPr="004E1BC2">
        <w:rPr>
          <w:rFonts w:hint="cs"/>
          <w:rtl/>
        </w:rPr>
        <w:t>بالتبني، أما خارج هذا البيت فيعدّ أبو بكر في الوعي الإسلامي العام أول الناس إسلاماً، وقد أسلم من خلال إسلامه جماعةٌ من المشركين انطلاقاً من شهرته آنذاك ومكانته الاجتماعية، ومهما بذلت من جهد فلن تتمكّن من سلب هذه الفضيلة عن أبي بكر من ذهنية المسلمين العامة، لا في ذلك الزمان ولا اليوم أيضاً.</w:t>
      </w:r>
    </w:p>
    <w:p w:rsidR="00B0284C" w:rsidRPr="004E1BC2" w:rsidRDefault="00B0284C" w:rsidP="00E5327B">
      <w:pPr>
        <w:pStyle w:val="af"/>
        <w:suppressLineNumbers/>
        <w:suppressAutoHyphens/>
        <w:rPr>
          <w:rFonts w:ascii="md_ameli" w:hAnsi="md_ameli"/>
          <w:rtl/>
        </w:rPr>
      </w:pPr>
      <w:r w:rsidRPr="004E1BC2">
        <w:rPr>
          <w:rFonts w:hint="cs"/>
          <w:rtl/>
        </w:rPr>
        <w:t>2 ـ لقد نام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عند هجرة رسول الله</w:t>
      </w:r>
      <w:r w:rsidR="00C14532" w:rsidRPr="00C14532">
        <w:rPr>
          <w:rFonts w:ascii="md_ameli" w:hAnsi="md_ameli" w:hint="eastAsia"/>
          <w:rtl/>
        </w:rPr>
        <w:t>’</w:t>
      </w:r>
      <w:r>
        <w:rPr>
          <w:rFonts w:ascii="md_ameli" w:hAnsi="md_ameli" w:cs="md_ameli"/>
          <w:rtl/>
        </w:rPr>
        <w:t xml:space="preserve"> </w:t>
      </w:r>
      <w:r w:rsidRPr="004E1BC2">
        <w:rPr>
          <w:rFonts w:hint="cs"/>
          <w:rtl/>
        </w:rPr>
        <w:t>في فراشه رغم كلّ الخطر بالموت من ذلك، لاحتمال قتله على يد المشركين المجتمعين من القبائل كافة في مكّة، وهذه الفضيلة تظلّ كالشمس في حياة علي</w:t>
      </w:r>
      <w:r w:rsidR="00C14532" w:rsidRPr="00C14532">
        <w:rPr>
          <w:rFonts w:ascii="md_ameli" w:hAnsi="md_ameli" w:hint="eastAsia"/>
          <w:rtl/>
        </w:rPr>
        <w:t>×</w:t>
      </w:r>
      <w:r w:rsidRPr="004E1BC2">
        <w:rPr>
          <w:rFonts w:hint="cs"/>
          <w:rtl/>
        </w:rPr>
        <w:t xml:space="preserve">، لكن في هذه الحال ومع خروج رسول الله غريباً كل الغربة ووحيداً من مكة أو بتعبير أصحّ: فراره من مكّة، لم يكن معه من أقربائه أو المؤمنين أحد، سوى أبي بكر، فاختفيا في غار ثور، حتّى تحدّث القرآن الكريم نفسه عن هذه الغربة والوحدة، فقال: </w:t>
      </w:r>
      <w:r>
        <w:rPr>
          <w:rFonts w:ascii="md_ameli" w:hAnsi="md_ameli" w:cs="md_ameli"/>
          <w:rtl/>
        </w:rPr>
        <w:t>{</w:t>
      </w:r>
      <w:r w:rsidRPr="00EF35AE">
        <w:rPr>
          <w:rStyle w:val="affff6"/>
          <w:rtl/>
        </w:rPr>
        <w:t>إِلاَّ تَنْصُرُوهُ فَقَدْ نَصَرَهُ اللَّهُ إِذْ أَخْرَجَهُ الَّذِينَ كَفَرُوا ثانِيَ اثْنَيْنِ إِذْ هُما فِي الْغارِ إِذْ يَقُولُ لِصاحِبِهِ لا تَحْزَنْ إِنَّ اللَّهَ مَعَنا فَأَنْزَلَ اللَّهُ سَكِينَتَهُ عَلَيْهِ وَأَيَّدَهُ بِجُنُودٍ لَمْ تَرَوْها وَجَعَلَ كَلِمَةَ الَّذِينَ كَفَرُوا السُّفْلى وَكَلِمَةُ اللَّهِ هِيَ الْعُلْيا وَاللَّهُ عَزِيزٌ حَكِيمٌ</w:t>
      </w:r>
      <w:r>
        <w:rPr>
          <w:rFonts w:ascii="md_ameli" w:hAnsi="md_ameli" w:cs="md_ameli"/>
          <w:rtl/>
        </w:rPr>
        <w:t>}</w:t>
      </w:r>
      <w:r>
        <w:rPr>
          <w:rFonts w:ascii="md_ameli" w:hAnsi="md_ameli" w:cs="md_ameli" w:hint="cs"/>
          <w:rtl/>
        </w:rPr>
        <w:t xml:space="preserve"> </w:t>
      </w:r>
      <w:r w:rsidRPr="004E1BC2">
        <w:rPr>
          <w:rFonts w:ascii="md_ameli" w:hAnsi="md_ameli" w:hint="cs"/>
          <w:rtl/>
        </w:rPr>
        <w:t>(التوبة: 40).</w:t>
      </w:r>
    </w:p>
    <w:p w:rsidR="00B0284C" w:rsidRPr="004E1BC2" w:rsidRDefault="00B0284C" w:rsidP="00E5327B">
      <w:pPr>
        <w:pStyle w:val="af"/>
        <w:suppressLineNumbers/>
        <w:suppressAutoHyphens/>
        <w:rPr>
          <w:rtl/>
        </w:rPr>
      </w:pPr>
      <w:r w:rsidRPr="004E1BC2">
        <w:rPr>
          <w:rFonts w:hint="cs"/>
          <w:rtl/>
        </w:rPr>
        <w:t xml:space="preserve">ولنتجاوز فعلاً الأبحاث الموسّعة حول هذه الآية والواردة في تفاسير الفريقين، وكذلك في الكتب الإسلامية الكلامية، في دلالة هذه الآية على مدح أبي بكر أو على </w:t>
      </w:r>
      <w:r w:rsidRPr="004E1BC2">
        <w:rPr>
          <w:rFonts w:hint="cs"/>
          <w:rtl/>
        </w:rPr>
        <w:lastRenderedPageBreak/>
        <w:t>ذمّه، كما يقول الشيعة، إذ يرون أن جملة:</w:t>
      </w:r>
      <w:r w:rsidR="00FB14E3">
        <w:rPr>
          <w:rFonts w:hint="cs"/>
          <w:rtl/>
        </w:rPr>
        <w:t xml:space="preserve"> </w:t>
      </w:r>
      <w:r>
        <w:rPr>
          <w:rFonts w:cs="md_ameli"/>
          <w:rtl/>
        </w:rPr>
        <w:t>{</w:t>
      </w:r>
      <w:r w:rsidRPr="00EF35AE">
        <w:rPr>
          <w:rStyle w:val="affff6"/>
          <w:rFonts w:hint="cs"/>
          <w:rtl/>
        </w:rPr>
        <w:t>لا تحزن</w:t>
      </w:r>
      <w:r>
        <w:rPr>
          <w:rFonts w:cs="md_ameli"/>
          <w:rtl/>
        </w:rPr>
        <w:t>}</w:t>
      </w:r>
      <w:r>
        <w:rPr>
          <w:rFonts w:cs="md_ameli" w:hint="cs"/>
          <w:rtl/>
        </w:rPr>
        <w:t xml:space="preserve"> </w:t>
      </w:r>
      <w:r w:rsidRPr="004E1BC2">
        <w:rPr>
          <w:rFonts w:hint="cs"/>
          <w:rtl/>
        </w:rPr>
        <w:t>تدلّ على خوف أبي بكر أو على ذمه، كما أن تخصيص نزول السكينة على الرسول ـ مع الأخذ بعين الاعتبار أن القرآن نفسه ذكر نزول السكينة في موضع آخر على المؤمنين ـ دليلٌ على عدم إيمان أبي بكر.</w:t>
      </w:r>
    </w:p>
    <w:p w:rsidR="00B0284C" w:rsidRPr="004E1BC2" w:rsidRDefault="00B0284C" w:rsidP="00E5327B">
      <w:pPr>
        <w:pStyle w:val="af"/>
        <w:suppressLineNumbers/>
        <w:suppressAutoHyphens/>
        <w:rPr>
          <w:rFonts w:ascii="AL-Mohanad" w:hAnsi="AL-Mohanad"/>
          <w:rtl/>
        </w:rPr>
      </w:pPr>
      <w:r w:rsidRPr="004E1BC2">
        <w:rPr>
          <w:rFonts w:hint="cs"/>
          <w:rtl/>
        </w:rPr>
        <w:t xml:space="preserve">أما أهل السنّة فيقولون بأن العناية الإلهية اقتضت أن يصاحب أبو بكر رسول الله، ويجري التعبير عن ذلك بـ </w:t>
      </w:r>
      <w:r>
        <w:rPr>
          <w:rFonts w:cs="md_ameli"/>
          <w:rtl/>
        </w:rPr>
        <w:t>{</w:t>
      </w:r>
      <w:r w:rsidRPr="00EF35AE">
        <w:rPr>
          <w:rStyle w:val="affff6"/>
          <w:rtl/>
        </w:rPr>
        <w:t>ثانِيَ اثْنَيْنِ إِذْ هُما فِي الْغارِ</w:t>
      </w:r>
      <w:r>
        <w:rPr>
          <w:rFonts w:cs="md_ameli"/>
          <w:rtl/>
        </w:rPr>
        <w:t>}</w:t>
      </w:r>
      <w:r>
        <w:rPr>
          <w:rFonts w:cs="md_ameli" w:hint="cs"/>
          <w:rtl/>
        </w:rPr>
        <w:t xml:space="preserve"> </w:t>
      </w:r>
      <w:r w:rsidRPr="004E1BC2">
        <w:rPr>
          <w:rFonts w:hint="cs"/>
          <w:rtl/>
        </w:rPr>
        <w:t xml:space="preserve">وكذلك جملة: </w:t>
      </w:r>
      <w:r>
        <w:rPr>
          <w:rFonts w:cs="md_ameli"/>
          <w:rtl/>
        </w:rPr>
        <w:t>{</w:t>
      </w:r>
      <w:r w:rsidRPr="00F403D0">
        <w:rPr>
          <w:rFonts w:cs="md_ameli"/>
          <w:b/>
          <w:bCs/>
          <w:rtl/>
        </w:rPr>
        <w:t xml:space="preserve">إِنَّ </w:t>
      </w:r>
      <w:r w:rsidRPr="00EF35AE">
        <w:rPr>
          <w:rStyle w:val="affff6"/>
          <w:rtl/>
        </w:rPr>
        <w:t>اللَّهَ مَعَنا</w:t>
      </w:r>
      <w:r>
        <w:rPr>
          <w:rFonts w:cs="md_ameli"/>
          <w:rtl/>
        </w:rPr>
        <w:t>}</w:t>
      </w:r>
      <w:r>
        <w:rPr>
          <w:rFonts w:cs="md_ameli" w:hint="cs"/>
          <w:rtl/>
        </w:rPr>
        <w:t xml:space="preserve"> </w:t>
      </w:r>
      <w:r w:rsidRPr="004E1BC2">
        <w:rPr>
          <w:rFonts w:hint="cs"/>
          <w:rtl/>
        </w:rPr>
        <w:t>حيث تدلّ على نصرة الله تعالى لهذين الرجلين معاً، والحال أنه عندما وقع موسى وبنو إسرائيل في وسط البحر عند خروجهم من مصر، واعتقد بنو إسرائيل أنهم علقوا هناك، قال موسى:</w:t>
      </w:r>
      <w:r w:rsidR="00FB14E3">
        <w:rPr>
          <w:rFonts w:hint="cs"/>
          <w:rtl/>
        </w:rPr>
        <w:t xml:space="preserve"> </w:t>
      </w:r>
      <w:r>
        <w:rPr>
          <w:rFonts w:cs="md_ameli"/>
          <w:rtl/>
        </w:rPr>
        <w:t>{</w:t>
      </w:r>
      <w:r w:rsidRPr="00EF35AE">
        <w:rPr>
          <w:rStyle w:val="affff6"/>
          <w:rtl/>
        </w:rPr>
        <w:t>إِنَّ مَعِي رَبِّي</w:t>
      </w:r>
      <w:r>
        <w:rPr>
          <w:rFonts w:cs="md_ameli"/>
          <w:rtl/>
        </w:rPr>
        <w:t>}</w:t>
      </w:r>
      <w:r>
        <w:rPr>
          <w:rFonts w:cs="md_ameli" w:hint="cs"/>
          <w:rtl/>
        </w:rPr>
        <w:t xml:space="preserve"> </w:t>
      </w:r>
      <w:r w:rsidRPr="004E1BC2">
        <w:rPr>
          <w:rFonts w:hint="cs"/>
          <w:rtl/>
        </w:rPr>
        <w:t xml:space="preserve">فنسب المعية الإلهية إلى نفسه فقط، وطبقاً لما يقوله الشيخ محمود شلتوت في تفسير هذه الآية، هناك فرقٌ بين الخوف والحزن، فالله تعالى قال لموسى: </w:t>
      </w:r>
      <w:r>
        <w:rPr>
          <w:rFonts w:cs="md_ameli"/>
          <w:rtl/>
        </w:rPr>
        <w:t>{</w:t>
      </w:r>
      <w:r w:rsidRPr="00EF35AE">
        <w:rPr>
          <w:rStyle w:val="affff6"/>
          <w:rFonts w:hint="cs"/>
          <w:rtl/>
        </w:rPr>
        <w:t>لا تخف</w:t>
      </w:r>
      <w:r>
        <w:rPr>
          <w:rFonts w:cs="md_ameli"/>
          <w:rtl/>
        </w:rPr>
        <w:t>}</w:t>
      </w:r>
      <w:r w:rsidRPr="004E1BC2">
        <w:rPr>
          <w:rFonts w:hint="cs"/>
          <w:rtl/>
        </w:rPr>
        <w:t xml:space="preserve">، إلا أن </w:t>
      </w:r>
      <w:r w:rsidRPr="00B90B3F">
        <w:rPr>
          <w:rFonts w:hint="cs"/>
          <w:rtl/>
        </w:rPr>
        <w:t>الرسول</w:t>
      </w:r>
      <w:r w:rsidR="00C14532" w:rsidRPr="00C14532">
        <w:rPr>
          <w:rFonts w:hint="eastAsia"/>
          <w:rtl/>
        </w:rPr>
        <w:t>’</w:t>
      </w:r>
      <w:r>
        <w:rPr>
          <w:rFonts w:cs="md_ameli"/>
          <w:rtl/>
        </w:rPr>
        <w:t xml:space="preserve"> </w:t>
      </w:r>
      <w:r w:rsidRPr="004E1BC2">
        <w:rPr>
          <w:rFonts w:ascii="AL-Mohanad" w:hAnsi="AL-Mohanad" w:hint="cs"/>
          <w:rtl/>
        </w:rPr>
        <w:t>في هذه الآية يقول لأبي بكر:</w:t>
      </w:r>
      <w:r w:rsidR="00FB14E3">
        <w:rPr>
          <w:rFonts w:ascii="AL-Mohanad" w:hAnsi="AL-Mohanad" w:hint="cs"/>
          <w:rtl/>
        </w:rPr>
        <w:t xml:space="preserve"> </w:t>
      </w:r>
      <w:r>
        <w:rPr>
          <w:rFonts w:cs="md_ameli"/>
          <w:rtl/>
        </w:rPr>
        <w:t>{</w:t>
      </w:r>
      <w:r w:rsidRPr="00EF35AE">
        <w:rPr>
          <w:rStyle w:val="affff6"/>
          <w:rFonts w:hint="cs"/>
          <w:rtl/>
        </w:rPr>
        <w:t>لا تحزن</w:t>
      </w:r>
      <w:r>
        <w:rPr>
          <w:rFonts w:cs="md_ameli"/>
          <w:rtl/>
        </w:rPr>
        <w:t>}</w:t>
      </w:r>
      <w:r w:rsidRPr="004E1BC2">
        <w:rPr>
          <w:rFonts w:hint="cs"/>
          <w:rtl/>
        </w:rPr>
        <w:t xml:space="preserve">، فالخوف ناشئ عن ضعف في النفس، أما الحزن فناشئ عن محبة شيء في يدك تخشى زواله وكأنه على شُرُف الزوال، فقد رأى أبو بكر أن تمام الجهود والمعاناة التي بذلها تتجه نحو التلاشي، وأن المشركين سوى يقتلونه ومحمداً، وهذا ما يضع الإسلام على نهاياته، فقول رسول </w:t>
      </w:r>
      <w:r w:rsidRPr="00B90B3F">
        <w:rPr>
          <w:rFonts w:hint="cs"/>
          <w:rtl/>
        </w:rPr>
        <w:t>الله</w:t>
      </w:r>
      <w:r w:rsidR="00C14532" w:rsidRPr="00C14532">
        <w:rPr>
          <w:rFonts w:hint="eastAsia"/>
          <w:rtl/>
        </w:rPr>
        <w:t>’</w:t>
      </w:r>
      <w:r>
        <w:rPr>
          <w:rFonts w:cs="md_ameli"/>
          <w:rtl/>
        </w:rPr>
        <w:t xml:space="preserve"> </w:t>
      </w:r>
      <w:r w:rsidRPr="004E1BC2">
        <w:rPr>
          <w:rFonts w:ascii="AL-Mohanad" w:hAnsi="AL-Mohanad" w:hint="cs"/>
          <w:rtl/>
        </w:rPr>
        <w:t>له هذا الكلام إنّما هو تعاطفٌ ومواساة، لا توبيخاً أو غيره.</w:t>
      </w:r>
    </w:p>
    <w:p w:rsidR="00B0284C" w:rsidRPr="004E1BC2" w:rsidRDefault="00B0284C" w:rsidP="00E5327B">
      <w:pPr>
        <w:pStyle w:val="af"/>
        <w:suppressLineNumbers/>
        <w:suppressAutoHyphens/>
        <w:rPr>
          <w:rtl/>
        </w:rPr>
      </w:pPr>
      <w:r w:rsidRPr="004E1BC2">
        <w:rPr>
          <w:rFonts w:hint="cs"/>
          <w:rtl/>
        </w:rPr>
        <w:t>وهنا، حتّى لو استمرّت هذه الأبحاث واعتبرت الآية تمدح أبا بكر أو تذمّه، فإنّه لن يغيّر شيئاً من الذهنية العامة عند المسلمين عنه، سيما في تلك الأيام، ففي تجاذبات قضية البيعة جاء ذكر أبي بكر بوصفه</w:t>
      </w:r>
      <w:r w:rsidR="00FB14E3">
        <w:rPr>
          <w:rFonts w:hint="cs"/>
          <w:rtl/>
        </w:rPr>
        <w:t xml:space="preserve"> </w:t>
      </w:r>
      <w:r w:rsidRPr="004E1BC2">
        <w:rPr>
          <w:rtl/>
        </w:rPr>
        <w:t>«</w:t>
      </w:r>
      <w:r w:rsidRPr="004E1BC2">
        <w:rPr>
          <w:rFonts w:hint="cs"/>
          <w:rtl/>
        </w:rPr>
        <w:t>صاحب الغار</w:t>
      </w:r>
      <w:r w:rsidRPr="004E1BC2">
        <w:rPr>
          <w:rtl/>
        </w:rPr>
        <w:t>»</w:t>
      </w:r>
      <w:r w:rsidRPr="004E1BC2">
        <w:rPr>
          <w:rFonts w:hint="cs"/>
          <w:rtl/>
        </w:rPr>
        <w:t xml:space="preserve"> دون أن ينكر أحد ذلك.</w:t>
      </w:r>
    </w:p>
    <w:p w:rsidR="00B0284C" w:rsidRPr="004E1BC2" w:rsidRDefault="00B0284C" w:rsidP="00E5327B">
      <w:pPr>
        <w:pStyle w:val="af"/>
        <w:suppressLineNumbers/>
        <w:suppressAutoHyphens/>
        <w:rPr>
          <w:rtl/>
        </w:rPr>
      </w:pPr>
      <w:r w:rsidRPr="004E1BC2">
        <w:rPr>
          <w:rFonts w:hint="cs"/>
          <w:rtl/>
        </w:rPr>
        <w:t>3 ـ في السنة التاسعة للهجرة، وفي أول حجّ رسمي للمسلمين، حيث أدّوا الحج مع كامل الحرية بعد فتح مكّة، نزلت سورة براءة، ولابد من إبلاغ مضمون السورة للمشركين، وهو ينصّ على إلغاء الاتفاقات الموقعة بين الرسول ومشركي مكة، وفي هاتين الحادثتين جاء ذكر علي</w:t>
      </w:r>
      <w:r>
        <w:rPr>
          <w:rFonts w:ascii="md_ameli" w:hAnsi="md_ameli" w:cs="md_ameli"/>
          <w:rtl/>
        </w:rPr>
        <w:t xml:space="preserve"> </w:t>
      </w:r>
      <w:r w:rsidRPr="004E1BC2">
        <w:rPr>
          <w:rFonts w:hint="cs"/>
          <w:rtl/>
        </w:rPr>
        <w:t xml:space="preserve">وأبي بكر معاً، وقد صارت ـ مثل آية الصلاة ـ مورداً للبحث والجدل بين المسلمين، وقد استند الفريقان هنا إلى الروايات لمدح أبي بكر أو لذمّه، وهم يتفقون على أنّ الرسول أعطى سورة براءة بداية الأمر لأبي بكر، بعدها </w:t>
      </w:r>
      <w:r w:rsidRPr="004E1BC2">
        <w:rPr>
          <w:rFonts w:hint="cs"/>
          <w:rtl/>
        </w:rPr>
        <w:lastRenderedPageBreak/>
        <w:t>وبأمر من الله أخذها منه وأعطاها إلى علي حتّى يبلّغها الكفار من طرف النبي</w:t>
      </w:r>
      <w:r w:rsidR="00C14532" w:rsidRPr="00C14532">
        <w:rPr>
          <w:rFonts w:ascii="md_ameli" w:hAnsi="md_ameli" w:hint="eastAsia"/>
          <w:rtl/>
        </w:rPr>
        <w:t>’</w:t>
      </w:r>
      <w:r w:rsidRPr="004E1BC2">
        <w:rPr>
          <w:rFonts w:hint="cs"/>
          <w:rtl/>
        </w:rPr>
        <w:t>،كما لا خلاف بينهم في أنه أعطى إمارة الحج لأبي بكر، غايته أنّ هذه الإمارة ظلّت ـ من وجهة نظر أهل السنّة ـ إلى نهاية الحج، فيما يذهب الشيعة ـ حسب الظاهر ـ إلى أنها أيضاً أخذت منه وأعطيت إلى علي، فيما الذي يبدو لنا أن ظروف مكّة تنسجم مع جعل الإمارة لأبي بكر أكثر من علي، فهناك الكثير من الصناديد القرناء وآخرين أيضاً من القبائل الأخرى كانوا قتلوا على يد علي، والحال أن أبا بكر بشخصيته وروحيته الهادئة بين القبائل وما قدّمه من رأي في حقّ أسرى معركة بدر.. لهذا كان مناسباً أكثر لإمارة الحج.</w:t>
      </w:r>
    </w:p>
    <w:p w:rsidR="00B0284C" w:rsidRPr="004E1BC2" w:rsidRDefault="00B0284C" w:rsidP="00E5327B">
      <w:pPr>
        <w:pStyle w:val="af"/>
        <w:suppressLineNumbers/>
        <w:suppressAutoHyphens/>
        <w:rPr>
          <w:rtl/>
        </w:rPr>
      </w:pPr>
      <w:r w:rsidRPr="004E1BC2">
        <w:rPr>
          <w:rFonts w:hint="cs"/>
          <w:rtl/>
        </w:rPr>
        <w:t>وأنقل هنا روايةً عن الإمام الباقر</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كما أنقل كلاماً عن الشيخ محمود شلتوت لعل ذلك يضفي هدوءاً وسكينةً على هذا النزاع الحار الملتهب، أما الرواية، فقد جاء في سيرة ابن هشام</w:t>
      </w:r>
      <w:r w:rsidRPr="005601FE">
        <w:rPr>
          <w:rStyle w:val="afff4"/>
          <w:rFonts w:hint="cs"/>
          <w:rtl/>
        </w:rPr>
        <w:t>(</w:t>
      </w:r>
      <w:r w:rsidR="00BA5646" w:rsidRPr="005601FE">
        <w:rPr>
          <w:rStyle w:val="afff4"/>
          <w:rtl/>
        </w:rPr>
        <w:footnoteReference w:id="25"/>
      </w:r>
      <w:r w:rsidRPr="005601FE">
        <w:rPr>
          <w:rStyle w:val="afff4"/>
          <w:rFonts w:hint="cs"/>
          <w:rtl/>
        </w:rPr>
        <w:t>)</w:t>
      </w:r>
      <w:r w:rsidRPr="004E1BC2">
        <w:rPr>
          <w:rFonts w:hint="cs"/>
          <w:rtl/>
        </w:rPr>
        <w:t>، قال ابن اسحاق: وحدثني حكيم بن حكيم بن عباد بن حنيف، عن أبي جعفر محمد بن علي رضوان الله عليه، أنه قال:</w:t>
      </w:r>
      <w:r w:rsidR="00FB14E3">
        <w:rPr>
          <w:rFonts w:hint="cs"/>
          <w:rtl/>
        </w:rPr>
        <w:t xml:space="preserve"> </w:t>
      </w:r>
      <w:r w:rsidRPr="004E1BC2">
        <w:rPr>
          <w:rtl/>
        </w:rPr>
        <w:t>«</w:t>
      </w:r>
      <w:r w:rsidRPr="004E1BC2">
        <w:rPr>
          <w:rFonts w:hint="cs"/>
          <w:rtl/>
        </w:rPr>
        <w:t>لما نزلت براءة على رسول الله صلى الله عليه وسلّم وقد كان بعث أبا بكر الصديق ليقيم للناس الحج، قيل له: يا رسول الله! لو بعثت بها إلى أبي بكر، فقال: لا يؤدي عني إلا رجل من أهل بيتي، ثم دعا علي بن أبي طالب رضوان الله عليه، فقال له: أخرج بهذه القصّة من صدر براءة، وأذن في الناس يوم النحر إذا اجتمعوا بمنى، أنه لا يدخل الجنّة كافر، ولا يحجّ بعد العام مشرك، ولا يطوف بالبيت عريان، ومن كان له عند رسول الله ـ صلى الله عليه وسلم ـ عهدٌ فهو له إلى مدته، فخرج علي بن أبي طالب رضوان الله عليه، على ناقة رسول الله صلى الله عليه وسلّم العضباء، حتّى أدرك أبا بكر بالطريق، فلما رآه أبو بكر بالطريق قال: أأمير أم مأمور؟ فقال: بل مأمور، ثم مضيا، فأقام أبو بكر للناس الحج والعرب إذ ذاك في تلك السنة على منازلهم من الحج، التي كانوا عليها في الجاهلية، حتّى إذا كان يوم النحر، قام علي بن أبي طالب رضي الله عنه، فأذن في الناس بالذي أمره به رسول الله</w:t>
      </w:r>
      <w:r w:rsidR="00C14532" w:rsidRPr="00C14532">
        <w:rPr>
          <w:rFonts w:ascii="md_ameli" w:hAnsi="md_ameli" w:hint="eastAsia"/>
          <w:rtl/>
        </w:rPr>
        <w:t>’</w:t>
      </w:r>
      <w:r>
        <w:rPr>
          <w:rFonts w:ascii="md_ameli" w:hAnsi="md_ameli" w:cs="md_ameli"/>
          <w:rtl/>
        </w:rPr>
        <w:t xml:space="preserve"> </w:t>
      </w:r>
      <w:r w:rsidRPr="004E1BC2">
        <w:rPr>
          <w:rFonts w:hint="cs"/>
          <w:rtl/>
        </w:rPr>
        <w:t xml:space="preserve">ـ إلى أن </w:t>
      </w:r>
      <w:r w:rsidRPr="004E1BC2">
        <w:rPr>
          <w:rFonts w:hint="cs"/>
          <w:rtl/>
        </w:rPr>
        <w:lastRenderedPageBreak/>
        <w:t>قال: ـ ثم قدما على رسول الله</w:t>
      </w:r>
      <w:r w:rsidRPr="004E1BC2">
        <w:rPr>
          <w:rtl/>
        </w:rPr>
        <w:t>»</w:t>
      </w:r>
      <w:r w:rsidRPr="004E1BC2">
        <w:rPr>
          <w:rFonts w:hint="cs"/>
          <w:rtl/>
        </w:rPr>
        <w:t>.</w:t>
      </w:r>
    </w:p>
    <w:p w:rsidR="00B0284C" w:rsidRPr="004E1BC2" w:rsidRDefault="00B0284C" w:rsidP="00E5327B">
      <w:pPr>
        <w:pStyle w:val="af"/>
        <w:suppressLineNumbers/>
        <w:suppressAutoHyphens/>
        <w:rPr>
          <w:rtl/>
        </w:rPr>
      </w:pPr>
      <w:r w:rsidRPr="004E1BC2">
        <w:rPr>
          <w:rFonts w:hint="cs"/>
          <w:rtl/>
        </w:rPr>
        <w:t>لكن في رواية أُخرى جاء أن سورة براءة أرسلت في البداية مع أبي بكر، ثم لحقه عليّ في الطريق كي يأخذ منه السورة، لكن في هذه الرواية التي ينقلها محمد بن إسحاق بواسطة واحدة عن الباقر</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في كتاب</w:t>
      </w:r>
      <w:r w:rsidRPr="004E1BC2">
        <w:rPr>
          <w:rtl/>
        </w:rPr>
        <w:t xml:space="preserve"> «</w:t>
      </w:r>
      <w:r w:rsidRPr="004E1BC2">
        <w:rPr>
          <w:rFonts w:hint="cs"/>
          <w:rtl/>
        </w:rPr>
        <w:t>المغازي</w:t>
      </w:r>
      <w:r w:rsidRPr="004E1BC2">
        <w:rPr>
          <w:rtl/>
        </w:rPr>
        <w:t>»</w:t>
      </w:r>
      <w:r w:rsidRPr="004E1BC2">
        <w:rPr>
          <w:rFonts w:hint="cs"/>
          <w:rtl/>
        </w:rPr>
        <w:t>.. جاء أن سورة براءة نزلت وأعطيت لعلي، وأن علياً ذهب وظلّ مع أبي بكر كي يعلن أمر النبي للكفار، وأنه بعد أن تمّت الأعمال عاد الرجلان معاً إلى المدينة.</w:t>
      </w:r>
    </w:p>
    <w:p w:rsidR="00B0284C" w:rsidRPr="004E1BC2" w:rsidRDefault="00B0284C" w:rsidP="00E5327B">
      <w:pPr>
        <w:pStyle w:val="af"/>
        <w:suppressLineNumbers/>
        <w:suppressAutoHyphens/>
        <w:rPr>
          <w:rtl/>
        </w:rPr>
      </w:pPr>
      <w:r w:rsidRPr="004E1BC2">
        <w:rPr>
          <w:rFonts w:hint="cs"/>
          <w:rtl/>
        </w:rPr>
        <w:t>لاحظوا هنا التفاسير ـ لا سيما تفسير الميزان</w:t>
      </w:r>
      <w:r w:rsidRPr="005601FE">
        <w:rPr>
          <w:rStyle w:val="afff4"/>
          <w:rFonts w:hint="cs"/>
          <w:rtl/>
        </w:rPr>
        <w:t>(</w:t>
      </w:r>
      <w:r w:rsidR="00BA5646" w:rsidRPr="005601FE">
        <w:rPr>
          <w:rStyle w:val="afff4"/>
          <w:rtl/>
        </w:rPr>
        <w:footnoteReference w:id="26"/>
      </w:r>
      <w:r w:rsidRPr="005601FE">
        <w:rPr>
          <w:rStyle w:val="afff4"/>
          <w:rFonts w:hint="cs"/>
          <w:rtl/>
        </w:rPr>
        <w:t>)</w:t>
      </w:r>
      <w:r w:rsidRPr="004E1BC2">
        <w:rPr>
          <w:rFonts w:hint="cs"/>
          <w:rtl/>
        </w:rPr>
        <w:t xml:space="preserve"> في البحث الروائي ـ فستجدون كم من الاختلافات والجدال وقع بين الفريقين في هذا المجال، وكذلك بين رواياتهم، ومن المعلوم أن حساسيةً خاصة موجودة في هذه القصّة، وقد بذلت جهود كي يستخرج من هذه الحادثة مدحٌ لأبي بكر أو ذم. وما أريده هنا أن أبا بكر كان نصب أميراً للحاج من جانب النبي ولو في البداية، ألا يحكي ذلك عن مكانة الرجل آنذاك؟ وأن رسول الله في الظروف الحساسة لم يجد من هو أليق بهذه المهمة من أبي بكر؟ وعلى أية حال فالشيء المؤكّد هو أن إبلاغ سورة براءة كان موكولاً إلى علي.</w:t>
      </w:r>
    </w:p>
    <w:p w:rsidR="00B0284C" w:rsidRPr="004E1BC2" w:rsidRDefault="00B0284C" w:rsidP="00F15CA5">
      <w:pPr>
        <w:pStyle w:val="af"/>
        <w:suppressLineNumbers/>
        <w:suppressAutoHyphens/>
        <w:spacing w:line="187" w:lineRule="auto"/>
        <w:rPr>
          <w:rtl/>
        </w:rPr>
      </w:pPr>
      <w:r w:rsidRPr="004E1BC2">
        <w:rPr>
          <w:rFonts w:hint="cs"/>
          <w:rtl/>
        </w:rPr>
        <w:t xml:space="preserve">وأما كلام الشيخ شلتوت، فهو أن الرسول الأكرم في تلك الساحة الحساسة المهمة أبدى مظهرين: مظهر السلم والصلح والهدوء وهو ما تجلّى في كون أبي بكر أميراً للحاج، ومظهر الغضب والاستياء وهو ما تجلّى في علي، ويعبّر شلتوت عن هذين المظهرين بالجلال والجمال، ويقول: </w:t>
      </w:r>
      <w:r w:rsidRPr="004E1BC2">
        <w:rPr>
          <w:rtl/>
        </w:rPr>
        <w:t>«</w:t>
      </w:r>
      <w:r w:rsidRPr="004E1BC2">
        <w:rPr>
          <w:rFonts w:hint="cs"/>
          <w:rtl/>
        </w:rPr>
        <w:t>.. إنّ الصديق رضي الله عنه كان مظهراً لصفة الرحمة والجمال، كما يرشد إليه موقفه في حادث أسرى بدر.. فأحال النبي عليه السلام والصلاة أمر المسلمين إليه في حجّهم الذي هو مورد الرحمة، أما علي فقد كان كرّم الله وجهه أسد الله ومظهر جلاله، ففوّض إليه نقض عهد الكافرين، الذي هو من آثار الجلال وصفات القهر، فكانا معاً في هذا الموسم كعينين فوّارتين، تفور من أحدهما صفة الجمال وتفور من الأخرى صفة الجلال...</w:t>
      </w:r>
      <w:r w:rsidRPr="004E1BC2">
        <w:rPr>
          <w:rtl/>
        </w:rPr>
        <w:t>»</w:t>
      </w:r>
      <w:r w:rsidRPr="005601FE">
        <w:rPr>
          <w:rStyle w:val="afff4"/>
          <w:rFonts w:hint="cs"/>
          <w:rtl/>
        </w:rPr>
        <w:t>(</w:t>
      </w:r>
      <w:r w:rsidR="00BA5646" w:rsidRPr="005601FE">
        <w:rPr>
          <w:rStyle w:val="afff4"/>
          <w:rtl/>
        </w:rPr>
        <w:footnoteReference w:id="27"/>
      </w:r>
      <w:r w:rsidRPr="005601FE">
        <w:rPr>
          <w:rStyle w:val="afff4"/>
          <w:rFonts w:hint="cs"/>
          <w:rtl/>
        </w:rPr>
        <w:t>)</w:t>
      </w:r>
      <w:r w:rsidRPr="004E1BC2">
        <w:rPr>
          <w:rFonts w:hint="cs"/>
          <w:rtl/>
        </w:rPr>
        <w:t>.</w:t>
      </w:r>
    </w:p>
    <w:p w:rsidR="00B0284C" w:rsidRPr="004E1BC2" w:rsidRDefault="00B0284C" w:rsidP="00E5327B">
      <w:pPr>
        <w:pStyle w:val="af"/>
        <w:suppressLineNumbers/>
        <w:suppressAutoHyphens/>
        <w:rPr>
          <w:rtl/>
        </w:rPr>
      </w:pPr>
      <w:r w:rsidRPr="004E1BC2">
        <w:rPr>
          <w:rFonts w:hint="cs"/>
          <w:rtl/>
        </w:rPr>
        <w:lastRenderedPageBreak/>
        <w:t>ما تقدم كان حديثاً عن موارد ثلاثة من مناخ الاعتراف العام بأبي بكر آنذاك، دون أن يعني ذلك صلاحيته للإمامة أو الخلافة، فكما نعرف فإن كل واحدة من هذه الموارد قد خضعت للمناقشة فيما بعد على مستوى الثبوت، إلا أن أكثرية المسلمين لم يكونوا على علم ـ إثباتاً ـ بهذه المناقشات وكلّ ما كانوا يرونه هو أصل الحادثة، وهو ما كان كافياً للإقرار للخليفة الثاني كي يمدّوا رقابهم لأبي بكر.</w:t>
      </w:r>
    </w:p>
    <w:p w:rsidR="00B0284C" w:rsidRPr="004E1BC2" w:rsidRDefault="00B0284C" w:rsidP="00E5327B">
      <w:pPr>
        <w:pStyle w:val="af"/>
        <w:suppressLineNumbers/>
        <w:suppressAutoHyphens/>
        <w:rPr>
          <w:rtl/>
        </w:rPr>
      </w:pPr>
      <w:r w:rsidRPr="004E1BC2">
        <w:rPr>
          <w:rFonts w:hint="cs"/>
          <w:rtl/>
        </w:rPr>
        <w:t>إن مثل هذه الوقائع والأحداث التي توحي في ظاهرها بالمدح كثيرةٌ في حياة أبي بكر، وهنا يلزم على الباحثين مراجعة كتب السيرة والتراجم المتعلّقة بالصحابة</w:t>
      </w:r>
      <w:r w:rsidR="00713014">
        <w:rPr>
          <w:rFonts w:cs="Times New Roman" w:hint="eastAsia"/>
          <w:rtl/>
        </w:rPr>
        <w:t> </w:t>
      </w:r>
      <w:r w:rsidRPr="004E1BC2">
        <w:rPr>
          <w:rFonts w:hint="cs"/>
          <w:rtl/>
        </w:rPr>
        <w:t>ـ لا سيما طبقات ابن سعد ـ كي يطلعوا على الجوّ الذي كان قائماً في ذلك الزمان، فمن جملة هذه الحوادث التي أثارت ضجّة وجدلاً، إقامة أبي بكر الصلاة مكان رسول الله حال مرضه، فرغم كل المناقشات التي تلت هذه الحادثة فيما بعد إلا أنها في وقتها تركت أثرها على المسلمين.</w:t>
      </w:r>
    </w:p>
    <w:p w:rsidR="00B0284C" w:rsidRPr="004E1BC2" w:rsidRDefault="00B0284C" w:rsidP="00E5327B">
      <w:pPr>
        <w:pStyle w:val="af"/>
        <w:suppressLineNumbers/>
        <w:suppressAutoHyphens/>
        <w:rPr>
          <w:rtl/>
        </w:rPr>
      </w:pPr>
      <w:r w:rsidRPr="004E1BC2">
        <w:rPr>
          <w:rFonts w:hint="cs"/>
          <w:rtl/>
        </w:rPr>
        <w:t>ومن الواضح أن ذكر هذه السوابق هنا، إنّما هو بهدف الإجابة عن سؤالكم: لماذا أعطى الناس حقّ عليٍّ لأبي بكر؟ وإلا فما ذكرناه ليس دليلاً على الحقانية والصواب، فنحن لا نريد أن نعتقد من خلال هذه السوابق إلا أنه كانت لأبي بكر مكانة وسط الصحابة آنذاك، وأنهم لأيّ سبب آنذاك لم يختاروا علياً الذي كان يمثل ـ بشكل مسلّم ـ الأولوية الأولى، وإنّما اتجهوا نحو أبي بكر، نعم قد يتردّد على بعض الألسن أن شباب علي الذي كان عمره آنذاك نصف عمر أبي بكر هو السبب، إلا أن ذلك مجرد حجة لا أكثر.</w:t>
      </w:r>
    </w:p>
    <w:p w:rsidR="00B0284C" w:rsidRPr="004E1BC2" w:rsidRDefault="00B0284C" w:rsidP="00E5327B">
      <w:pPr>
        <w:pStyle w:val="af"/>
        <w:suppressLineNumbers/>
        <w:suppressAutoHyphens/>
        <w:rPr>
          <w:rtl/>
        </w:rPr>
      </w:pPr>
      <w:r w:rsidRPr="004E1BC2">
        <w:rPr>
          <w:rFonts w:hint="cs"/>
          <w:rtl/>
        </w:rPr>
        <w:t xml:space="preserve">والآن، نعرف أن رسول </w:t>
      </w:r>
      <w:r w:rsidRPr="00B90B3F">
        <w:rPr>
          <w:rFonts w:hint="cs"/>
          <w:rtl/>
        </w:rPr>
        <w:t>الله</w:t>
      </w:r>
      <w:r w:rsidR="00C14532" w:rsidRPr="00C14532">
        <w:rPr>
          <w:rFonts w:hint="eastAsia"/>
          <w:rtl/>
        </w:rPr>
        <w:t>’</w:t>
      </w:r>
      <w:r>
        <w:rPr>
          <w:rFonts w:ascii="md_ameli" w:hAnsi="md_ameli" w:cs="md_ameli"/>
          <w:rtl/>
        </w:rPr>
        <w:t xml:space="preserve"> </w:t>
      </w:r>
      <w:r w:rsidRPr="004E1BC2">
        <w:rPr>
          <w:rFonts w:hint="cs"/>
          <w:rtl/>
        </w:rPr>
        <w:t xml:space="preserve">كان على علم بهذه الأحداث أكثر من أيّ شخص آخر، فإضافة إلى العلم الغيبي والوحي الإلهي كان </w:t>
      </w:r>
      <w:r w:rsidRPr="00B90B3F">
        <w:rPr>
          <w:rFonts w:hint="cs"/>
          <w:rtl/>
        </w:rPr>
        <w:t>يمكنه</w:t>
      </w:r>
      <w:r w:rsidR="00C14532" w:rsidRPr="00C14532">
        <w:rPr>
          <w:rFonts w:hint="eastAsia"/>
          <w:rtl/>
        </w:rPr>
        <w:t>’</w:t>
      </w:r>
      <w:r>
        <w:rPr>
          <w:rFonts w:ascii="md_ameli" w:hAnsi="md_ameli" w:cs="md_ameli"/>
          <w:rtl/>
        </w:rPr>
        <w:t xml:space="preserve"> </w:t>
      </w:r>
      <w:r w:rsidRPr="004E1BC2">
        <w:rPr>
          <w:rFonts w:hint="cs"/>
          <w:rtl/>
        </w:rPr>
        <w:t xml:space="preserve">بملاحظة الوقائع والأحداث أن يتنبأ بهذا الوضع، لهذا لم تكن هناك مصلحة في أن تقع الأمور بيد وجوه المنافقين الذين ورد الحديث عنهم وعن كثرتهم في المدينة وأطرافها في سورة التوبة وفي آيات أُخرى، ولا أقلّ من أن رجوع الأمور إلى المهاجرين الأوائل الذين يراعون ظواهر الإسلام كان مرجّحاً على ذلك، ولهذا ربما عاد السكوت النبوي عن بعض هذه </w:t>
      </w:r>
      <w:r w:rsidRPr="004E1BC2">
        <w:rPr>
          <w:rFonts w:hint="cs"/>
          <w:rtl/>
        </w:rPr>
        <w:lastRenderedPageBreak/>
        <w:t>الحوادث لصالح أبي بكر بوصفه ضرورةً، وتهيّأت بذلك الظروف له.</w:t>
      </w:r>
    </w:p>
    <w:p w:rsidR="00B0284C" w:rsidRPr="00A9571F" w:rsidRDefault="00B0284C" w:rsidP="00E5327B">
      <w:pPr>
        <w:pStyle w:val="10"/>
        <w:suppressLineNumbers/>
        <w:suppressAutoHyphens/>
        <w:spacing w:line="192" w:lineRule="auto"/>
        <w:rPr>
          <w:rtl/>
        </w:rPr>
      </w:pPr>
      <w:bookmarkStart w:id="45" w:name="_Toc237835004"/>
      <w:bookmarkStart w:id="46" w:name="_Toc230499257"/>
      <w:r>
        <w:rPr>
          <w:rFonts w:hint="cs"/>
          <w:rtl/>
        </w:rPr>
        <w:t>ضرورة التمييز بين الصحابة والمنافقين</w:t>
      </w:r>
      <w:bookmarkEnd w:id="45"/>
      <w:bookmarkEnd w:id="46"/>
    </w:p>
    <w:p w:rsidR="00B0284C" w:rsidRPr="004E1BC2" w:rsidRDefault="00B0284C" w:rsidP="00E5327B">
      <w:pPr>
        <w:pStyle w:val="af"/>
        <w:suppressLineNumbers/>
        <w:suppressAutoHyphens/>
        <w:rPr>
          <w:rtl/>
        </w:rPr>
      </w:pPr>
      <w:r w:rsidRPr="004E1BC2">
        <w:rPr>
          <w:rFonts w:hint="cs"/>
          <w:rtl/>
        </w:rPr>
        <w:t>واختم الحديث حول هذا الموضوع الذي لا نهاية له، بأنه يجب علينا مطالعة القرآن والتاريخ الإسلامي لنضع فرقاً وتمييزاً بين المهاجرين والأنصار والصحابة المعروفين من جهة، وبين المنافقين من جهة أخرى، كي تحلّ أمامنا المشكلات والعُقَد، وإلا فسيظل المشكل قائماً، لهذا كانت معرفة المنافقين مهمّة. لاحظوا كيف أنه بعد البيعة الأوّلية مع أبي بكر جاء أبو سفيان ـ وهو رأس المنافقين ـ إلى علي</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وأراد أن يبايعه، وأن يُعلِمَه بأنه يمكنني أن أملأ المدينة بمن يحميك ويدعمك، لكن علياً</w:t>
      </w:r>
      <w:r w:rsidR="00C14532" w:rsidRPr="00C14532">
        <w:rPr>
          <w:rFonts w:ascii="md_ameli" w:hAnsi="md_ameli" w:hint="eastAsia"/>
          <w:rtl/>
        </w:rPr>
        <w:t>×</w:t>
      </w:r>
      <w:r w:rsidRPr="00C961E8">
        <w:rPr>
          <w:rFonts w:ascii="md_ameli" w:hAnsi="md_ameli" w:hint="eastAsia"/>
          <w:rtl/>
        </w:rPr>
        <w:t xml:space="preserve"> </w:t>
      </w:r>
      <w:r w:rsidRPr="004E1BC2">
        <w:rPr>
          <w:rFonts w:hint="cs"/>
          <w:rtl/>
        </w:rPr>
        <w:t>ردّ عليه بأنك ما زلت على نفاقك، رادّاً له، من هنا نفهم أن أبا سفيان لم يكن له من دور في وصول أبي بكر إلى الخلافة، بل كان معارضاً له، وكان يهدف إسقاط خلافته على يد علي بن أبي طالب، كما كانت له علاقات بكلّ المعارضين والمنافقين داخل المدينة وخارجها، وكذلك مع أهل مكة الذين كانوا يريدون الارتداد بعد وفاة رسول الله إلا أن سهيل بن عمرو أوقفهم عن ذلك، وإلا فمن أين كان يمكنه جمع الأنصار والأتباع بهذا العدد الكبير؟!</w:t>
      </w:r>
    </w:p>
    <w:p w:rsidR="00B0284C" w:rsidRPr="00A9571F" w:rsidRDefault="00B0284C" w:rsidP="00E5327B">
      <w:pPr>
        <w:pStyle w:val="10"/>
        <w:suppressLineNumbers/>
        <w:suppressAutoHyphens/>
        <w:spacing w:line="192" w:lineRule="auto"/>
        <w:rPr>
          <w:rtl/>
        </w:rPr>
      </w:pPr>
      <w:bookmarkStart w:id="47" w:name="_Toc237835005"/>
      <w:bookmarkStart w:id="48" w:name="_Toc230499258"/>
      <w:r>
        <w:rPr>
          <w:rFonts w:hint="cs"/>
          <w:rtl/>
        </w:rPr>
        <w:t>الفقيه والمثقف في الدولة الإسلامية، مشاكل وثغرات</w:t>
      </w:r>
      <w:bookmarkEnd w:id="47"/>
      <w:bookmarkEnd w:id="48"/>
    </w:p>
    <w:p w:rsidR="00B0284C" w:rsidRPr="00B90B3F" w:rsidRDefault="00713014" w:rsidP="00E5327B">
      <w:pPr>
        <w:pStyle w:val="af"/>
        <w:suppressLineNumbers/>
        <w:suppressAutoHyphens/>
        <w:rPr>
          <w:rStyle w:val="50"/>
          <w:rtl/>
        </w:rPr>
      </w:pPr>
      <w:r w:rsidRPr="00713014">
        <w:rPr>
          <w:rStyle w:val="50"/>
          <w:rFonts w:hint="cs"/>
          <w:b w:val="0"/>
          <w:bCs w:val="0"/>
          <w:sz w:val="30"/>
          <w:szCs w:val="30"/>
        </w:rPr>
        <w:sym w:font="Wingdings 2" w:char="F0B2"/>
      </w:r>
      <w:r>
        <w:rPr>
          <w:rStyle w:val="50"/>
          <w:rFonts w:hint="cs"/>
          <w:rtl/>
        </w:rPr>
        <w:t xml:space="preserve"> </w:t>
      </w:r>
      <w:r w:rsidR="00B0284C" w:rsidRPr="00B90B3F">
        <w:rPr>
          <w:rStyle w:val="50"/>
          <w:rFonts w:hint="cs"/>
          <w:rtl/>
        </w:rPr>
        <w:t>يرى بعضهم أن العلاقة بين مؤسّسة علماء الدين وبين الشعب علاقة تعود إلى عهد بعيد، أما اليوم فإن المثقفين يملكون نفوذاً بين الناس أكثر من رجال الدين، هل هذا صحيح؟ وحبذا لو تفصّلون في مسألة بسط يد الحاكم.</w:t>
      </w:r>
    </w:p>
    <w:p w:rsidR="00B0284C" w:rsidRPr="004E1BC2" w:rsidRDefault="00713014" w:rsidP="00E5327B">
      <w:pPr>
        <w:pStyle w:val="af"/>
        <w:suppressLineNumbers/>
        <w:suppressAutoHyphens/>
        <w:rPr>
          <w:rtl/>
        </w:rPr>
      </w:pPr>
      <w:r w:rsidRPr="00713014">
        <w:rPr>
          <w:rFonts w:hint="cs"/>
          <w:sz w:val="30"/>
        </w:rPr>
        <w:sym w:font="Wingdings 2" w:char="F0B3"/>
      </w:r>
      <w:r>
        <w:rPr>
          <w:rFonts w:hint="cs"/>
          <w:rtl/>
        </w:rPr>
        <w:t xml:space="preserve"> </w:t>
      </w:r>
      <w:r w:rsidR="00B0284C" w:rsidRPr="004E1BC2">
        <w:rPr>
          <w:rFonts w:hint="cs"/>
          <w:rtl/>
        </w:rPr>
        <w:t>هاتان مسألتان، والثانية منهما لا ترتبط كثيراً ببحثنا هنا، بل هي في الأغلب سياسية، أما المسألة الأولى فهي من لواحق ومستتبعات مسألة الدولة الإسلامية، وأنا أجيب عن المسألتين معاً.</w:t>
      </w:r>
    </w:p>
    <w:p w:rsidR="00B0284C" w:rsidRPr="004E1BC2" w:rsidRDefault="00B0284C" w:rsidP="00E5327B">
      <w:pPr>
        <w:pStyle w:val="af"/>
        <w:suppressLineNumbers/>
        <w:suppressAutoHyphens/>
        <w:rPr>
          <w:rtl/>
        </w:rPr>
      </w:pPr>
      <w:r w:rsidRPr="004E1BC2">
        <w:rPr>
          <w:rFonts w:hint="cs"/>
          <w:rtl/>
        </w:rPr>
        <w:t xml:space="preserve">إذا ألقينا نظرةً على نظرية الإسلام الحقيقية بشكل عام على مستوى الشريعة ولا سيما على صعيد المصادر الشيعية، نجد أن سلسلة العلماء أو ما نسميه رجال الدين أو </w:t>
      </w:r>
      <w:r w:rsidRPr="004E1BC2">
        <w:rPr>
          <w:rFonts w:hint="cs"/>
          <w:rtl/>
        </w:rPr>
        <w:lastRenderedPageBreak/>
        <w:t>المؤسّسة الدينية، وهو اصطلاح جديد، بل يوصف بالفقيه والفقهاء وعلماء الإسلام .. لها أهمية وموضوعية، فلدينا في هذا المجال الكثير من الروايات التي تمسّك بها الإمام الخميني وآخرون لإثبات مسألة ولاية الفقيه، وتطبيقات هذه الروايات وآثارها مشهودة في مجتمعنا، كانتصار الثورة الإسلامية وتأسيس الجمهورية الإسلامية في إيران.</w:t>
      </w:r>
    </w:p>
    <w:p w:rsidR="00B0284C" w:rsidRPr="004E1BC2" w:rsidRDefault="00B0284C" w:rsidP="00E5327B">
      <w:pPr>
        <w:pStyle w:val="af"/>
        <w:suppressLineNumbers/>
        <w:suppressAutoHyphens/>
        <w:rPr>
          <w:rtl/>
        </w:rPr>
      </w:pPr>
      <w:r w:rsidRPr="004E1BC2">
        <w:rPr>
          <w:rFonts w:hint="cs"/>
          <w:rtl/>
        </w:rPr>
        <w:t xml:space="preserve">وهنا كل من يدين بالشريعة ويرتبط بها سواء كان مثقفاً أم لم يكن، أكان من </w:t>
      </w:r>
      <w:r w:rsidRPr="004E1BC2">
        <w:rPr>
          <w:rFonts w:hint="eastAsia"/>
          <w:rtl/>
        </w:rPr>
        <w:t>«</w:t>
      </w:r>
      <w:r w:rsidRPr="004E1BC2">
        <w:rPr>
          <w:rFonts w:hint="cs"/>
          <w:rtl/>
        </w:rPr>
        <w:t>حزب الله</w:t>
      </w:r>
      <w:r w:rsidRPr="004E1BC2">
        <w:rPr>
          <w:rFonts w:hint="eastAsia"/>
          <w:rtl/>
        </w:rPr>
        <w:t>»</w:t>
      </w:r>
      <w:r w:rsidRPr="004E1BC2">
        <w:rPr>
          <w:rFonts w:hint="cs"/>
          <w:rtl/>
        </w:rPr>
        <w:t xml:space="preserve"> أم لم يكن، عليه أن يقبل بهذا الأمر، إنّ حقيقة ولاية الفقيه ـ كما قلنا من قبل ـ هي أنه عندما يبايع الناس الفقيه الجامع للشرائط فإنّ عليهم أن يطيعوه، ويقدّموا رأيه على رأيهم. ولا مانع من أن يقولوا آرائهم، بل هذا أمر واجب عليهم من باب النصيحة وإرادة الخير للإسلام ووليّ الأمر، وهو ما قلنا سابقاً: إنه من الحقوق المتبادلة بين الحاكم والرعية، فعلى الناس أن تبدي رأيها وعلى القائد ـ انطلاقاً من وظيفته في المشاورة والشورى ـ أن يستمع إلى ما يقولون، وعليه أن يقبل بكلامِهم عندما يكون صحيحاً، إلا أنه ليس من الواجب عليه التسليم برأي الأكثرية كما هو المتعارف المرسوم في سائر الحكومات والدول.</w:t>
      </w:r>
    </w:p>
    <w:p w:rsidR="00B0284C" w:rsidRPr="004E1BC2" w:rsidRDefault="00B0284C" w:rsidP="00E5327B">
      <w:pPr>
        <w:pStyle w:val="af"/>
        <w:suppressLineNumbers/>
        <w:suppressAutoHyphens/>
        <w:rPr>
          <w:rtl/>
        </w:rPr>
      </w:pPr>
      <w:r w:rsidRPr="004E1BC2">
        <w:rPr>
          <w:rFonts w:hint="cs"/>
          <w:b/>
          <w:rtl/>
        </w:rPr>
        <w:t xml:space="preserve">يقول القرآن للنبي: </w:t>
      </w:r>
      <w:r w:rsidRPr="00AF6563">
        <w:rPr>
          <w:rStyle w:val="Char4"/>
          <w:rFonts w:cs="md_ameli"/>
          <w:rtl/>
        </w:rPr>
        <w:t>{</w:t>
      </w:r>
      <w:r w:rsidRPr="00EF35AE">
        <w:rPr>
          <w:rStyle w:val="affff6"/>
          <w:rtl/>
        </w:rPr>
        <w:t>وَشاوِرْهُمْ فِي الأَْمْرِ فَإِذا عَزَمْتَ فَتَوَكَّلْ عَلَى اللَّهِ</w:t>
      </w:r>
      <w:r w:rsidRPr="00AF6563">
        <w:rPr>
          <w:rStyle w:val="Char4"/>
          <w:rFonts w:cs="md_ameli"/>
          <w:rtl/>
        </w:rPr>
        <w:t>}</w:t>
      </w:r>
      <w:r w:rsidRPr="00AF6563">
        <w:rPr>
          <w:rStyle w:val="Char4"/>
          <w:rtl/>
        </w:rPr>
        <w:t xml:space="preserve"> </w:t>
      </w:r>
      <w:r w:rsidRPr="004E1BC2">
        <w:rPr>
          <w:rFonts w:hint="cs"/>
          <w:rtl/>
        </w:rPr>
        <w:t xml:space="preserve">(آل عمران: 159)، كما توجد في القرآن سورة باسم </w:t>
      </w:r>
      <w:r w:rsidRPr="004E1BC2">
        <w:rPr>
          <w:rFonts w:hint="eastAsia"/>
          <w:rtl/>
        </w:rPr>
        <w:t>«</w:t>
      </w:r>
      <w:r w:rsidRPr="004E1BC2">
        <w:rPr>
          <w:rFonts w:hint="cs"/>
          <w:rtl/>
        </w:rPr>
        <w:t>الشورى</w:t>
      </w:r>
      <w:r w:rsidRPr="004E1BC2">
        <w:rPr>
          <w:rFonts w:hint="eastAsia"/>
          <w:rtl/>
        </w:rPr>
        <w:t>»</w:t>
      </w:r>
      <w:r w:rsidRPr="004E1BC2">
        <w:rPr>
          <w:rFonts w:hint="cs"/>
          <w:rtl/>
        </w:rPr>
        <w:t xml:space="preserve">، وقد جاء فيها قوله تعالى: </w:t>
      </w:r>
      <w:r>
        <w:rPr>
          <w:rFonts w:cs="md_ameli"/>
          <w:rtl/>
        </w:rPr>
        <w:t>{</w:t>
      </w:r>
      <w:r w:rsidRPr="00EF35AE">
        <w:rPr>
          <w:rStyle w:val="affff6"/>
          <w:rtl/>
        </w:rPr>
        <w:t>وَأَمْرُهُمْ شُورى بَيْنَهُمْ</w:t>
      </w:r>
      <w:r>
        <w:rPr>
          <w:rStyle w:val="Char4"/>
          <w:rFonts w:ascii="md_ameli" w:hAnsi="md_ameli" w:cs="md_ameli"/>
          <w:rtl/>
        </w:rPr>
        <w:t xml:space="preserve">} </w:t>
      </w:r>
      <w:r w:rsidRPr="004E1BC2">
        <w:rPr>
          <w:rFonts w:hint="cs"/>
          <w:rtl/>
        </w:rPr>
        <w:t>(الشورى: 38)؛ وطبقاً للآية الأولى فإن الرسول الأكرم مأمور بمشاورة الناس في القضايا الهامة، إلا أن القرار النهائي يرجع إليه هو، لا أنه يمثل أحد الآراء فيما يمثل كل واحد من أفراد الشعب رأياً آخر. وهذا هو ما نقوله تماماً فيما يتعلّق بالولي الفقيه، ويقبله أيضاً علماء أهل السنّة، إلا أن بعض ا لمثقفين ـ وليس جميعهم ـ لا يقبلون هذا الأمر، لا سيما منذ الحركة الدستورية وحتى عصرنا الحاضر.</w:t>
      </w:r>
    </w:p>
    <w:p w:rsidR="00B0284C" w:rsidRPr="004E1BC2" w:rsidRDefault="00B0284C" w:rsidP="00E5327B">
      <w:pPr>
        <w:pStyle w:val="af"/>
        <w:suppressLineNumbers/>
        <w:suppressAutoHyphens/>
        <w:rPr>
          <w:rtl/>
        </w:rPr>
      </w:pPr>
      <w:r w:rsidRPr="004E1BC2">
        <w:rPr>
          <w:rFonts w:hint="cs"/>
          <w:rtl/>
        </w:rPr>
        <w:t xml:space="preserve">إن المثقفين مجموعات عدّة، فهناك مجموعة تمثل الأكثرية توافق عامة الناس فيما يرونه، وقد قبلت هذه المجموعة برأي العلماء سواء في عصر الحركة الدستورية أم في عهد الثورة الإسلامية، وليس هناك ضرورة أن أذكر أسماء هذه المجموعة، وهي </w:t>
      </w:r>
      <w:r w:rsidRPr="004E1BC2">
        <w:rPr>
          <w:rFonts w:hint="cs"/>
          <w:rtl/>
        </w:rPr>
        <w:lastRenderedPageBreak/>
        <w:t>مجموعة كثيرة العدد في أوساط أساتذة الجامعات وخرّيجيها، نعم الذي يبدو أنّ هذه المجموعة تطالب بالمزيد من حقوقها معتبرةً أنها منقوصة الحقوق، فهم لا يعارضون سوى حصر السلطة بيد رجال الدين، وعلى أية حال يمكن الجلوس مع هذه المجموعة ومحاورتها والتعرف إليها.</w:t>
      </w:r>
    </w:p>
    <w:p w:rsidR="00B0284C" w:rsidRPr="004E1BC2" w:rsidRDefault="00B0284C" w:rsidP="00E5327B">
      <w:pPr>
        <w:pStyle w:val="af"/>
        <w:suppressLineNumbers/>
        <w:suppressAutoHyphens/>
        <w:rPr>
          <w:rtl/>
        </w:rPr>
      </w:pPr>
      <w:r w:rsidRPr="004E1BC2">
        <w:rPr>
          <w:rFonts w:hint="cs"/>
          <w:rtl/>
        </w:rPr>
        <w:t xml:space="preserve">المجموعة الثانية تعبّر عن مجموعة من المسلمين المعتقدين بالإسلام والملتزمين بالأحكام العبادية، إلا أنهم يفصلون بين الدين والسياسة. إنهم يقولون: لا ينبغي أن تحكم المؤسّسة الدينية قبضتها على السلطة، والآن حيث حصل ذلك فإنّ عليها التنحّي، وهذه المجموعة ساهمت في تقدّم حركة الثورة، إلا أنهم ـ من وجهة النظر هذه ـ لا يعبرون سوى عن وسيلة لوضع نهاية للنظام الدكتاتوري للشاه، متصوّرين أن السلطة ستصل إليهم، ولعلّ أكثرية من يسمّون اليوم </w:t>
      </w:r>
      <w:r w:rsidRPr="004E1BC2">
        <w:rPr>
          <w:rFonts w:hint="eastAsia"/>
          <w:rtl/>
        </w:rPr>
        <w:t>«</w:t>
      </w:r>
      <w:r w:rsidRPr="004E1BC2">
        <w:rPr>
          <w:rFonts w:hint="cs"/>
          <w:rtl/>
        </w:rPr>
        <w:t>القوميون ـ</w:t>
      </w:r>
      <w:r w:rsidR="00FB14E3">
        <w:rPr>
          <w:rFonts w:hint="cs"/>
          <w:rtl/>
        </w:rPr>
        <w:t xml:space="preserve"> </w:t>
      </w:r>
      <w:r w:rsidRPr="004E1BC2">
        <w:rPr>
          <w:rFonts w:hint="cs"/>
          <w:rtl/>
        </w:rPr>
        <w:t>الدينيون</w:t>
      </w:r>
      <w:r w:rsidRPr="004E1BC2">
        <w:rPr>
          <w:rFonts w:hint="eastAsia"/>
          <w:rtl/>
        </w:rPr>
        <w:t>»</w:t>
      </w:r>
      <w:r w:rsidRPr="004E1BC2">
        <w:rPr>
          <w:rFonts w:hint="cs"/>
          <w:rtl/>
        </w:rPr>
        <w:t xml:space="preserve"> من هذه المجموعة، إنهم يمارسون الدعاية التي تقول: إنّ رجال الدين غير منتجين في مجال العمل السياسي، وعليهم أن يتنحّوا، وهم يشنّجون تفكير الشباب وطلبة الجامعات من المؤسّسة الدينية.</w:t>
      </w:r>
    </w:p>
    <w:p w:rsidR="00B0284C" w:rsidRPr="004E1BC2" w:rsidRDefault="00B0284C" w:rsidP="00E5327B">
      <w:pPr>
        <w:pStyle w:val="af"/>
        <w:suppressLineNumbers/>
        <w:suppressAutoHyphens/>
        <w:rPr>
          <w:rtl/>
        </w:rPr>
      </w:pPr>
      <w:r w:rsidRPr="004E1BC2">
        <w:rPr>
          <w:rFonts w:hint="cs"/>
          <w:rtl/>
        </w:rPr>
        <w:t>المجموعة الثالثة، هم المشتهرون بالقوميين، ومن بينهم من هو معتقد بالإسلام وملتزم بالأحكام الإسلامية، وهؤلاء منذ البداية كانوا رافضين لتدخل رجال الدين في السياسة، ومنذ بداية الثورة انسحبوا ومازالوا حتّى الآن، ولعلّ نشاطهم أقلّ من نشاط المجموعة الثانية في مواجهة الثورة، إلا أن المجموعتين معاً تعمل بشكل واحد في لقاءاتها واجتماعاتها، وقد كانتا منذ البداية ـ سيما في زمان الدكتور مصدّق ـ في خندق واحد.</w:t>
      </w:r>
    </w:p>
    <w:p w:rsidR="00B0284C" w:rsidRPr="004E1BC2" w:rsidRDefault="00B0284C" w:rsidP="00E5327B">
      <w:pPr>
        <w:pStyle w:val="af"/>
        <w:suppressLineNumbers/>
        <w:suppressAutoHyphens/>
        <w:rPr>
          <w:rtl/>
        </w:rPr>
      </w:pPr>
      <w:r w:rsidRPr="004E1BC2">
        <w:rPr>
          <w:rFonts w:hint="cs"/>
          <w:rtl/>
        </w:rPr>
        <w:t>ونحن نجد أن بعض أخطاء المسؤولين أو حدّتهم في التعامل مع الأمور شكّلت مادةً جيدة للدعاية ضدّ المؤسسة الدينية من جانب هاتين المجموعتين، كما أن وسائل الإعلام والدعاية الأجنبية تدافع عن هاتين المجموعتين أيضاً.</w:t>
      </w:r>
    </w:p>
    <w:p w:rsidR="00B0284C" w:rsidRPr="004E1BC2" w:rsidRDefault="00B0284C" w:rsidP="00E5327B">
      <w:pPr>
        <w:pStyle w:val="af"/>
        <w:suppressLineNumbers/>
        <w:suppressAutoHyphens/>
        <w:rPr>
          <w:rtl/>
        </w:rPr>
      </w:pPr>
      <w:r w:rsidRPr="004E1BC2">
        <w:rPr>
          <w:rFonts w:hint="cs"/>
          <w:rtl/>
        </w:rPr>
        <w:t xml:space="preserve">ما زلت أذكر أن بعضاً من الفئة الثانية كانوا يقولون علناً في بداية الثورة: الآن وقد أخذتم الدولة من يد الشاه، إذاً فعليكم أن تسلّموها لنا، وكان أحد المتناغمين معهم </w:t>
      </w:r>
      <w:r w:rsidRPr="004E1BC2">
        <w:rPr>
          <w:rFonts w:hint="cs"/>
          <w:rtl/>
        </w:rPr>
        <w:lastRenderedPageBreak/>
        <w:t>فكرياً يقول: على المؤسسة الدينية ورجال الدين أن يذهبوا لحفظ متاريس المساجد، أي أن عليهم أن يذهبوا للانشغال بالعبادة وأن يتركوا السياسة لنا. إن هذا النوع من التفكير هو تفكير يدعو لحصر السلطة بيد جماعة، وهي التهمة عينها التي يوجّهونها إلى رجال الدين.</w:t>
      </w:r>
    </w:p>
    <w:p w:rsidR="00B0284C" w:rsidRPr="004E1BC2" w:rsidRDefault="00B0284C" w:rsidP="00E5327B">
      <w:pPr>
        <w:pStyle w:val="af"/>
        <w:suppressLineNumbers/>
        <w:suppressAutoHyphens/>
        <w:rPr>
          <w:rtl/>
        </w:rPr>
      </w:pPr>
      <w:r w:rsidRPr="004E1BC2">
        <w:rPr>
          <w:rFonts w:hint="cs"/>
          <w:rtl/>
        </w:rPr>
        <w:t xml:space="preserve">وقضية المثقفين في إيران قد تعرّضت لأزمات ومشاكل منذ اليوم </w:t>
      </w:r>
      <w:r>
        <w:rPr>
          <w:rFonts w:hint="cs"/>
          <w:rtl/>
        </w:rPr>
        <w:t xml:space="preserve">الأوّل </w:t>
      </w:r>
      <w:r w:rsidRPr="004E1BC2">
        <w:rPr>
          <w:rFonts w:hint="cs"/>
          <w:rtl/>
        </w:rPr>
        <w:t>لها، فالحركة الدستورية وأحداثها أثبتت هذا الأمر، وهو</w:t>
      </w:r>
      <w:r w:rsidR="00FB14E3">
        <w:rPr>
          <w:rFonts w:hint="cs"/>
          <w:rtl/>
        </w:rPr>
        <w:t xml:space="preserve"> </w:t>
      </w:r>
      <w:r w:rsidRPr="004E1BC2">
        <w:rPr>
          <w:rFonts w:hint="cs"/>
          <w:rtl/>
        </w:rPr>
        <w:t>أن جماعة من المثقفين قد نحّوا بعض رجال الدين أيضاً مثل السيد عبدالله البهبهاني، وهو الذي ظلّ لسنوات يناضل بقوّة للمطالبة بالحرية وبالدستور، لكنهم شطبوه في نهاية المطاف. وقد تكرر هذا المشهد في عهد مصدق، واليوم نرى الإناء نفسه وما فيه من حساء.</w:t>
      </w:r>
    </w:p>
    <w:p w:rsidR="00B0284C" w:rsidRPr="004E1BC2" w:rsidRDefault="00B0284C" w:rsidP="00E5327B">
      <w:pPr>
        <w:pStyle w:val="af"/>
        <w:suppressLineNumbers/>
        <w:suppressAutoHyphens/>
        <w:rPr>
          <w:rtl/>
        </w:rPr>
      </w:pPr>
      <w:r w:rsidRPr="004E1BC2">
        <w:rPr>
          <w:rFonts w:hint="cs"/>
          <w:rtl/>
        </w:rPr>
        <w:t>أكتفي بهذا المقدار ولن أتحدث عن هذا الأمر أكثر من ذلك، وأركّز على سؤالكم الثاني مما يرتبط ببحثنا هنا عن الدولة الإسلامية، ومعنى أن يكون الحاكم مبسوط اليد.</w:t>
      </w:r>
    </w:p>
    <w:p w:rsidR="00B0284C" w:rsidRPr="004E1BC2" w:rsidRDefault="00B0284C" w:rsidP="00E5327B">
      <w:pPr>
        <w:pStyle w:val="af"/>
        <w:suppressLineNumbers/>
        <w:suppressAutoHyphens/>
        <w:rPr>
          <w:rtl/>
        </w:rPr>
      </w:pPr>
      <w:r w:rsidRPr="004E1BC2">
        <w:rPr>
          <w:rFonts w:hint="cs"/>
          <w:rtl/>
        </w:rPr>
        <w:t xml:space="preserve">الحاكم المبسوط اليد، مصطلح فقهي كان له رواج في السابق، فقد كانت للفقهاء على الدوام منطقة نفوذ في الإسلام، وغالباً ما كانت في مسائل القضاء وإجراء الحدود، لا في تمام شؤون الدولة الإسلامية، مما كان القرار فيه يرجع إلى الخلفاء والسلاطين والحكّام، فإذا أعطى الحكّام للفقهاء المجال كي يجروا الأحكام الإسلامية فإن الفقهاء في هذه الحالة سيكونون مبسوطي اليد، وإذا لم يكن ذلك لم يكن الفقيه مبسوط اليد، وفي بعض الأحيان قد يطلق الحكام العنان للفقهاء في بعض الأمور مما يسمّى في الاصطلاح بالأمور الحسبية مثل كفالة اليتيم وردّ المظالم وما كان من هذا القبيل، لكنهم يحولون بينهم وبين إجراء الحدود، وفي هذه الحالة لا يطلق على الفقيه أنه مبسوط اليد. إنّ </w:t>
      </w:r>
      <w:r w:rsidRPr="004E1BC2">
        <w:rPr>
          <w:rFonts w:hint="eastAsia"/>
          <w:rtl/>
        </w:rPr>
        <w:t>«</w:t>
      </w:r>
      <w:r w:rsidRPr="004E1BC2">
        <w:rPr>
          <w:rFonts w:hint="cs"/>
          <w:rtl/>
        </w:rPr>
        <w:t>مبسوط اليد</w:t>
      </w:r>
      <w:r w:rsidRPr="004E1BC2">
        <w:rPr>
          <w:rFonts w:hint="eastAsia"/>
          <w:rtl/>
        </w:rPr>
        <w:t>»</w:t>
      </w:r>
      <w:r w:rsidRPr="004E1BC2">
        <w:rPr>
          <w:rFonts w:hint="cs"/>
          <w:rtl/>
        </w:rPr>
        <w:t xml:space="preserve"> اصطلاح فقهي لا مورد له اليوم، ذلك أن الدولة الإسلامية في إيران تدار حاليّاً تحت إشراف الولي الفقيه، كما أن محاكمنا إسلامية، وللفقيه تمام السلطة والإمكانات والصلاحيات.</w:t>
      </w:r>
    </w:p>
    <w:p w:rsidR="00B0284C" w:rsidRDefault="00B0284C" w:rsidP="00E5327B">
      <w:pPr>
        <w:pStyle w:val="10"/>
        <w:suppressLineNumbers/>
        <w:suppressAutoHyphens/>
        <w:spacing w:line="192" w:lineRule="auto"/>
        <w:rPr>
          <w:rtl/>
        </w:rPr>
      </w:pPr>
      <w:bookmarkStart w:id="49" w:name="_Toc237835006"/>
      <w:bookmarkStart w:id="50" w:name="_Toc230499259"/>
      <w:r>
        <w:rPr>
          <w:rFonts w:hint="cs"/>
          <w:rtl/>
        </w:rPr>
        <w:t>الإسلام السياسي بين سلطة الشعب وسلطة الفقيه</w:t>
      </w:r>
      <w:bookmarkEnd w:id="49"/>
      <w:bookmarkEnd w:id="50"/>
    </w:p>
    <w:p w:rsidR="00B0284C" w:rsidRPr="005B1438" w:rsidRDefault="00713014" w:rsidP="00E5327B">
      <w:pPr>
        <w:pStyle w:val="af"/>
        <w:suppressLineNumbers/>
        <w:suppressAutoHyphens/>
        <w:rPr>
          <w:rStyle w:val="50"/>
          <w:rtl/>
        </w:rPr>
      </w:pPr>
      <w:r w:rsidRPr="00713014">
        <w:rPr>
          <w:rStyle w:val="50"/>
          <w:rFonts w:hint="cs"/>
          <w:b w:val="0"/>
          <w:bCs w:val="0"/>
          <w:sz w:val="30"/>
          <w:szCs w:val="30"/>
        </w:rPr>
        <w:sym w:font="Wingdings 2" w:char="F0B2"/>
      </w:r>
      <w:r>
        <w:rPr>
          <w:rStyle w:val="50"/>
          <w:rFonts w:hint="cs"/>
          <w:rtl/>
        </w:rPr>
        <w:t xml:space="preserve"> </w:t>
      </w:r>
      <w:r w:rsidR="00B0284C" w:rsidRPr="005B1438">
        <w:rPr>
          <w:rStyle w:val="50"/>
          <w:rFonts w:hint="cs"/>
          <w:rtl/>
        </w:rPr>
        <w:t xml:space="preserve">يشيع اليوم مصطلح </w:t>
      </w:r>
      <w:r w:rsidR="00B0284C" w:rsidRPr="005B1438">
        <w:rPr>
          <w:rStyle w:val="50"/>
          <w:rFonts w:hint="eastAsia"/>
          <w:rtl/>
        </w:rPr>
        <w:t>«</w:t>
      </w:r>
      <w:r w:rsidR="00B0284C" w:rsidRPr="005B1438">
        <w:rPr>
          <w:rStyle w:val="50"/>
          <w:rFonts w:hint="cs"/>
          <w:rtl/>
        </w:rPr>
        <w:t>سيادة الشعب</w:t>
      </w:r>
      <w:r w:rsidR="00B0284C" w:rsidRPr="005B1438">
        <w:rPr>
          <w:rStyle w:val="50"/>
          <w:rFonts w:hint="eastAsia"/>
          <w:rtl/>
        </w:rPr>
        <w:t>»</w:t>
      </w:r>
      <w:r w:rsidR="00B0284C" w:rsidRPr="005B1438">
        <w:rPr>
          <w:rStyle w:val="50"/>
          <w:rFonts w:hint="cs"/>
          <w:rtl/>
        </w:rPr>
        <w:t xml:space="preserve"> ما معنى هذا المصطلح؟ وهل يعني اللياقة </w:t>
      </w:r>
      <w:r w:rsidR="00B0284C" w:rsidRPr="005B1438">
        <w:rPr>
          <w:rStyle w:val="50"/>
          <w:rFonts w:hint="cs"/>
          <w:rtl/>
        </w:rPr>
        <w:lastRenderedPageBreak/>
        <w:t>للسيادة والسلطة؟</w:t>
      </w:r>
    </w:p>
    <w:p w:rsidR="00B0284C" w:rsidRPr="004E1BC2" w:rsidRDefault="00713014" w:rsidP="00E5327B">
      <w:pPr>
        <w:pStyle w:val="af"/>
        <w:suppressLineNumbers/>
        <w:suppressAutoHyphens/>
        <w:rPr>
          <w:rtl/>
        </w:rPr>
      </w:pPr>
      <w:r w:rsidRPr="00713014">
        <w:rPr>
          <w:rFonts w:hint="cs"/>
          <w:sz w:val="30"/>
        </w:rPr>
        <w:sym w:font="Wingdings 2" w:char="F0B3"/>
      </w:r>
      <w:r>
        <w:rPr>
          <w:rFonts w:hint="cs"/>
          <w:rtl/>
        </w:rPr>
        <w:t xml:space="preserve"> </w:t>
      </w:r>
      <w:r w:rsidR="00B0284C" w:rsidRPr="004E1BC2">
        <w:rPr>
          <w:rFonts w:hint="cs"/>
          <w:rtl/>
        </w:rPr>
        <w:t>بدايةً أنا لا أوافق على هذا المصطلح، ذلك أنه عندما تأتي هذه العبارة إلى الذهن فإنها تعني سيطرة الشعب على الدولة والحكومة وكلّ الأعمال الأُخرى، فأنت بهذا المصطلح تكون قد أعطيت للناس أكثر مما هو لهم، لقد قلنا بأن للناس في الدولة الإسلامية حقّ الرأي والمشورة وانتخاب رئيس الجمهورية وأعضاء المجلس النيابي، وحتى حق انتخاب القائد عبر انتخاب أعضاء مجلس الخبراء، إلا أنه بعد تعيين القائد ـ وهو الفقيه الجامع للشرائط ـ ليس لهم سوى حق إبداء الرأي لا حقّ فرضه على القيادة، بل لو أصدر القائد حكماً واتخذ قراراً حاسماً في إدارة البلاد لزمتهم الطاعة له جميعاً، سواء منهم العالم المجتهد أم العامي، فإذا كانت سيادة الشعب تعني الاختيار المطلق فهي لا تنسجم مع إطاعة الفقيه القائد، وإذا حصرناها بالمعنى الذي ذكرناه فلن يكون هناك معنى للسيادة.</w:t>
      </w:r>
    </w:p>
    <w:p w:rsidR="00B0284C" w:rsidRPr="004E1BC2" w:rsidRDefault="00B0284C" w:rsidP="00E5327B">
      <w:pPr>
        <w:pStyle w:val="af"/>
        <w:suppressLineNumbers/>
        <w:suppressAutoHyphens/>
        <w:rPr>
          <w:rtl/>
        </w:rPr>
      </w:pPr>
      <w:r w:rsidRPr="004E1BC2">
        <w:rPr>
          <w:rFonts w:hint="cs"/>
          <w:rtl/>
        </w:rPr>
        <w:t>على خط آخر، نحن لا نعتقد أيضاً بسيادة الفقيه، ذلك أنه مأمور بمشاورة أصحاب الرأي من الناس، كما أنه ملزم برعاية الأحكام الإلهية والسنن الإسلامية، ومع هذه الأمور لن يكون هناك معنى لسيادة الفقيه بشكل مطلق، وإلا دخلنا في الاستبداد، وهي التهمة التي يحاول معارضو النظام الإسلامي إلصاقها ـ خطأ ـ بالحاكم الإسلامي، وقد أشرت إلى ذلك من قبل.</w:t>
      </w:r>
    </w:p>
    <w:p w:rsidR="00B0284C" w:rsidRPr="005B1438" w:rsidRDefault="00B0284C" w:rsidP="00F15CA5">
      <w:pPr>
        <w:pStyle w:val="af"/>
        <w:suppressLineNumbers/>
        <w:suppressAutoHyphens/>
        <w:spacing w:line="199" w:lineRule="auto"/>
        <w:rPr>
          <w:rtl/>
        </w:rPr>
      </w:pPr>
      <w:r w:rsidRPr="005B1438">
        <w:rPr>
          <w:rFonts w:hint="cs"/>
          <w:rtl/>
        </w:rPr>
        <w:t xml:space="preserve">وعليه، فللناس حقّ إبداء الرأي في قضايا البلاد في إطار الدستور القائم على الإسلام، ومن نوع إبداء الرأي.. ممارسةُ حق الانتخاب على مختلف المستويات والمجالات، لكن ذلك لا يعني الوقوف في مقابل الولي الفقيه الحائز على الشروط الإسلامية، يقول تعالى: </w:t>
      </w:r>
      <w:r>
        <w:rPr>
          <w:rFonts w:hint="cs"/>
          <w:rtl/>
        </w:rPr>
        <w:t>﴿</w:t>
      </w:r>
      <w:r w:rsidRPr="00EF35AE">
        <w:rPr>
          <w:rStyle w:val="affff6"/>
          <w:rtl/>
        </w:rPr>
        <w:t>وَما كانَ لِمُؤْمِنٍ وَلا مُؤْمِنَةٍ إِذا قَضَى اللَّهُ وَرَسُولُهُ أَمْراً أَنْ يَكُونَ لَهُمُ الْخِيَرَةُ مِنْ أَمْرِهِمْ وَمَنْ يَعْصِ اللَّهَ وَرَسُولَهُ فَقَدْ ضَلَّ ضَلالاً مُبِيناً</w:t>
      </w:r>
      <w:r>
        <w:rPr>
          <w:rFonts w:hint="cs"/>
          <w:rtl/>
        </w:rPr>
        <w:t xml:space="preserve">﴾ </w:t>
      </w:r>
      <w:r w:rsidRPr="005B1438">
        <w:rPr>
          <w:rFonts w:hint="cs"/>
          <w:rtl/>
        </w:rPr>
        <w:t xml:space="preserve">(الأحزاب: 36)، فهذه الآية جاءت في مورد الأحكام الولائية الحكومية لا الأحكام الشرعية، ففي مثل حالات الحرب والسلم إذا أصدر الله ورسوله حكماً موردياً فلا مجال للمؤمنين في الاختيار، بل عليهم إطاعة الحكم الصادر، ويكون عصيانه ضلالاً </w:t>
      </w:r>
      <w:r w:rsidRPr="005B1438">
        <w:rPr>
          <w:rFonts w:hint="cs"/>
          <w:rtl/>
        </w:rPr>
        <w:lastRenderedPageBreak/>
        <w:t>وانحرافاً، والحاكم الشرعي الإسلامي والولي الفقيه له هذه الحال في أحكامه وأوامره، وليس الوليّ الفقيه فقط من هذه حاله، وإنّما كل رؤساء الجمهوريات في الحكومات العالمية لهم هذا الحق في قراراتهم ضمن إطارهم القانوني، ولا يمكن لأحد أن يقف في وجههم.</w:t>
      </w:r>
    </w:p>
    <w:p w:rsidR="00B0284C" w:rsidRPr="005B1438" w:rsidRDefault="00B0284C" w:rsidP="00E5327B">
      <w:pPr>
        <w:pStyle w:val="af"/>
        <w:suppressLineNumbers/>
        <w:suppressAutoHyphens/>
        <w:rPr>
          <w:rtl/>
        </w:rPr>
      </w:pPr>
      <w:r w:rsidRPr="005B1438">
        <w:rPr>
          <w:rFonts w:hint="cs"/>
          <w:rtl/>
        </w:rPr>
        <w:t>إننا نعلم أنه في الجمهورية الإسلامية الإيرانية اليوم يوجد مجمع تشخيص مصلحة النظام المؤلّف من أهل الحلّ والعقد، وهو يشكّل عضد القيادة على مستوى المشاورات والاستشارات، والقائد يقدم في القضايا الهامّة والمصيرية على اتخاذ قراراته انطلاقاً من وجهة نظرهم، وفي هذا المجلس يتواجد رؤساء السلطات الثلاث، وهم منتخبو الشعب سواء بالواسطة أم بلا واسطة، سيما رئيس الجمهورية ورئيس مجلس الشورى الإسلامي، ومع هذا كلّه لا معنى لتهمة الاستبداد في حقّ القائد.</w:t>
      </w:r>
    </w:p>
    <w:p w:rsidR="00B0284C" w:rsidRPr="00550479" w:rsidRDefault="00B0284C" w:rsidP="00E5327B">
      <w:pPr>
        <w:pStyle w:val="10"/>
        <w:suppressLineNumbers/>
        <w:suppressAutoHyphens/>
        <w:spacing w:line="192" w:lineRule="auto"/>
        <w:rPr>
          <w:rStyle w:val="Char1"/>
          <w:bCs w:val="0"/>
          <w:sz w:val="28"/>
          <w:rtl/>
        </w:rPr>
      </w:pPr>
      <w:bookmarkStart w:id="51" w:name="_Toc237835007"/>
      <w:bookmarkStart w:id="52" w:name="_Toc230499260"/>
      <w:r w:rsidRPr="005B1438">
        <w:rPr>
          <w:rFonts w:hint="cs"/>
          <w:rtl/>
        </w:rPr>
        <w:t>مسألة</w:t>
      </w:r>
      <w:r w:rsidR="00FB14E3">
        <w:rPr>
          <w:rFonts w:hint="cs"/>
          <w:rtl/>
        </w:rPr>
        <w:t xml:space="preserve"> </w:t>
      </w:r>
      <w:r w:rsidRPr="005B1438">
        <w:rPr>
          <w:rFonts w:hint="cs"/>
          <w:rtl/>
        </w:rPr>
        <w:t>التقريب في العصر الراهن: لا تقريب دون اعتراف</w:t>
      </w:r>
      <w:bookmarkEnd w:id="51"/>
      <w:bookmarkEnd w:id="52"/>
    </w:p>
    <w:p w:rsidR="00B0284C" w:rsidRPr="005B1438" w:rsidRDefault="00713014" w:rsidP="00E5327B">
      <w:pPr>
        <w:pStyle w:val="af"/>
        <w:suppressLineNumbers/>
        <w:suppressAutoHyphens/>
        <w:rPr>
          <w:rStyle w:val="50"/>
          <w:rtl/>
        </w:rPr>
      </w:pPr>
      <w:r w:rsidRPr="00713014">
        <w:rPr>
          <w:rStyle w:val="50"/>
          <w:rFonts w:hint="cs"/>
          <w:b w:val="0"/>
          <w:bCs w:val="0"/>
          <w:sz w:val="30"/>
          <w:szCs w:val="30"/>
        </w:rPr>
        <w:sym w:font="Wingdings 2" w:char="F0B2"/>
      </w:r>
      <w:r>
        <w:rPr>
          <w:rStyle w:val="50"/>
          <w:rFonts w:hint="cs"/>
          <w:rtl/>
        </w:rPr>
        <w:t xml:space="preserve"> </w:t>
      </w:r>
      <w:r w:rsidR="00B0284C" w:rsidRPr="005B1438">
        <w:rPr>
          <w:rStyle w:val="50"/>
          <w:rFonts w:hint="cs"/>
          <w:rtl/>
        </w:rPr>
        <w:t xml:space="preserve">لا حاجة إلى الحديث عن خدمات سماحتكم في مجال التقريب بين المذاهب الإسلامية، فهو أمرٌ يجري على لسان العام والخاص، وفي الحقيقة يعتبركم الجميع أبَ التقريب في إيران، ويكفي لتجليل جهودكم القيّمة في هذا المضمار أن نشير إلى البيان الهام للقائد (الخامنئي) في تقدير خدماتكم، حيث وصفكم من جهة بـ </w:t>
      </w:r>
      <w:r w:rsidR="00B0284C" w:rsidRPr="005B1438">
        <w:rPr>
          <w:rStyle w:val="50"/>
          <w:rFonts w:hint="eastAsia"/>
          <w:rtl/>
        </w:rPr>
        <w:t>«</w:t>
      </w:r>
      <w:r w:rsidR="00B0284C" w:rsidRPr="005B1438">
        <w:rPr>
          <w:rStyle w:val="50"/>
          <w:rFonts w:hint="cs"/>
          <w:rtl/>
        </w:rPr>
        <w:t>العلامة</w:t>
      </w:r>
      <w:r w:rsidR="00B0284C" w:rsidRPr="005B1438">
        <w:rPr>
          <w:rStyle w:val="50"/>
          <w:rFonts w:hint="eastAsia"/>
          <w:rtl/>
        </w:rPr>
        <w:t>»</w:t>
      </w:r>
      <w:r w:rsidR="00B0284C" w:rsidRPr="005B1438">
        <w:rPr>
          <w:rStyle w:val="50"/>
          <w:rFonts w:hint="cs"/>
          <w:rtl/>
        </w:rPr>
        <w:t xml:space="preserve"> كما عبّر عنكم بـ </w:t>
      </w:r>
      <w:r w:rsidR="00B0284C" w:rsidRPr="005B1438">
        <w:rPr>
          <w:rStyle w:val="50"/>
          <w:rFonts w:hint="eastAsia"/>
          <w:rtl/>
        </w:rPr>
        <w:t>«</w:t>
      </w:r>
      <w:r w:rsidR="00B0284C" w:rsidRPr="005B1438">
        <w:rPr>
          <w:rStyle w:val="50"/>
          <w:rFonts w:hint="cs"/>
          <w:rtl/>
        </w:rPr>
        <w:t>العاقل الحكيم</w:t>
      </w:r>
      <w:r w:rsidR="00B0284C" w:rsidRPr="005B1438">
        <w:rPr>
          <w:rStyle w:val="50"/>
          <w:rFonts w:hint="eastAsia"/>
          <w:rtl/>
        </w:rPr>
        <w:t>»</w:t>
      </w:r>
      <w:r w:rsidR="00B0284C" w:rsidRPr="005B1438">
        <w:rPr>
          <w:rStyle w:val="50"/>
          <w:rFonts w:hint="cs"/>
          <w:rtl/>
        </w:rPr>
        <w:t xml:space="preserve"> وأنتم تستحقون ذلك، حبذا لو تعطونا كلمة حول التقريب بين المذاهب، وأنتم الآن عضو الشورى المركزية لهذا العمل.</w:t>
      </w:r>
    </w:p>
    <w:p w:rsidR="00B0284C" w:rsidRPr="005B1438" w:rsidRDefault="00B0284C" w:rsidP="00E5327B">
      <w:pPr>
        <w:pStyle w:val="af"/>
        <w:suppressLineNumbers/>
        <w:suppressAutoHyphens/>
        <w:rPr>
          <w:rStyle w:val="50"/>
          <w:rtl/>
        </w:rPr>
      </w:pPr>
      <w:r w:rsidRPr="005B1438">
        <w:rPr>
          <w:rStyle w:val="50"/>
          <w:rFonts w:hint="cs"/>
          <w:rtl/>
        </w:rPr>
        <w:t>من جهة أُخرى، لو تحدّثونا أيضاً عن جهدكم الثمين الذي قدّمتموه للجامعيين والمحافل العلمية والمراكز الثقافية، والحوزات العلمية، ألا وهو (معجم فقه لغة القرآن الكريم وسرّ بلاغته) وقد صدر منه حتى الآن خمسة مجلدات، حبذا لو تحدّثونا عن هذا العمل، وعن عدد المجلدات المترقبة لهذا المشروع.</w:t>
      </w:r>
    </w:p>
    <w:p w:rsidR="00B0284C" w:rsidRPr="00B0284C" w:rsidRDefault="00713014" w:rsidP="00E5327B">
      <w:pPr>
        <w:pStyle w:val="af"/>
        <w:suppressLineNumbers/>
        <w:suppressAutoHyphens/>
        <w:rPr>
          <w:rtl/>
        </w:rPr>
      </w:pPr>
      <w:r w:rsidRPr="00713014">
        <w:rPr>
          <w:rFonts w:hint="cs"/>
          <w:sz w:val="30"/>
        </w:rPr>
        <w:sym w:font="Wingdings 2" w:char="F0B3"/>
      </w:r>
      <w:r>
        <w:rPr>
          <w:rFonts w:hint="cs"/>
          <w:rtl/>
        </w:rPr>
        <w:t xml:space="preserve"> </w:t>
      </w:r>
      <w:r w:rsidR="00B0284C" w:rsidRPr="00B0284C">
        <w:rPr>
          <w:rFonts w:hint="cs"/>
          <w:rtl/>
        </w:rPr>
        <w:t xml:space="preserve">بالنسبة للتقريب، فأنتم لاحظتم وقرأتم لي مقالات وحوارات كثيرة حول هذا الموضوع، وعدد من هذه الحوارات جاء في كتابي باللغة الفارسية وهو </w:t>
      </w:r>
      <w:r w:rsidR="00B0284C" w:rsidRPr="00B0284C">
        <w:rPr>
          <w:rFonts w:hint="eastAsia"/>
          <w:rtl/>
        </w:rPr>
        <w:t>«</w:t>
      </w:r>
      <w:r w:rsidR="00B0284C" w:rsidRPr="00B0284C">
        <w:rPr>
          <w:rFonts w:hint="cs"/>
          <w:rtl/>
        </w:rPr>
        <w:t>بيام وحدت / نداء الوحدة</w:t>
      </w:r>
      <w:r w:rsidR="00B0284C" w:rsidRPr="00B0284C">
        <w:rPr>
          <w:rFonts w:hint="eastAsia"/>
          <w:rtl/>
        </w:rPr>
        <w:t>»</w:t>
      </w:r>
      <w:r w:rsidR="00B0284C" w:rsidRPr="00B0284C">
        <w:rPr>
          <w:rFonts w:hint="cs"/>
          <w:rtl/>
        </w:rPr>
        <w:t xml:space="preserve">، وكذلك بعض الخطب في صلاة الجمعة في طهران جاءت في كتاب </w:t>
      </w:r>
      <w:r w:rsidR="00B0284C" w:rsidRPr="00B0284C">
        <w:rPr>
          <w:rFonts w:hint="eastAsia"/>
          <w:rtl/>
        </w:rPr>
        <w:lastRenderedPageBreak/>
        <w:t>«</w:t>
      </w:r>
      <w:r w:rsidR="00B0284C" w:rsidRPr="00B0284C">
        <w:rPr>
          <w:rFonts w:hint="cs"/>
          <w:rtl/>
        </w:rPr>
        <w:t>نداى وحدت</w:t>
      </w:r>
      <w:r w:rsidR="00B0284C" w:rsidRPr="00B0284C">
        <w:rPr>
          <w:rFonts w:hint="eastAsia"/>
          <w:rtl/>
        </w:rPr>
        <w:t>»</w:t>
      </w:r>
      <w:r w:rsidR="00B0284C" w:rsidRPr="00B0284C">
        <w:rPr>
          <w:rFonts w:hint="cs"/>
          <w:rtl/>
        </w:rPr>
        <w:t xml:space="preserve">، كما طبعت مقالاتي العربية حول التقريب في كتاب </w:t>
      </w:r>
      <w:r w:rsidR="00B0284C" w:rsidRPr="00B0284C">
        <w:rPr>
          <w:rFonts w:hint="eastAsia"/>
          <w:rtl/>
        </w:rPr>
        <w:t>«</w:t>
      </w:r>
      <w:r w:rsidR="00B0284C" w:rsidRPr="00B0284C">
        <w:rPr>
          <w:rFonts w:hint="cs"/>
          <w:rtl/>
        </w:rPr>
        <w:t>الوحدة الإسلامية</w:t>
      </w:r>
      <w:r w:rsidR="00B0284C" w:rsidRPr="00B0284C">
        <w:rPr>
          <w:rFonts w:hint="eastAsia"/>
          <w:rtl/>
        </w:rPr>
        <w:t>»</w:t>
      </w:r>
      <w:r w:rsidR="00B0284C" w:rsidRPr="00B0284C">
        <w:rPr>
          <w:rFonts w:hint="cs"/>
          <w:rtl/>
        </w:rPr>
        <w:t>، وهناك عدد أكبر من حواراتي وخطبي الطويلة لم يطبع حتّى الآن.</w:t>
      </w:r>
    </w:p>
    <w:p w:rsidR="00B0284C" w:rsidRPr="00B0284C" w:rsidRDefault="00B0284C" w:rsidP="00E5327B">
      <w:pPr>
        <w:pStyle w:val="af"/>
        <w:suppressLineNumbers/>
        <w:suppressAutoHyphens/>
        <w:rPr>
          <w:rtl/>
        </w:rPr>
      </w:pPr>
      <w:r w:rsidRPr="00B0284C">
        <w:rPr>
          <w:rFonts w:hint="cs"/>
          <w:rtl/>
        </w:rPr>
        <w:t>بشكل عام، تتلخص عقيدتي حول التقريب بين المذاهب الإسلامية في أننا لو أردنا هذا التقريب حقيقة، فلا يصحّ أن نكتفي بالمجاملات والخطب الجميلة الظاهرية، بل لابدَّ لنا أن نعلن جميعاً المذاهب السنّية المعروفة، وكذلك المذهبين الشيعيين: الإمامية والزيدية إضافةً إلى المذهب الأباضي الذي يملك تاريخاً وفقهاً ودولةً مستقلة هي سلطنة عمان... أن نعلن جميعاً هذه المذاهب برمّتها مذاهبَ إسلامية رسمية.</w:t>
      </w:r>
    </w:p>
    <w:p w:rsidR="00B0284C" w:rsidRPr="00B0284C" w:rsidRDefault="00B0284C" w:rsidP="00E5327B">
      <w:pPr>
        <w:pStyle w:val="af"/>
        <w:suppressLineNumbers/>
        <w:suppressAutoHyphens/>
        <w:rPr>
          <w:rtl/>
        </w:rPr>
      </w:pPr>
      <w:r w:rsidRPr="00B0284C">
        <w:rPr>
          <w:rFonts w:hint="cs"/>
          <w:rtl/>
        </w:rPr>
        <w:t>دعنا من المذاهب النادرة والمشكوكة التي تتواجد هنا وهناك في زوايا العالم الإسلامي، والتي ما زالت عقائدها خافيةً مختفية، مثل العلويين في تركيا، وبعض الفرق الصوفية، والدروز في لبنان.. فهؤلاء جميعاً خارجون عن محلّ بحثنا، ولابد من التعرّف عليهم بدقة، حتّى يُعلم هل يأخذون بأصول الإسلام وإلى أي حدّ؟ إنما نقول: على أهل السنّة أن يقبلوا الشيعة الإمامية الإثنا عشرية والمذهب الزيدي مذهبين إسلاميين، والعكس هو الصحيح، على الشيعة قبول المذاهب السنية بوصفها مذاهب إسلامية، وهذا هو العمل القيّم الذي أعلنه المرحوم الشيخ محمود شلتوت في زمان رئاسته للجامع الأزهر.</w:t>
      </w:r>
    </w:p>
    <w:p w:rsidR="00B0284C" w:rsidRPr="00B0284C" w:rsidRDefault="00B0284C" w:rsidP="00E5327B">
      <w:pPr>
        <w:pStyle w:val="af"/>
        <w:suppressLineNumbers/>
        <w:suppressAutoHyphens/>
        <w:rPr>
          <w:rtl/>
        </w:rPr>
      </w:pPr>
      <w:r w:rsidRPr="00B0284C">
        <w:rPr>
          <w:rFonts w:hint="cs"/>
          <w:rtl/>
        </w:rPr>
        <w:t>من العجيب أنّ علماءنا الكبار في كتبهم الفقهية يقبلون آراء فقهاء وأئمة أهل السنّة بوصفها آراء فقهية، وينقلونها، ويخضعونها للبحث والمناقشة، فلابدَّ أن يقوم أهل السنّة بهذا الأمر أيضاً، وعلى نطاق واسع لا محدود.</w:t>
      </w:r>
    </w:p>
    <w:p w:rsidR="00B0284C" w:rsidRPr="00B0284C" w:rsidRDefault="00B0284C" w:rsidP="00E5327B">
      <w:pPr>
        <w:pStyle w:val="af"/>
        <w:suppressLineNumbers/>
        <w:suppressAutoHyphens/>
        <w:rPr>
          <w:rtl/>
        </w:rPr>
      </w:pPr>
      <w:r w:rsidRPr="00B0284C">
        <w:rPr>
          <w:rFonts w:hint="cs"/>
          <w:rtl/>
        </w:rPr>
        <w:t>إن وجود هذه المذاهب أمر واقع، وقد قامت على أساس الاجتهاد والاستنباط من الكتاب والسنّة، ولكل منها إمام تدين له، وقد قبل الشيخ الطوسي (460</w:t>
      </w:r>
      <w:r w:rsidR="00713014">
        <w:rPr>
          <w:rFonts w:hint="cs"/>
          <w:rtl/>
        </w:rPr>
        <w:t>ﻫ</w:t>
      </w:r>
      <w:r w:rsidRPr="00B0284C">
        <w:rPr>
          <w:rFonts w:hint="cs"/>
          <w:rtl/>
        </w:rPr>
        <w:t>) وآخرون هذه الحقيقة، فذكروا آراء أهل السنّة في كتبهم، مثل مسائل الخلاف للطوسي وكتب العلامة الحلي ككتاب تذكرة الفقهاء، وآخرون،</w:t>
      </w:r>
      <w:r w:rsidR="00FB14E3">
        <w:rPr>
          <w:rFonts w:hint="cs"/>
          <w:rtl/>
        </w:rPr>
        <w:t xml:space="preserve"> </w:t>
      </w:r>
      <w:r w:rsidRPr="00B0284C">
        <w:rPr>
          <w:rFonts w:hint="cs"/>
          <w:rtl/>
        </w:rPr>
        <w:t xml:space="preserve">أما أهل السنّة فلم يعتنوا بآراء الشيعة سابقاً، أما في العصر الحاضر وإصدارتهم فيه وكتب دوائر المعارف الفقهية فقد ذكروا فيها رأي الشيعة، وفي بعض الأوقات اختاروا فتاوى شيعية نظراً لإحكام أدلّتها، ومن </w:t>
      </w:r>
      <w:r w:rsidRPr="00B0284C">
        <w:rPr>
          <w:rFonts w:hint="cs"/>
          <w:rtl/>
        </w:rPr>
        <w:lastRenderedPageBreak/>
        <w:t>المعلوم أنه عندما يكون المجال للبحث والاجتهاد والاستنباط فإنّه قد يُقبل هذا الرأي وقد يردّ، وهذا أمر لا مشكلة فيه، بل هو موجود بين فقهاء المذهب الواحد، فعلينا الرجوع إلى عصر الشيخ الطوسي والعلامة الحلي وآخرين وأن ننظر بأفق رحب ونظر واسع إلى آراء الآخرين بوصفها آراء فقهية، وأن نرفع يدنا عن ألوان التعصّب، ولا نعتبر آراء الآخرين بدعة، فإذا اتبعت المذاهب كافة هذا المنهج فإنهم يصدقون في ادّعائهم التقريب وإلا فلو ظلّوا مثل الماضي حيث تحقير آراء الغير وتقزيمها فلا صدق في ادعاء التقريب حينئذٍ.</w:t>
      </w:r>
    </w:p>
    <w:p w:rsidR="00B0284C" w:rsidRPr="00550479" w:rsidRDefault="00B0284C" w:rsidP="0005685B">
      <w:pPr>
        <w:pStyle w:val="10"/>
        <w:suppressLineNumbers/>
        <w:suppressAutoHyphens/>
        <w:spacing w:line="192" w:lineRule="auto"/>
        <w:jc w:val="lowKashida"/>
        <w:rPr>
          <w:rStyle w:val="Char1"/>
          <w:bCs w:val="0"/>
          <w:spacing w:val="-8"/>
          <w:sz w:val="28"/>
          <w:rtl/>
        </w:rPr>
      </w:pPr>
      <w:bookmarkStart w:id="53" w:name="_Toc237835008"/>
      <w:bookmarkStart w:id="54" w:name="_Toc230499261"/>
      <w:r w:rsidRPr="00B0284C">
        <w:rPr>
          <w:rFonts w:hint="cs"/>
          <w:rtl/>
        </w:rPr>
        <w:t xml:space="preserve">مرجعية حديث الغدير أم حديث الثقلين، نظرية </w:t>
      </w:r>
      <w:r w:rsidR="0082281D">
        <w:rPr>
          <w:rFonts w:hint="cs"/>
          <w:rtl/>
        </w:rPr>
        <w:t>الم</w:t>
      </w:r>
      <w:r w:rsidR="0005685B">
        <w:rPr>
          <w:rFonts w:hint="cs"/>
          <w:rtl/>
        </w:rPr>
        <w:t>ر</w:t>
      </w:r>
      <w:r w:rsidR="0082281D">
        <w:rPr>
          <w:rFonts w:hint="cs"/>
          <w:rtl/>
        </w:rPr>
        <w:t>جع</w:t>
      </w:r>
      <w:r w:rsidRPr="00B0284C">
        <w:rPr>
          <w:rFonts w:hint="cs"/>
          <w:rtl/>
        </w:rPr>
        <w:t xml:space="preserve"> البروجردي</w:t>
      </w:r>
      <w:bookmarkEnd w:id="53"/>
      <w:bookmarkEnd w:id="54"/>
    </w:p>
    <w:p w:rsidR="00B0284C" w:rsidRPr="00B0284C" w:rsidRDefault="00B0284C" w:rsidP="00E5327B">
      <w:pPr>
        <w:pStyle w:val="af"/>
        <w:suppressLineNumbers/>
        <w:suppressAutoHyphens/>
        <w:rPr>
          <w:rtl/>
        </w:rPr>
      </w:pPr>
      <w:r w:rsidRPr="00B0284C">
        <w:rPr>
          <w:rFonts w:hint="cs"/>
          <w:rtl/>
        </w:rPr>
        <w:t>يفترض بالجميع أن لا يبالغوا في القضايا الخلافية بالحساسية، فلننظر إلى منهج مؤسس التقريب في إيران وبين الشيعة، أستاذنا الجليل المرحوم السيد البروجردي، فقد كان يقول: لدينا مع أهل السنّة مسألتان: إحداهما قضية الخلافة وثانيهما المرجعية العلمية لأئمة أهل البيت</w:t>
      </w:r>
      <w:r w:rsidRPr="00B0284C">
        <w:rPr>
          <w:rtl/>
        </w:rPr>
        <w:t xml:space="preserve">^ </w:t>
      </w:r>
      <w:r w:rsidRPr="00B0284C">
        <w:rPr>
          <w:rFonts w:hint="cs"/>
          <w:rtl/>
        </w:rPr>
        <w:t>في الفقه وسائر المسائل الإسلامية، واليوم لا وجود للخلافة في العالم الإسلامي حتّى نختلف حولها ونتصارع، فماذا يريد المسلمون اليوم من وراء البحث حول الخلافة ومن إبداء كل هذه الحساسية المتعلّقة بها، نعم هذا البحث كان في السابق وكانت هناك خلافة أما اليوم فلا وجود لذلك.</w:t>
      </w:r>
    </w:p>
    <w:p w:rsidR="00B0284C" w:rsidRPr="00B0284C" w:rsidRDefault="00B0284C" w:rsidP="00E5327B">
      <w:pPr>
        <w:pStyle w:val="af"/>
        <w:suppressLineNumbers/>
        <w:suppressAutoHyphens/>
        <w:rPr>
          <w:rtl/>
        </w:rPr>
      </w:pPr>
      <w:r w:rsidRPr="00B0284C">
        <w:rPr>
          <w:rFonts w:hint="cs"/>
          <w:rtl/>
        </w:rPr>
        <w:t>كان السيد البروجردي يقول: ليست هذه المسألة اليوم محلّ حاجة المسلمين، بل ما هو محلّ حاجتهم تحديد من أين يأخذون دينهم ومعارفهم وعقائدهم وأحكامهم؟ فقد حدّد رسول الإسلام المسؤوليات والوظائف وجعل في حديث الثقلين المعروف عترته وأهل بيته المرجعَ العلمي للمسلمين إلى جانب القرآن الذي يقرّ به الجميع، في الماضي لم يكن هناك حديث عن دولة إسلامية بل عن حجية حديث الإمام ومرجعيته العلمية، وقد كان البروجردي يؤكّد دائماً على هذا الموضوع، وكان يلتزم الصمت والسكوت إزاء قضية الخلافة، ليس إنكاراً وإنما لعدم الحاجة.</w:t>
      </w:r>
    </w:p>
    <w:p w:rsidR="00B0284C" w:rsidRPr="00B0284C" w:rsidRDefault="00B0284C" w:rsidP="00E5327B">
      <w:pPr>
        <w:pStyle w:val="af"/>
        <w:suppressLineNumbers/>
        <w:suppressAutoHyphens/>
        <w:rPr>
          <w:rtl/>
        </w:rPr>
      </w:pPr>
      <w:r w:rsidRPr="00B0284C">
        <w:rPr>
          <w:rFonts w:hint="cs"/>
          <w:rtl/>
        </w:rPr>
        <w:t xml:space="preserve">انظروا كم هذا الفكر حكيمٌ وواعٍ؟ فعلينا أن لا نطرح قضيةً للتنازع تحول دون تقارب المسلمين، والحال أنه لا حاجة إليها ولا يمكن تطبيقها عملياً، بل علينا أن نتجه </w:t>
      </w:r>
      <w:r w:rsidRPr="00B0284C">
        <w:rPr>
          <w:rFonts w:hint="cs"/>
          <w:rtl/>
        </w:rPr>
        <w:lastRenderedPageBreak/>
        <w:t xml:space="preserve">نحو المسألة الثانية التي يحتاجها المسلمون اليوم. يقول بعضهم: إنني قلت في حواري مع مجلّة </w:t>
      </w:r>
      <w:r w:rsidRPr="00B0284C">
        <w:rPr>
          <w:rFonts w:hint="eastAsia"/>
          <w:rtl/>
        </w:rPr>
        <w:t>«</w:t>
      </w:r>
      <w:r w:rsidRPr="00B0284C">
        <w:rPr>
          <w:rFonts w:hint="cs"/>
          <w:rtl/>
        </w:rPr>
        <w:t>هفت آسمان / السماوات السبع</w:t>
      </w:r>
      <w:r w:rsidRPr="00B0284C">
        <w:rPr>
          <w:rtl/>
        </w:rPr>
        <w:t>»</w:t>
      </w:r>
      <w:r w:rsidRPr="00B0284C">
        <w:rPr>
          <w:rFonts w:hint="cs"/>
          <w:rtl/>
        </w:rPr>
        <w:t>: إن البروجردي قد أنكر مسألة الخلافة، كلاً وأبداً لم أقل ذلك إطلاقاً، فقد كان البروجردي راسخ القدم في قضية إمامة أهل البيت</w:t>
      </w:r>
      <w:r w:rsidRPr="00B0284C">
        <w:rPr>
          <w:rtl/>
        </w:rPr>
        <w:t xml:space="preserve">^ </w:t>
      </w:r>
      <w:r w:rsidRPr="00B0284C">
        <w:rPr>
          <w:rFonts w:hint="cs"/>
          <w:rtl/>
        </w:rPr>
        <w:t>للمسلمين، وكان يقول: لو فصلنا هاتين المسألتين عن بعضهما أمكننا ترسيخ القضية الثانية في وسط أهل السنّة، سيما وأنه لم يعد لنظام الخلافة من وجود اليوم في العالم، فلو كان لها وجود لقال لنا أهل السنّة: لماذا لا تدافعون عن الخلافة، ولأبدوا حساسيةً في هذا المجال، ولم يقبلوا بالمسألة الثانية، وهي المرجعية العلمية، لكن هذه الحساسية زالت اليوم، لذا يمكننا إقناعهم بالمرجعية العلمية عبر السكوت عن مسألة الخلافة.</w:t>
      </w:r>
    </w:p>
    <w:p w:rsidR="00B0284C" w:rsidRPr="00B0284C" w:rsidRDefault="00B0284C" w:rsidP="00E5327B">
      <w:pPr>
        <w:pStyle w:val="af"/>
        <w:suppressLineNumbers/>
        <w:suppressAutoHyphens/>
        <w:rPr>
          <w:rtl/>
        </w:rPr>
      </w:pPr>
      <w:r w:rsidRPr="00B0284C">
        <w:rPr>
          <w:rFonts w:hint="cs"/>
          <w:rtl/>
        </w:rPr>
        <w:t xml:space="preserve">لقد أعطى هذا المنهج الذي ارتآه السيد البروجردي ثماره في عصره، وكان منها الفتوى الشهيرة للشيخ محمود شلتوت، فبعد أن اطّلع شلتوت على الأسانيد المتعدّدة لحديث الثقلين أصدر فتواه المشهورة، هذه هي نظرية الأستاذ البروجردي وهذه هي نتائجها العملية، وهذا هو السبيل الذي يتبعه اليوم المجمع العالمي للتقريب بين المذاهب، وعلى المسلمين اتّباعه. لقد شرحت مفصلاً في كتاب </w:t>
      </w:r>
      <w:r w:rsidRPr="00B0284C">
        <w:rPr>
          <w:rFonts w:hint="eastAsia"/>
          <w:rtl/>
        </w:rPr>
        <w:t>«</w:t>
      </w:r>
      <w:r w:rsidRPr="00B0284C">
        <w:rPr>
          <w:rFonts w:hint="cs"/>
          <w:rtl/>
        </w:rPr>
        <w:t>نداى وحدت</w:t>
      </w:r>
      <w:r w:rsidRPr="00B0284C">
        <w:rPr>
          <w:rtl/>
        </w:rPr>
        <w:t>»</w:t>
      </w:r>
      <w:r w:rsidRPr="005601FE">
        <w:rPr>
          <w:rStyle w:val="afff4"/>
          <w:rFonts w:hint="cs"/>
          <w:rtl/>
        </w:rPr>
        <w:t>(</w:t>
      </w:r>
      <w:r w:rsidR="00BA5646" w:rsidRPr="005601FE">
        <w:rPr>
          <w:rStyle w:val="afff4"/>
          <w:rtl/>
        </w:rPr>
        <w:footnoteReference w:id="28"/>
      </w:r>
      <w:r w:rsidRPr="005601FE">
        <w:rPr>
          <w:rStyle w:val="afff4"/>
          <w:rFonts w:hint="cs"/>
          <w:rtl/>
        </w:rPr>
        <w:t>)</w:t>
      </w:r>
      <w:r w:rsidRPr="00B0284C">
        <w:rPr>
          <w:rFonts w:hint="cs"/>
          <w:rtl/>
        </w:rPr>
        <w:t xml:space="preserve"> نقاط افتراق المسلمين واختلافهم، وسبل التقريب بين المذاهب، كما تعرّضت لهذا الأمر في مقالةٍ لي حملت عنوان </w:t>
      </w:r>
      <w:r w:rsidRPr="00B0284C">
        <w:rPr>
          <w:rFonts w:hint="eastAsia"/>
          <w:rtl/>
        </w:rPr>
        <w:t>«</w:t>
      </w:r>
      <w:r w:rsidRPr="00B0284C">
        <w:rPr>
          <w:rFonts w:hint="cs"/>
          <w:rtl/>
        </w:rPr>
        <w:t>أساسيات التقريب</w:t>
      </w:r>
      <w:r w:rsidRPr="00B0284C">
        <w:rPr>
          <w:rtl/>
        </w:rPr>
        <w:t>»</w:t>
      </w:r>
      <w:r w:rsidRPr="00B0284C">
        <w:rPr>
          <w:rFonts w:hint="cs"/>
          <w:rtl/>
        </w:rPr>
        <w:t>، وأرجو من قراء هذا الحوار أن يراجعوا هذين المصدرين.</w:t>
      </w:r>
    </w:p>
    <w:p w:rsidR="00B0284C" w:rsidRPr="00B0284C" w:rsidRDefault="00B0284C" w:rsidP="00E5327B">
      <w:pPr>
        <w:pStyle w:val="af"/>
        <w:suppressLineNumbers/>
        <w:suppressAutoHyphens/>
        <w:rPr>
          <w:rtl/>
        </w:rPr>
      </w:pPr>
      <w:r w:rsidRPr="00B0284C">
        <w:rPr>
          <w:rFonts w:hint="cs"/>
          <w:rtl/>
        </w:rPr>
        <w:t>هذه صورة مجملة عن مسألة التقريب بين المذاهب الإسلامية.</w:t>
      </w:r>
    </w:p>
    <w:p w:rsidR="00B0284C" w:rsidRPr="00550479" w:rsidRDefault="00B0284C" w:rsidP="00E5327B">
      <w:pPr>
        <w:pStyle w:val="10"/>
        <w:suppressLineNumbers/>
        <w:suppressAutoHyphens/>
        <w:spacing w:line="192" w:lineRule="auto"/>
        <w:rPr>
          <w:rStyle w:val="Char1"/>
          <w:bCs w:val="0"/>
          <w:sz w:val="28"/>
          <w:rtl/>
        </w:rPr>
      </w:pPr>
      <w:bookmarkStart w:id="55" w:name="_Toc237835009"/>
      <w:bookmarkStart w:id="56" w:name="_Toc230499262"/>
      <w:r w:rsidRPr="00B0284C">
        <w:rPr>
          <w:rFonts w:hint="cs"/>
          <w:rtl/>
        </w:rPr>
        <w:t xml:space="preserve">مشروع </w:t>
      </w:r>
      <w:r w:rsidRPr="00B0284C">
        <w:rPr>
          <w:rFonts w:hint="eastAsia"/>
          <w:rtl/>
        </w:rPr>
        <w:t>«</w:t>
      </w:r>
      <w:r w:rsidRPr="00B0284C">
        <w:rPr>
          <w:rFonts w:hint="cs"/>
          <w:rtl/>
        </w:rPr>
        <w:t>معجم لغة القرآن وسرّ بلاغته</w:t>
      </w:r>
      <w:r w:rsidRPr="00B0284C">
        <w:rPr>
          <w:rFonts w:hint="eastAsia"/>
          <w:rtl/>
        </w:rPr>
        <w:t>»</w:t>
      </w:r>
      <w:r w:rsidRPr="00B0284C">
        <w:rPr>
          <w:rFonts w:hint="cs"/>
          <w:rtl/>
        </w:rPr>
        <w:t>، عرض وتعريف</w:t>
      </w:r>
      <w:bookmarkEnd w:id="55"/>
      <w:bookmarkEnd w:id="56"/>
      <w:r w:rsidRPr="00B0284C">
        <w:rPr>
          <w:rFonts w:hint="cs"/>
          <w:rtl/>
        </w:rPr>
        <w:t xml:space="preserve"> </w:t>
      </w:r>
    </w:p>
    <w:p w:rsidR="00B0284C" w:rsidRPr="00B0284C" w:rsidRDefault="00B0284C" w:rsidP="00E5327B">
      <w:pPr>
        <w:pStyle w:val="af"/>
        <w:suppressLineNumbers/>
        <w:suppressAutoHyphens/>
        <w:rPr>
          <w:rtl/>
        </w:rPr>
      </w:pPr>
      <w:r w:rsidRPr="00B0284C">
        <w:rPr>
          <w:rFonts w:hint="cs"/>
          <w:rtl/>
        </w:rPr>
        <w:t xml:space="preserve">أما سؤالكم الثاني عن كتاب </w:t>
      </w:r>
      <w:r w:rsidRPr="00B0284C">
        <w:rPr>
          <w:rFonts w:hint="eastAsia"/>
          <w:rtl/>
        </w:rPr>
        <w:t>«</w:t>
      </w:r>
      <w:r w:rsidRPr="00B0284C">
        <w:rPr>
          <w:rFonts w:hint="cs"/>
          <w:rtl/>
        </w:rPr>
        <w:t>معجم فقه لغة القرآن وسرّ بلاغته</w:t>
      </w:r>
      <w:r w:rsidRPr="00B0284C">
        <w:rPr>
          <w:rtl/>
        </w:rPr>
        <w:t>»</w:t>
      </w:r>
      <w:r w:rsidRPr="00B0284C">
        <w:rPr>
          <w:rFonts w:hint="cs"/>
          <w:rtl/>
        </w:rPr>
        <w:t xml:space="preserve">، والذي حاز على لقب </w:t>
      </w:r>
      <w:r w:rsidRPr="00B0284C">
        <w:rPr>
          <w:rFonts w:hint="eastAsia"/>
          <w:rtl/>
        </w:rPr>
        <w:t>«</w:t>
      </w:r>
      <w:r w:rsidRPr="00B0284C">
        <w:rPr>
          <w:rFonts w:hint="cs"/>
          <w:rtl/>
        </w:rPr>
        <w:t>كتاب العام</w:t>
      </w:r>
      <w:r w:rsidRPr="00B0284C">
        <w:rPr>
          <w:rtl/>
        </w:rPr>
        <w:t>»</w:t>
      </w:r>
      <w:r w:rsidRPr="00B0284C">
        <w:rPr>
          <w:rFonts w:hint="cs"/>
          <w:rtl/>
        </w:rPr>
        <w:t xml:space="preserve"> من جانب وزارة الثقافة والإرشاد الإسلامي في إيران، وكذلك من طرف جماعة المدرّسين في قم، فهو ما يعلم من الشرح الذي ذكرته في مقدّمة هذا الكتاب، حيث بيّنت منطلقات هذا العمل والأهداف التي يسعى إليها، والدور الذي سيلعبه هذا الكتاب في تاريخ الجهود العلمية حول القرآن.</w:t>
      </w:r>
    </w:p>
    <w:p w:rsidR="00C961E8" w:rsidRPr="00B0284C" w:rsidRDefault="00B0284C" w:rsidP="00E5327B">
      <w:pPr>
        <w:pStyle w:val="af"/>
        <w:suppressLineNumbers/>
        <w:suppressAutoHyphens/>
        <w:rPr>
          <w:rtl/>
        </w:rPr>
      </w:pPr>
      <w:r w:rsidRPr="00B0284C">
        <w:rPr>
          <w:rFonts w:hint="cs"/>
          <w:rtl/>
        </w:rPr>
        <w:t>وبشكل إجمالي، فقد بدأ العمل في ثنايا الجهود العلمية لمؤتمر الشيخ الطوسي الألفي الدولي الذي انعقد في مشهد باقتراحي وبجهودي قبل سنين طويلة (33</w:t>
      </w:r>
      <w:r w:rsidR="00713014">
        <w:rPr>
          <w:rFonts w:cs="Times New Roman" w:hint="eastAsia"/>
          <w:rtl/>
        </w:rPr>
        <w:t> </w:t>
      </w:r>
      <w:r w:rsidRPr="00B0284C">
        <w:rPr>
          <w:rFonts w:hint="cs"/>
          <w:rtl/>
        </w:rPr>
        <w:t>عام)</w:t>
      </w:r>
      <w:r w:rsidRPr="005601FE">
        <w:rPr>
          <w:rStyle w:val="afff4"/>
          <w:rFonts w:hint="cs"/>
          <w:rtl/>
        </w:rPr>
        <w:t>(</w:t>
      </w:r>
      <w:r w:rsidR="00BA5646" w:rsidRPr="005601FE">
        <w:rPr>
          <w:rStyle w:val="afff4"/>
          <w:rtl/>
        </w:rPr>
        <w:footnoteReference w:id="29"/>
      </w:r>
      <w:r w:rsidRPr="005601FE">
        <w:rPr>
          <w:rStyle w:val="afff4"/>
          <w:rFonts w:hint="cs"/>
          <w:rtl/>
        </w:rPr>
        <w:t>)</w:t>
      </w:r>
      <w:r w:rsidR="00C961E8" w:rsidRPr="00B0284C">
        <w:rPr>
          <w:rFonts w:hint="cs"/>
          <w:rtl/>
        </w:rPr>
        <w:t>، أي عام (1341 ـ 1350</w:t>
      </w:r>
      <w:r w:rsidR="00713014">
        <w:rPr>
          <w:rFonts w:hint="cs"/>
          <w:rtl/>
        </w:rPr>
        <w:t>ﻫ</w:t>
      </w:r>
      <w:r w:rsidR="00C961E8" w:rsidRPr="00B0284C">
        <w:rPr>
          <w:rFonts w:hint="cs"/>
          <w:rtl/>
        </w:rPr>
        <w:t xml:space="preserve">. ش/1970 ـ 1971م) ، وهناك جمعت الآراء اللغوية للشيخ الطوسي </w:t>
      </w:r>
      <w:r w:rsidR="00C961E8" w:rsidRPr="00061803">
        <w:rPr>
          <w:rFonts w:hint="cs"/>
          <w:rtl/>
        </w:rPr>
        <w:t xml:space="preserve">من </w:t>
      </w:r>
      <w:r w:rsidR="00713014" w:rsidRPr="00061803">
        <w:rPr>
          <w:rFonts w:hint="cs"/>
          <w:rtl/>
        </w:rPr>
        <w:t xml:space="preserve">ﻫ </w:t>
      </w:r>
      <w:r w:rsidR="00C961E8" w:rsidRPr="00061803">
        <w:rPr>
          <w:rFonts w:hint="eastAsia"/>
          <w:rtl/>
        </w:rPr>
        <w:t>«</w:t>
      </w:r>
      <w:r w:rsidR="00C961E8" w:rsidRPr="00061803">
        <w:rPr>
          <w:rFonts w:hint="cs"/>
          <w:rtl/>
        </w:rPr>
        <w:t>تفسير التبيان</w:t>
      </w:r>
      <w:r w:rsidR="00C961E8" w:rsidRPr="00061803">
        <w:rPr>
          <w:rtl/>
        </w:rPr>
        <w:t>»</w:t>
      </w:r>
      <w:r w:rsidR="00C961E8" w:rsidRPr="00B0284C">
        <w:rPr>
          <w:rtl/>
        </w:rPr>
        <w:t xml:space="preserve"> </w:t>
      </w:r>
      <w:r w:rsidR="00C961E8" w:rsidRPr="00B0284C">
        <w:rPr>
          <w:rFonts w:hint="cs"/>
          <w:rtl/>
        </w:rPr>
        <w:t>ولاحظت أن الطوسي (385</w:t>
      </w:r>
      <w:r w:rsidR="00713014">
        <w:rPr>
          <w:rFonts w:cs="Times New Roman" w:hint="eastAsia"/>
          <w:rtl/>
        </w:rPr>
        <w:t> </w:t>
      </w:r>
      <w:r w:rsidR="00C961E8" w:rsidRPr="00B0284C">
        <w:rPr>
          <w:rFonts w:hint="cs"/>
          <w:rtl/>
        </w:rPr>
        <w:t>ـ 460</w:t>
      </w:r>
      <w:r w:rsidR="00713014">
        <w:rPr>
          <w:rFonts w:hint="cs"/>
          <w:rtl/>
        </w:rPr>
        <w:t>ﻫ</w:t>
      </w:r>
      <w:r w:rsidR="00C961E8" w:rsidRPr="00B0284C">
        <w:rPr>
          <w:rFonts w:hint="cs"/>
          <w:rtl/>
        </w:rPr>
        <w:t xml:space="preserve">) كان صاحب رأي في اللغة وأن آراءه هامة وأساسية مثل آراء الراغب الإصفهاني في </w:t>
      </w:r>
      <w:r w:rsidR="00C961E8" w:rsidRPr="00B0284C">
        <w:rPr>
          <w:rFonts w:hint="eastAsia"/>
          <w:rtl/>
        </w:rPr>
        <w:t>«</w:t>
      </w:r>
      <w:r w:rsidR="00C961E8" w:rsidRPr="00B0284C">
        <w:rPr>
          <w:rFonts w:hint="cs"/>
          <w:rtl/>
        </w:rPr>
        <w:t>المفردات</w:t>
      </w:r>
      <w:r w:rsidR="00C961E8" w:rsidRPr="00B0284C">
        <w:rPr>
          <w:rtl/>
        </w:rPr>
        <w:t>»</w:t>
      </w:r>
      <w:r w:rsidR="00C961E8" w:rsidRPr="00B0284C">
        <w:rPr>
          <w:rFonts w:hint="cs"/>
          <w:rtl/>
        </w:rPr>
        <w:t xml:space="preserve"> وانتصرت الثورة الإسلامية في إيران وتمّ تأسيس </w:t>
      </w:r>
      <w:r w:rsidR="00C961E8" w:rsidRPr="00B0284C">
        <w:rPr>
          <w:rFonts w:hint="eastAsia"/>
          <w:rtl/>
        </w:rPr>
        <w:t>«</w:t>
      </w:r>
      <w:r w:rsidR="00C961E8" w:rsidRPr="00B0284C">
        <w:rPr>
          <w:rFonts w:hint="cs"/>
          <w:rtl/>
        </w:rPr>
        <w:t>بنياد بزوهشهاي إسلامي/ مركز الأبحاث الإسلامية</w:t>
      </w:r>
      <w:r w:rsidR="00C961E8" w:rsidRPr="00B0284C">
        <w:rPr>
          <w:rtl/>
        </w:rPr>
        <w:t>»</w:t>
      </w:r>
      <w:r w:rsidR="00C961E8" w:rsidRPr="00B0284C">
        <w:rPr>
          <w:rFonts w:hint="cs"/>
          <w:rtl/>
        </w:rPr>
        <w:t xml:space="preserve"> من جانب الحضرة الرضوية في مشهد، متشكلاً من مجموعات علمية وثقافية متنوعة، كان واحداً منها فريق القرآنيات الذي كان تحت إشرافي، ومنذ ذلك الوقت جعلنا هذا المشروع أساساً لعمل هذا الفريق، وبعد دراسات متعدّدة وإجراء تعديلات وإعادة نظر مكرّرة في الموضوع.. تقرّر عدم الاكتفاء بما طرحه الشيخ الطوسي، وإنما المطلوب توسعة نطاق العمل، وجمع كل الآراء اللغوية في التفاسير المختلفة من صدر الإسلام وحتى العصر الحاضر، وكذلك النصوص اللغوية في كتب اللغة مما يتعلّق بكلمات القرآن الكريم، ثم إخضاعها للدرس والبحث، وهو جهدٌ يقوم به فريق عمل من الأعضاء المحترمين المتكوّن من طلاب الحوزة العلمية، وخريجي الجامعة، وقد صدر منه حتّى الآن خمسة مجلدات تمّت طباعتها، وبها يتمّ تقريباً حرفا: </w:t>
      </w:r>
      <w:r w:rsidR="00C961E8" w:rsidRPr="00B0284C">
        <w:rPr>
          <w:rFonts w:hint="eastAsia"/>
          <w:rtl/>
        </w:rPr>
        <w:t>«</w:t>
      </w:r>
      <w:r w:rsidR="00C961E8" w:rsidRPr="00B0284C">
        <w:rPr>
          <w:rFonts w:hint="cs"/>
          <w:rtl/>
        </w:rPr>
        <w:t>أ</w:t>
      </w:r>
      <w:r w:rsidR="00C961E8" w:rsidRPr="00B0284C">
        <w:rPr>
          <w:rtl/>
        </w:rPr>
        <w:t>»</w:t>
      </w:r>
      <w:r w:rsidR="00C961E8" w:rsidRPr="00B0284C">
        <w:rPr>
          <w:rFonts w:hint="cs"/>
          <w:rtl/>
        </w:rPr>
        <w:t xml:space="preserve"> و </w:t>
      </w:r>
      <w:r w:rsidR="00C961E8" w:rsidRPr="00B0284C">
        <w:rPr>
          <w:rFonts w:hint="eastAsia"/>
          <w:rtl/>
        </w:rPr>
        <w:t>«</w:t>
      </w:r>
      <w:r w:rsidR="00C961E8" w:rsidRPr="00B0284C">
        <w:rPr>
          <w:rFonts w:hint="cs"/>
          <w:rtl/>
        </w:rPr>
        <w:t>ب</w:t>
      </w:r>
      <w:r w:rsidR="00C961E8" w:rsidRPr="00B0284C">
        <w:rPr>
          <w:rtl/>
        </w:rPr>
        <w:t>»</w:t>
      </w:r>
      <w:r w:rsidR="00C961E8" w:rsidRPr="00B0284C">
        <w:rPr>
          <w:rFonts w:hint="cs"/>
          <w:rtl/>
        </w:rPr>
        <w:t xml:space="preserve">، فيما حرف </w:t>
      </w:r>
      <w:r w:rsidR="00C961E8" w:rsidRPr="00B0284C">
        <w:rPr>
          <w:rFonts w:hint="eastAsia"/>
          <w:rtl/>
        </w:rPr>
        <w:t>«</w:t>
      </w:r>
      <w:r w:rsidR="00C961E8" w:rsidRPr="00B0284C">
        <w:rPr>
          <w:rFonts w:hint="cs"/>
          <w:rtl/>
        </w:rPr>
        <w:t>التاء</w:t>
      </w:r>
      <w:r w:rsidR="00C961E8" w:rsidRPr="00B0284C">
        <w:rPr>
          <w:rtl/>
        </w:rPr>
        <w:t>»</w:t>
      </w:r>
      <w:r w:rsidR="00C961E8" w:rsidRPr="00B0284C">
        <w:rPr>
          <w:rFonts w:hint="cs"/>
          <w:rtl/>
        </w:rPr>
        <w:t xml:space="preserve"> يشرف على الانتهاء، وهو يجهّز للطباعة الآن.</w:t>
      </w:r>
    </w:p>
    <w:p w:rsidR="00C961E8" w:rsidRDefault="00C961E8" w:rsidP="00E5327B">
      <w:pPr>
        <w:pStyle w:val="af"/>
        <w:suppressLineNumbers/>
        <w:suppressAutoHyphens/>
        <w:spacing w:before="40"/>
        <w:rPr>
          <w:rtl/>
        </w:rPr>
      </w:pPr>
      <w:r w:rsidRPr="00B0284C">
        <w:rPr>
          <w:rFonts w:hint="cs"/>
          <w:rtl/>
        </w:rPr>
        <w:t>وقد تمّ في هذا المعجم ترتيب الآراء اللغوية والبلاغية للمفسّرين المسلمين حسب التسلسل الزمني لدى التعرّض لكل كلمة من كلمات القرآن، وبدا لنا أن البارز من هذه الآراء والذي يظلّ مضيئاً من بين الجميع هو آراء الشيخ الطوسي والشيخ الطبرسي والراغب الإصفهاني، نسأل الله أن يوفقني وفريق العمل في قسم القرآنيات لإنجاز هذا المشروع حتّى نهاياته.</w:t>
      </w:r>
    </w:p>
    <w:p w:rsidR="00C961E8" w:rsidRPr="00B0284C" w:rsidRDefault="0025410F" w:rsidP="00E5327B">
      <w:pPr>
        <w:pStyle w:val="af"/>
        <w:suppressLineNumbers/>
        <w:suppressAutoHyphens/>
        <w:rPr>
          <w:rStyle w:val="50"/>
          <w:rtl/>
        </w:rPr>
      </w:pPr>
      <w:r w:rsidRPr="00713014">
        <w:rPr>
          <w:rStyle w:val="50"/>
          <w:rFonts w:hint="cs"/>
          <w:b w:val="0"/>
          <w:bCs w:val="0"/>
          <w:sz w:val="30"/>
          <w:szCs w:val="30"/>
        </w:rPr>
        <w:sym w:font="Wingdings 2" w:char="F0B2"/>
      </w:r>
      <w:r>
        <w:rPr>
          <w:rStyle w:val="50"/>
          <w:rFonts w:hint="cs"/>
          <w:b w:val="0"/>
          <w:bCs w:val="0"/>
          <w:sz w:val="30"/>
          <w:szCs w:val="30"/>
          <w:rtl/>
        </w:rPr>
        <w:t xml:space="preserve"> </w:t>
      </w:r>
      <w:r w:rsidR="00C961E8" w:rsidRPr="00B0284C">
        <w:rPr>
          <w:rStyle w:val="50"/>
          <w:rFonts w:hint="cs"/>
          <w:rtl/>
        </w:rPr>
        <w:t>كم سيبلغ عدد مجلدات المعجم؟</w:t>
      </w:r>
    </w:p>
    <w:p w:rsidR="00C961E8" w:rsidRPr="00B0284C" w:rsidRDefault="0025410F" w:rsidP="00E5327B">
      <w:pPr>
        <w:pStyle w:val="af"/>
        <w:suppressLineNumbers/>
        <w:suppressAutoHyphens/>
        <w:rPr>
          <w:rtl/>
        </w:rPr>
      </w:pPr>
      <w:r w:rsidRPr="0025410F">
        <w:rPr>
          <w:rFonts w:hint="cs"/>
          <w:sz w:val="30"/>
        </w:rPr>
        <w:sym w:font="Wingdings 2" w:char="F0B3"/>
      </w:r>
      <w:r>
        <w:rPr>
          <w:rFonts w:hint="cs"/>
          <w:sz w:val="30"/>
          <w:rtl/>
        </w:rPr>
        <w:t xml:space="preserve"> </w:t>
      </w:r>
      <w:r w:rsidR="00C961E8" w:rsidRPr="00B0284C">
        <w:rPr>
          <w:rFonts w:hint="cs"/>
          <w:rtl/>
        </w:rPr>
        <w:t>لا يمكنني التنبؤ بذلك، تماماً كما صعب على كتّاب الموسوعات ودوائر المعارف تحديد ذلك منذ البداية، لكنني أظن أنه سوف يبلغ قريباً من الثلاثين مجلداً.</w:t>
      </w:r>
    </w:p>
    <w:p w:rsidR="00C961E8" w:rsidRPr="00B0284C" w:rsidRDefault="00C961E8" w:rsidP="00E5327B">
      <w:pPr>
        <w:pStyle w:val="af"/>
        <w:suppressLineNumbers/>
        <w:suppressAutoHyphens/>
        <w:rPr>
          <w:rtl/>
        </w:rPr>
      </w:pPr>
      <w:r w:rsidRPr="00B0284C">
        <w:rPr>
          <w:rFonts w:hint="cs"/>
          <w:rtl/>
        </w:rPr>
        <w:t>نعم، لقد أخذنا بعين الاعتبار المجلّد الأوّل الذي سيكون مدخلاً للمعجم، وسيحتوي على موضوعات قرآنية هامّة، وقد جاء في مقدمة المعجم فهرس ومسرد بهذه الموضوعات، وقد أنجزت بعض أعمال هذا المدخل، والباقي قيد الإنجاز، نسأل الله التوفيق.</w:t>
      </w:r>
    </w:p>
    <w:p w:rsidR="00C961E8" w:rsidRPr="00B0284C" w:rsidRDefault="00713014" w:rsidP="00E5327B">
      <w:pPr>
        <w:pStyle w:val="af"/>
        <w:suppressLineNumbers/>
        <w:suppressAutoHyphens/>
        <w:rPr>
          <w:rStyle w:val="50"/>
          <w:rtl/>
        </w:rPr>
      </w:pPr>
      <w:r w:rsidRPr="00713014">
        <w:rPr>
          <w:rStyle w:val="50"/>
          <w:rFonts w:hint="cs"/>
          <w:b w:val="0"/>
          <w:bCs w:val="0"/>
          <w:sz w:val="30"/>
          <w:szCs w:val="30"/>
        </w:rPr>
        <w:sym w:font="Wingdings 2" w:char="F0B2"/>
      </w:r>
      <w:r>
        <w:rPr>
          <w:rStyle w:val="50"/>
          <w:rFonts w:hint="cs"/>
          <w:rtl/>
        </w:rPr>
        <w:t xml:space="preserve"> </w:t>
      </w:r>
      <w:r w:rsidR="00C961E8" w:rsidRPr="00B0284C">
        <w:rPr>
          <w:rStyle w:val="50"/>
          <w:rFonts w:hint="cs"/>
          <w:rtl/>
        </w:rPr>
        <w:t>سماحة الشيخ واعظ زاده! نشكركم كثيراً كثيراً على لطفكم، ونسأل الله لجنابكم العزّة والسلامة وطول العمر، وإن شاء الله تستفيد الأمّة الإسلامية من إفاداتكم وأبحاثكم دوماً، وحقيقةً هناك الكثير من الأصدقاء والمعارف والأساتذة المحترمين وعلماء الدين ممّن يعدّونكم إحدى الذخائر الإسلامية.</w:t>
      </w:r>
    </w:p>
    <w:p w:rsidR="00C961E8" w:rsidRDefault="00713014" w:rsidP="00E5327B">
      <w:pPr>
        <w:pStyle w:val="af"/>
        <w:suppressLineNumbers/>
        <w:suppressAutoHyphens/>
        <w:rPr>
          <w:rtl/>
        </w:rPr>
      </w:pPr>
      <w:r w:rsidRPr="00713014">
        <w:rPr>
          <w:rFonts w:hint="cs"/>
          <w:sz w:val="30"/>
        </w:rPr>
        <w:sym w:font="Wingdings 2" w:char="F0B3"/>
      </w:r>
      <w:r>
        <w:rPr>
          <w:rFonts w:hint="cs"/>
          <w:rtl/>
        </w:rPr>
        <w:t xml:space="preserve"> </w:t>
      </w:r>
      <w:r w:rsidR="00C961E8" w:rsidRPr="00B0284C">
        <w:rPr>
          <w:rFonts w:hint="cs"/>
          <w:rtl/>
        </w:rPr>
        <w:t>ليست لي طاقة بهذا الذي ذكرتموه، إلا أن قلبي مشتاق لأن أترك عملاً علمياً خالداً يبقى ولا يزول فكراً مستمراً، كي يتابع إنجازاته اللاحقون، نعم إنني أبحث من خلال هذه الدعوات عن أمرٍ واقعي يمكن أن يتحقق، والسلام عليكم ورحمة الله.</w:t>
      </w:r>
    </w:p>
    <w:p w:rsidR="0025410F" w:rsidRDefault="0025410F" w:rsidP="00E5327B">
      <w:pPr>
        <w:suppressLineNumbers/>
        <w:suppressAutoHyphens/>
        <w:bidi w:val="0"/>
        <w:spacing w:line="192" w:lineRule="auto"/>
        <w:outlineLvl w:val="9"/>
        <w:rPr>
          <w:szCs w:val="30"/>
          <w:rtl/>
        </w:rPr>
      </w:pPr>
    </w:p>
    <w:p w:rsidR="00F15CA5" w:rsidRDefault="00F15CA5" w:rsidP="00F15CA5">
      <w:pPr>
        <w:widowControl/>
        <w:ind w:firstLine="0"/>
        <w:outlineLvl w:val="9"/>
        <w:rPr>
          <w:rFonts w:cs="Abz-3 (Yagut)"/>
          <w:b/>
          <w:bCs/>
          <w:kern w:val="32"/>
          <w:sz w:val="28"/>
          <w:szCs w:val="36"/>
          <w:rtl/>
        </w:rPr>
        <w:sectPr w:rsidR="00F15CA5" w:rsidSect="006866EE">
          <w:headerReference w:type="even" r:id="rId15"/>
          <w:headerReference w:type="default" r:id="rId16"/>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57" w:name="_Toc237835010"/>
    </w:p>
    <w:p w:rsidR="00F15CA5" w:rsidRDefault="00F15CA5" w:rsidP="00F15CA5">
      <w:pPr>
        <w:widowControl/>
        <w:ind w:firstLine="0"/>
        <w:outlineLvl w:val="9"/>
        <w:rPr>
          <w:rFonts w:cs="Abz-3 (Yagut)"/>
          <w:b/>
          <w:bCs/>
          <w:kern w:val="32"/>
          <w:sz w:val="28"/>
          <w:szCs w:val="36"/>
          <w:rtl/>
        </w:rPr>
      </w:pPr>
    </w:p>
    <w:p w:rsidR="00AB28DD" w:rsidRDefault="00AB28DD" w:rsidP="00E5327B">
      <w:pPr>
        <w:pStyle w:val="1"/>
        <w:keepNext w:val="0"/>
        <w:suppressLineNumbers/>
        <w:suppressAutoHyphens/>
        <w:spacing w:line="192" w:lineRule="auto"/>
      </w:pPr>
    </w:p>
    <w:p w:rsidR="00F15CA5" w:rsidRDefault="00F15CA5" w:rsidP="00E5327B">
      <w:pPr>
        <w:pStyle w:val="1"/>
        <w:keepNext w:val="0"/>
        <w:suppressLineNumbers/>
        <w:suppressAutoHyphens/>
        <w:spacing w:line="192" w:lineRule="auto"/>
        <w:rPr>
          <w:rtl/>
        </w:rPr>
        <w:sectPr w:rsidR="00F15CA5"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AB28DD" w:rsidRDefault="00AB28DD" w:rsidP="00E5327B">
      <w:pPr>
        <w:pStyle w:val="1"/>
        <w:keepNext w:val="0"/>
        <w:suppressLineNumbers/>
        <w:suppressAutoHyphens/>
        <w:spacing w:line="192" w:lineRule="auto"/>
        <w:rPr>
          <w:rtl/>
        </w:rPr>
      </w:pPr>
    </w:p>
    <w:p w:rsidR="00AB28DD" w:rsidRDefault="00AB28DD" w:rsidP="00E5327B">
      <w:pPr>
        <w:pStyle w:val="1"/>
        <w:keepNext w:val="0"/>
        <w:suppressLineNumbers/>
        <w:suppressAutoHyphens/>
        <w:spacing w:line="192" w:lineRule="auto"/>
        <w:rPr>
          <w:rtl/>
        </w:rPr>
      </w:pPr>
    </w:p>
    <w:p w:rsidR="00AB28DD" w:rsidRDefault="00AB28DD" w:rsidP="00E5327B">
      <w:pPr>
        <w:pStyle w:val="1"/>
        <w:keepNext w:val="0"/>
        <w:suppressLineNumbers/>
        <w:suppressAutoHyphens/>
        <w:spacing w:line="192" w:lineRule="auto"/>
        <w:rPr>
          <w:rtl/>
        </w:rPr>
      </w:pPr>
    </w:p>
    <w:p w:rsidR="00AB28DD" w:rsidRDefault="00AB28DD" w:rsidP="00E5327B">
      <w:pPr>
        <w:pStyle w:val="1"/>
        <w:keepNext w:val="0"/>
        <w:suppressLineNumbers/>
        <w:suppressAutoHyphens/>
        <w:spacing w:line="192" w:lineRule="auto"/>
      </w:pPr>
    </w:p>
    <w:p w:rsidR="00F15CA5" w:rsidRDefault="00F15CA5" w:rsidP="00E5327B">
      <w:pPr>
        <w:pStyle w:val="1"/>
        <w:keepNext w:val="0"/>
        <w:suppressLineNumbers/>
        <w:suppressAutoHyphens/>
        <w:spacing w:line="192" w:lineRule="auto"/>
        <w:rPr>
          <w:rtl/>
        </w:rPr>
      </w:pPr>
    </w:p>
    <w:p w:rsidR="00F15CA5" w:rsidRDefault="00F15CA5">
      <w:pPr>
        <w:widowControl/>
        <w:bidi w:val="0"/>
        <w:outlineLvl w:val="9"/>
        <w:rPr>
          <w:rFonts w:cs="Abz-3 (Yagut)"/>
          <w:b/>
          <w:bCs/>
          <w:kern w:val="32"/>
          <w:sz w:val="28"/>
          <w:szCs w:val="36"/>
          <w:rtl/>
        </w:rPr>
      </w:pPr>
      <w:r>
        <w:rPr>
          <w:rtl/>
        </w:rPr>
        <w:br w:type="page"/>
      </w:r>
    </w:p>
    <w:p w:rsidR="00F15CA5" w:rsidRPr="00F15CA5" w:rsidRDefault="00F15CA5" w:rsidP="00E5327B">
      <w:pPr>
        <w:pStyle w:val="1"/>
        <w:keepNext w:val="0"/>
        <w:suppressLineNumbers/>
        <w:suppressAutoHyphens/>
        <w:spacing w:line="192" w:lineRule="auto"/>
        <w:rPr>
          <w:sz w:val="42"/>
          <w:szCs w:val="50"/>
        </w:rPr>
      </w:pPr>
    </w:p>
    <w:p w:rsidR="00F15CA5" w:rsidRPr="00F15CA5" w:rsidRDefault="00F15CA5" w:rsidP="00E5327B">
      <w:pPr>
        <w:pStyle w:val="1"/>
        <w:keepNext w:val="0"/>
        <w:suppressLineNumbers/>
        <w:suppressAutoHyphens/>
        <w:spacing w:line="192" w:lineRule="auto"/>
        <w:rPr>
          <w:sz w:val="42"/>
          <w:szCs w:val="50"/>
        </w:rPr>
      </w:pPr>
    </w:p>
    <w:p w:rsidR="00F15CA5" w:rsidRPr="00F15CA5" w:rsidRDefault="00F15CA5" w:rsidP="00E5327B">
      <w:pPr>
        <w:pStyle w:val="1"/>
        <w:keepNext w:val="0"/>
        <w:suppressLineNumbers/>
        <w:suppressAutoHyphens/>
        <w:spacing w:line="192" w:lineRule="auto"/>
        <w:rPr>
          <w:sz w:val="42"/>
          <w:szCs w:val="50"/>
        </w:rPr>
      </w:pPr>
    </w:p>
    <w:p w:rsidR="00F15CA5" w:rsidRPr="00F15CA5" w:rsidRDefault="00F15CA5" w:rsidP="00E5327B">
      <w:pPr>
        <w:pStyle w:val="1"/>
        <w:keepNext w:val="0"/>
        <w:suppressLineNumbers/>
        <w:suppressAutoHyphens/>
        <w:spacing w:line="192" w:lineRule="auto"/>
        <w:rPr>
          <w:sz w:val="42"/>
          <w:szCs w:val="50"/>
        </w:rPr>
      </w:pPr>
    </w:p>
    <w:p w:rsidR="00F15CA5" w:rsidRPr="00F15CA5" w:rsidRDefault="00F15CA5" w:rsidP="00E5327B">
      <w:pPr>
        <w:pStyle w:val="1"/>
        <w:keepNext w:val="0"/>
        <w:suppressLineNumbers/>
        <w:suppressAutoHyphens/>
        <w:spacing w:line="192" w:lineRule="auto"/>
        <w:rPr>
          <w:sz w:val="42"/>
          <w:szCs w:val="50"/>
        </w:rPr>
      </w:pPr>
    </w:p>
    <w:p w:rsidR="00F15CA5" w:rsidRDefault="00F15CA5" w:rsidP="00E5327B">
      <w:pPr>
        <w:pStyle w:val="1"/>
        <w:keepNext w:val="0"/>
        <w:suppressLineNumbers/>
        <w:suppressAutoHyphens/>
        <w:spacing w:line="192" w:lineRule="auto"/>
        <w:rPr>
          <w:rtl/>
        </w:rPr>
        <w:sectPr w:rsidR="00F15CA5" w:rsidSect="006866EE">
          <w:headerReference w:type="even" r:id="rId17"/>
          <w:headerReference w:type="default" r:id="rId18"/>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D5308B" w:rsidRDefault="00D5308B" w:rsidP="00E5327B">
      <w:pPr>
        <w:pStyle w:val="1"/>
        <w:keepNext w:val="0"/>
        <w:suppressLineNumbers/>
        <w:suppressAutoHyphens/>
        <w:spacing w:line="192" w:lineRule="auto"/>
      </w:pPr>
      <w:bookmarkStart w:id="58" w:name="_Toc230499263"/>
      <w:r>
        <w:rPr>
          <w:rFonts w:hint="cs"/>
          <w:rtl/>
        </w:rPr>
        <w:t xml:space="preserve">الإمامة </w:t>
      </w:r>
      <w:r w:rsidRPr="00D5308B">
        <w:rPr>
          <w:rFonts w:hint="cs"/>
          <w:rtl/>
        </w:rPr>
        <w:t>والوحدة</w:t>
      </w:r>
      <w:bookmarkEnd w:id="57"/>
      <w:bookmarkEnd w:id="58"/>
    </w:p>
    <w:p w:rsidR="00F15CA5" w:rsidRDefault="00F15CA5" w:rsidP="00E5327B">
      <w:pPr>
        <w:pStyle w:val="1"/>
        <w:keepNext w:val="0"/>
        <w:suppressLineNumbers/>
        <w:suppressAutoHyphens/>
        <w:spacing w:line="192" w:lineRule="auto"/>
        <w:rPr>
          <w:sz w:val="32"/>
          <w:rtl/>
        </w:rPr>
        <w:sectPr w:rsidR="00F15CA5"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59" w:name="_Toc237835011"/>
    </w:p>
    <w:p w:rsidR="00D5308B" w:rsidRPr="00D5308B" w:rsidRDefault="00D5308B" w:rsidP="00E5327B">
      <w:pPr>
        <w:pStyle w:val="1"/>
        <w:keepNext w:val="0"/>
        <w:suppressLineNumbers/>
        <w:suppressAutoHyphens/>
        <w:spacing w:line="192" w:lineRule="auto"/>
        <w:rPr>
          <w:rtl/>
        </w:rPr>
      </w:pPr>
      <w:bookmarkStart w:id="60" w:name="_Toc230499264"/>
      <w:r w:rsidRPr="00D5308B">
        <w:rPr>
          <w:rFonts w:hint="cs"/>
          <w:sz w:val="32"/>
          <w:rtl/>
        </w:rPr>
        <w:t>قراءة نقدية</w:t>
      </w:r>
      <w:r w:rsidR="00FB14E3">
        <w:rPr>
          <w:sz w:val="32"/>
          <w:rtl/>
        </w:rPr>
        <w:t xml:space="preserve"> </w:t>
      </w:r>
      <w:r w:rsidRPr="00D5308B">
        <w:rPr>
          <w:rFonts w:hint="cs"/>
          <w:rtl/>
        </w:rPr>
        <w:t>لمقولات الشيخ واعظ زاده الخراساني</w:t>
      </w:r>
      <w:bookmarkEnd w:id="59"/>
      <w:bookmarkEnd w:id="60"/>
    </w:p>
    <w:p w:rsidR="00D5308B" w:rsidRDefault="00D5308B" w:rsidP="00E5327B">
      <w:pPr>
        <w:pStyle w:val="aff0"/>
        <w:suppressLineNumbers/>
        <w:suppressAutoHyphens/>
        <w:spacing w:line="192" w:lineRule="auto"/>
        <w:rPr>
          <w:rtl/>
        </w:rPr>
      </w:pPr>
      <w:bookmarkStart w:id="61" w:name="_Toc230499265"/>
      <w:r>
        <w:rPr>
          <w:rFonts w:hint="cs"/>
          <w:rtl/>
        </w:rPr>
        <w:t>السيد محمّد القزويني</w:t>
      </w:r>
      <w:r w:rsidRPr="005601FE">
        <w:rPr>
          <w:rStyle w:val="afff4"/>
          <w:rFonts w:hint="cs"/>
          <w:rtl/>
        </w:rPr>
        <w:t>(</w:t>
      </w:r>
      <w:r w:rsidR="00BA5646" w:rsidRPr="005601FE">
        <w:rPr>
          <w:rStyle w:val="afff4"/>
          <w:rtl/>
        </w:rPr>
        <w:footnoteReference w:id="30"/>
      </w:r>
      <w:r w:rsidRPr="005601FE">
        <w:rPr>
          <w:rStyle w:val="afff4"/>
          <w:rFonts w:hint="cs"/>
          <w:rtl/>
        </w:rPr>
        <w:t>)</w:t>
      </w:r>
      <w:bookmarkEnd w:id="61"/>
    </w:p>
    <w:p w:rsidR="00D5308B" w:rsidRDefault="00D5308B" w:rsidP="00E5327B">
      <w:pPr>
        <w:pStyle w:val="aff0"/>
        <w:suppressLineNumbers/>
        <w:suppressAutoHyphens/>
        <w:spacing w:before="0" w:line="192" w:lineRule="auto"/>
        <w:rPr>
          <w:rtl/>
        </w:rPr>
      </w:pPr>
      <w:bookmarkStart w:id="62" w:name="_Toc230499266"/>
      <w:r>
        <w:rPr>
          <w:rFonts w:hint="cs"/>
          <w:rtl/>
        </w:rPr>
        <w:t>ترجمة: الشيخ كاظم خلف</w:t>
      </w:r>
      <w:bookmarkEnd w:id="62"/>
    </w:p>
    <w:p w:rsidR="00AB28DD" w:rsidRPr="00AB28DD" w:rsidRDefault="00AB28DD" w:rsidP="00E5327B">
      <w:pPr>
        <w:pStyle w:val="10"/>
        <w:suppressLineNumbers/>
        <w:suppressAutoHyphens/>
        <w:spacing w:before="0" w:after="0" w:line="192" w:lineRule="auto"/>
        <w:rPr>
          <w:sz w:val="8"/>
          <w:szCs w:val="8"/>
          <w:rtl/>
        </w:rPr>
      </w:pPr>
      <w:bookmarkStart w:id="63" w:name="_Toc237835012"/>
    </w:p>
    <w:p w:rsidR="00D5308B" w:rsidRPr="00A9571F" w:rsidRDefault="00D5308B" w:rsidP="00E5327B">
      <w:pPr>
        <w:pStyle w:val="10"/>
        <w:suppressLineNumbers/>
        <w:suppressAutoHyphens/>
        <w:spacing w:line="192" w:lineRule="auto"/>
      </w:pPr>
      <w:bookmarkStart w:id="64" w:name="_Toc230499267"/>
      <w:r w:rsidRPr="00A9571F">
        <w:rPr>
          <w:rFonts w:hint="cs"/>
          <w:rtl/>
        </w:rPr>
        <w:t>1</w:t>
      </w:r>
      <w:r w:rsidR="00AB28DD">
        <w:rPr>
          <w:rFonts w:hint="cs"/>
          <w:rtl/>
        </w:rPr>
        <w:t>ـ</w:t>
      </w:r>
      <w:r w:rsidRPr="00A9571F">
        <w:rPr>
          <w:rFonts w:hint="cs"/>
          <w:rtl/>
        </w:rPr>
        <w:t>ـ هل البيعة طريق لإضفاء الشرعية على حكومة الحاكم</w:t>
      </w:r>
      <w:r w:rsidRPr="00AB28DD">
        <w:rPr>
          <w:rFonts w:hint="cs"/>
          <w:b w:val="0"/>
          <w:bCs w:val="0"/>
          <w:rtl/>
        </w:rPr>
        <w:t>؟</w:t>
      </w:r>
      <w:bookmarkEnd w:id="63"/>
      <w:bookmarkEnd w:id="64"/>
    </w:p>
    <w:p w:rsidR="00D5308B" w:rsidRPr="004E1BC2" w:rsidRDefault="00D5308B" w:rsidP="00E5327B">
      <w:pPr>
        <w:pStyle w:val="af"/>
        <w:suppressLineNumbers/>
        <w:suppressAutoHyphens/>
        <w:rPr>
          <w:sz w:val="27"/>
          <w:rtl/>
        </w:rPr>
      </w:pPr>
      <w:r w:rsidRPr="00D5308B">
        <w:rPr>
          <w:rStyle w:val="50"/>
          <w:rFonts w:hint="cs"/>
          <w:rtl/>
        </w:rPr>
        <w:t>السيد واعظ زاده!!</w:t>
      </w:r>
      <w:r w:rsidRPr="004E1BC2">
        <w:rPr>
          <w:rFonts w:hint="cs"/>
          <w:rtl/>
        </w:rPr>
        <w:t xml:space="preserve"> لقد تطرقتم عدة مرات إلى موضوع بيعة الناس للحاكم الإسلامي وقلتم: إن </w:t>
      </w:r>
      <w:r w:rsidRPr="004E1BC2">
        <w:rPr>
          <w:rtl/>
        </w:rPr>
        <w:t>«</w:t>
      </w:r>
      <w:r w:rsidRPr="004E1BC2">
        <w:rPr>
          <w:rFonts w:hint="cs"/>
          <w:rtl/>
        </w:rPr>
        <w:t>شرعية حكومة الحاكم تأتي عن طريق البيعة</w:t>
      </w:r>
      <w:r w:rsidRPr="004E1BC2">
        <w:rPr>
          <w:rtl/>
        </w:rPr>
        <w:t>»</w:t>
      </w:r>
      <w:r w:rsidRPr="004E1BC2">
        <w:rPr>
          <w:rFonts w:hint="cs"/>
          <w:rtl/>
        </w:rPr>
        <w:t xml:space="preserve">؛ فعن أي حاكم تتكلّم؟ عن الحاكم الذي انتزع حكومته قسراً دون مراعاة الحقوق الإسلامية وأسّس بنيانها على الجور والاستبداد؟ فالقرآن المجيد بآية: </w:t>
      </w:r>
      <w:r w:rsidRPr="00B07206">
        <w:rPr>
          <w:rStyle w:val="Char4"/>
          <w:rFonts w:cs="md_ameli"/>
          <w:rtl/>
        </w:rPr>
        <w:t>{</w:t>
      </w:r>
      <w:r w:rsidRPr="00AB28DD">
        <w:rPr>
          <w:rStyle w:val="affff6"/>
          <w:rtl/>
        </w:rPr>
        <w:t>وَمَنْ لَمْ يَحْكُمْ بِما أَنْزَلَ اللَّهُ فَأُولئِكَ هُمُ الْكافِرُونَ</w:t>
      </w:r>
      <w:r w:rsidRPr="00B07206">
        <w:rPr>
          <w:rStyle w:val="Char4"/>
          <w:rFonts w:cs="md_ameli"/>
          <w:rtl/>
        </w:rPr>
        <w:t>}</w:t>
      </w:r>
      <w:r w:rsidRPr="004E1BC2">
        <w:rPr>
          <w:rFonts w:hint="cs"/>
          <w:vertAlign w:val="superscript"/>
          <w:rtl/>
        </w:rPr>
        <w:t xml:space="preserve"> </w:t>
      </w:r>
      <w:r w:rsidRPr="004E1BC2">
        <w:rPr>
          <w:rFonts w:hint="cs"/>
          <w:sz w:val="27"/>
          <w:rtl/>
        </w:rPr>
        <w:t>(المائدة: 44) أثبت بطلان شرعية مثل هذه الحكومة</w:t>
      </w:r>
      <w:r>
        <w:rPr>
          <w:rFonts w:hint="cs"/>
          <w:sz w:val="27"/>
          <w:rtl/>
        </w:rPr>
        <w:t>،</w:t>
      </w:r>
      <w:r w:rsidRPr="004E1BC2">
        <w:rPr>
          <w:rFonts w:hint="cs"/>
          <w:sz w:val="27"/>
          <w:rtl/>
        </w:rPr>
        <w:t xml:space="preserve"> وبيعة الناس لها لا تضفي عليها الشرعية. ومن الجميل أن مخالفي الخليفة الثالث عثمان قد استدلّوا بهذه الآية لإثبات عدم شرعية خلافته، ومن ثم أقدموا على قتله.</w:t>
      </w:r>
    </w:p>
    <w:p w:rsidR="004527D8" w:rsidRPr="004E1BC2" w:rsidRDefault="00D5308B" w:rsidP="00E5327B">
      <w:pPr>
        <w:pStyle w:val="af"/>
        <w:suppressLineNumbers/>
        <w:suppressAutoHyphens/>
        <w:rPr>
          <w:rtl/>
        </w:rPr>
      </w:pPr>
      <w:r w:rsidRPr="004E1BC2">
        <w:rPr>
          <w:rFonts w:hint="cs"/>
          <w:rtl/>
        </w:rPr>
        <w:t>ذكر ابن أبي الحديد والسيد المرتضى</w:t>
      </w:r>
      <w:r w:rsidRPr="004E1BC2">
        <w:rPr>
          <w:rtl/>
        </w:rPr>
        <w:t>:</w:t>
      </w:r>
      <w:r w:rsidRPr="004E1BC2">
        <w:rPr>
          <w:rFonts w:hint="cs"/>
          <w:rtl/>
        </w:rPr>
        <w:t xml:space="preserve"> (وقد روي من طرق مختلفة وبأسانيد كثيرة أن عماراً كان يقول: ثلاثة يشهدون على عثمان بالكفر وأنا الرابع</w:t>
      </w:r>
      <w:r>
        <w:rPr>
          <w:rFonts w:cs="Arabic Transparent" w:hint="cs"/>
          <w:rtl/>
        </w:rPr>
        <w:t xml:space="preserve">، </w:t>
      </w:r>
      <w:r w:rsidRPr="004E1BC2">
        <w:rPr>
          <w:rFonts w:hint="cs"/>
          <w:rtl/>
        </w:rPr>
        <w:t xml:space="preserve">وأنا شرّ الأربعة </w:t>
      </w:r>
      <w:r w:rsidRPr="00B07206">
        <w:rPr>
          <w:rStyle w:val="Char4"/>
          <w:rFonts w:cs="md_ameli"/>
          <w:rtl/>
        </w:rPr>
        <w:t>{</w:t>
      </w:r>
      <w:r w:rsidRPr="00AB28DD">
        <w:rPr>
          <w:rStyle w:val="affff6"/>
          <w:rtl/>
        </w:rPr>
        <w:t>وَمَنْ لَمْ يَحْكُمْ بِما أَنْزَلَ اللَّهُ فَأُولئِكَ هُمُ الْكافِرُونَ</w:t>
      </w:r>
      <w:r w:rsidRPr="00B07206">
        <w:rPr>
          <w:rStyle w:val="Char4"/>
          <w:rFonts w:cs="md_ameli"/>
          <w:rtl/>
        </w:rPr>
        <w:t>}</w:t>
      </w:r>
      <w:r w:rsidRPr="004E1BC2">
        <w:rPr>
          <w:rFonts w:hint="cs"/>
          <w:rtl/>
        </w:rPr>
        <w:t>، وأنا أشهد أنه قد حكم بغير ما أنزل الله)</w:t>
      </w:r>
      <w:r w:rsidRPr="005601FE">
        <w:rPr>
          <w:rStyle w:val="afff4"/>
          <w:rFonts w:hint="cs"/>
          <w:rtl/>
        </w:rPr>
        <w:t>(</w:t>
      </w:r>
      <w:r w:rsidR="00BA5646" w:rsidRPr="005601FE">
        <w:rPr>
          <w:rStyle w:val="afff4"/>
          <w:rtl/>
        </w:rPr>
        <w:footnoteReference w:id="31"/>
      </w:r>
      <w:r w:rsidR="004527D8" w:rsidRPr="005601FE">
        <w:rPr>
          <w:rStyle w:val="afff4"/>
          <w:rFonts w:hint="cs"/>
          <w:rtl/>
        </w:rPr>
        <w:t>)</w:t>
      </w:r>
      <w:r w:rsidR="004527D8" w:rsidRPr="004E1BC2">
        <w:rPr>
          <w:rFonts w:ascii="AL-Mohanad" w:hAnsi="AL-Mohanad" w:hint="cs"/>
          <w:rtl/>
        </w:rPr>
        <w:t>؛</w:t>
      </w:r>
      <w:r w:rsidR="004527D8" w:rsidRPr="004E1BC2">
        <w:rPr>
          <w:rFonts w:hint="cs"/>
          <w:rtl/>
        </w:rPr>
        <w:t xml:space="preserve"> فلو كان حديثنا عن الحاكم الإسلامي مثل الرسول أو الإمام فإنّ شرعية حكومته مستمدّة من الله تعالى:</w:t>
      </w:r>
      <w:r w:rsidR="004527D8" w:rsidRPr="004E1BC2">
        <w:rPr>
          <w:rtl/>
        </w:rPr>
        <w:t xml:space="preserve"> </w:t>
      </w:r>
      <w:r w:rsidR="004527D8">
        <w:rPr>
          <w:rFonts w:ascii="md_ameli" w:hAnsi="md_ameli" w:cs="md_ameli"/>
          <w:rtl/>
        </w:rPr>
        <w:t>{</w:t>
      </w:r>
      <w:r w:rsidR="004527D8" w:rsidRPr="00AB28DD">
        <w:rPr>
          <w:rStyle w:val="affff6"/>
          <w:rtl/>
        </w:rPr>
        <w:t>يا داوُدُ إِنَّا جَعَلْناكَ خَلِيفَةً فِي الأَْرْضِ فَاحْكُمْ بَيْنَ النَّاسِ بِالْحَقِّ</w:t>
      </w:r>
      <w:r w:rsidR="004527D8">
        <w:rPr>
          <w:rFonts w:ascii="md_ameli" w:hAnsi="md_ameli" w:cs="md_ameli"/>
          <w:rtl/>
        </w:rPr>
        <w:t>}</w:t>
      </w:r>
      <w:r w:rsidR="004527D8" w:rsidRPr="004E1BC2">
        <w:rPr>
          <w:rFonts w:ascii="AL-Mohanad" w:hAnsi="AL-Mohanad" w:hint="cs"/>
          <w:rtl/>
        </w:rPr>
        <w:t>.</w:t>
      </w:r>
      <w:r w:rsidR="004527D8" w:rsidRPr="004E1BC2">
        <w:rPr>
          <w:rFonts w:hint="cs"/>
          <w:rtl/>
        </w:rPr>
        <w:t xml:space="preserve"> </w:t>
      </w:r>
      <w:r w:rsidR="004527D8" w:rsidRPr="00B07206">
        <w:rPr>
          <w:rFonts w:ascii="md_ameli" w:hAnsi="md_ameli" w:cs="md_ameli"/>
          <w:rtl/>
        </w:rPr>
        <w:t>{</w:t>
      </w:r>
      <w:r w:rsidR="004527D8" w:rsidRPr="00AB28DD">
        <w:rPr>
          <w:rStyle w:val="affff6"/>
          <w:rtl/>
        </w:rPr>
        <w:t>إِنِّي جاعِلُكَ لِلنَّاسِ إِماماً</w:t>
      </w:r>
      <w:r w:rsidR="004527D8" w:rsidRPr="00B07206">
        <w:rPr>
          <w:rFonts w:ascii="md_ameli" w:hAnsi="md_ameli" w:cs="md_ameli"/>
          <w:rtl/>
        </w:rPr>
        <w:t>}</w:t>
      </w:r>
      <w:r w:rsidR="004527D8" w:rsidRPr="004E1BC2">
        <w:rPr>
          <w:rFonts w:hint="cs"/>
          <w:rtl/>
        </w:rPr>
        <w:t>، وأما الفقيه فإن شرعيّته مستمدة من الإمام المعصوم</w:t>
      </w:r>
      <w:r w:rsidR="00C14532" w:rsidRPr="00C14532">
        <w:rPr>
          <w:rFonts w:hint="eastAsia"/>
          <w:rtl/>
        </w:rPr>
        <w:t>×</w:t>
      </w:r>
      <w:r w:rsidR="004527D8" w:rsidRPr="00D5308B">
        <w:rPr>
          <w:rFonts w:hint="cs"/>
          <w:rtl/>
        </w:rPr>
        <w:t>:</w:t>
      </w:r>
      <w:r w:rsidR="004527D8">
        <w:rPr>
          <w:rFonts w:ascii="md_ameli" w:hAnsi="md_ameli" w:cs="md_ameli"/>
          <w:rtl/>
        </w:rPr>
        <w:t xml:space="preserve"> </w:t>
      </w:r>
      <w:r w:rsidR="004527D8" w:rsidRPr="004E1BC2">
        <w:rPr>
          <w:rtl/>
        </w:rPr>
        <w:t>«</w:t>
      </w:r>
      <w:r w:rsidR="004527D8" w:rsidRPr="004E1BC2">
        <w:rPr>
          <w:rFonts w:hint="cs"/>
          <w:sz w:val="32"/>
          <w:rtl/>
        </w:rPr>
        <w:t>فإني</w:t>
      </w:r>
      <w:r w:rsidR="004527D8" w:rsidRPr="004E1BC2">
        <w:rPr>
          <w:rFonts w:hint="cs"/>
          <w:b/>
          <w:bCs/>
          <w:color w:val="339966"/>
          <w:sz w:val="32"/>
          <w:rtl/>
        </w:rPr>
        <w:t xml:space="preserve"> </w:t>
      </w:r>
      <w:r w:rsidR="004527D8" w:rsidRPr="004E1BC2">
        <w:rPr>
          <w:rFonts w:hint="cs"/>
          <w:sz w:val="32"/>
          <w:rtl/>
        </w:rPr>
        <w:t>جعلته</w:t>
      </w:r>
      <w:r w:rsidR="004527D8" w:rsidRPr="004E1BC2">
        <w:rPr>
          <w:rFonts w:hint="cs"/>
          <w:b/>
          <w:bCs/>
          <w:color w:val="339966"/>
          <w:sz w:val="32"/>
          <w:rtl/>
        </w:rPr>
        <w:t xml:space="preserve"> </w:t>
      </w:r>
      <w:r w:rsidR="004527D8" w:rsidRPr="004E1BC2">
        <w:rPr>
          <w:rFonts w:hint="cs"/>
          <w:sz w:val="32"/>
          <w:rtl/>
        </w:rPr>
        <w:t>عليكم</w:t>
      </w:r>
      <w:r w:rsidR="004527D8" w:rsidRPr="004E1BC2">
        <w:rPr>
          <w:rFonts w:hint="cs"/>
          <w:b/>
          <w:bCs/>
          <w:color w:val="339966"/>
          <w:sz w:val="32"/>
          <w:rtl/>
        </w:rPr>
        <w:t xml:space="preserve"> </w:t>
      </w:r>
      <w:r w:rsidR="004527D8" w:rsidRPr="004E1BC2">
        <w:rPr>
          <w:rFonts w:hint="cs"/>
          <w:sz w:val="32"/>
          <w:rtl/>
        </w:rPr>
        <w:t>حاكماً</w:t>
      </w:r>
      <w:r w:rsidR="004527D8" w:rsidRPr="004E1BC2">
        <w:rPr>
          <w:b/>
          <w:bCs/>
          <w:color w:val="339966"/>
          <w:sz w:val="32"/>
          <w:rtl/>
        </w:rPr>
        <w:t>»</w:t>
      </w:r>
      <w:r w:rsidR="004527D8" w:rsidRPr="004E1BC2">
        <w:rPr>
          <w:rFonts w:hint="cs"/>
          <w:rtl/>
        </w:rPr>
        <w:t xml:space="preserve">، وحتى في ولاية عدول المؤمنين في الأمور الضرورية هناك إفصاح من المعصوم بالإذن كقوله: </w:t>
      </w:r>
      <w:r w:rsidR="004527D8" w:rsidRPr="004E1BC2">
        <w:rPr>
          <w:rtl/>
        </w:rPr>
        <w:t>«</w:t>
      </w:r>
      <w:r w:rsidR="004527D8" w:rsidRPr="004E1BC2">
        <w:rPr>
          <w:rFonts w:hint="cs"/>
          <w:rtl/>
        </w:rPr>
        <w:t>إذا كان القيم مثلك ومثل عبد الحميد فلا بأس</w:t>
      </w:r>
      <w:r w:rsidR="004527D8" w:rsidRPr="004E1BC2">
        <w:rPr>
          <w:rtl/>
        </w:rPr>
        <w:t>»</w:t>
      </w:r>
      <w:r w:rsidR="004527D8" w:rsidRPr="004E1BC2">
        <w:rPr>
          <w:rFonts w:hint="cs"/>
          <w:vertAlign w:val="superscript"/>
          <w:rtl/>
        </w:rPr>
        <w:t xml:space="preserve"> </w:t>
      </w:r>
      <w:r w:rsidR="004527D8" w:rsidRPr="004E1BC2">
        <w:rPr>
          <w:rFonts w:hint="cs"/>
          <w:rtl/>
        </w:rPr>
        <w:t xml:space="preserve">أو كاشفاً عن حكومة الشارع كما في قوله: </w:t>
      </w:r>
      <w:r w:rsidR="004527D8" w:rsidRPr="004E1BC2">
        <w:rPr>
          <w:rFonts w:hint="eastAsia"/>
          <w:rtl/>
        </w:rPr>
        <w:t>«</w:t>
      </w:r>
      <w:r w:rsidR="004527D8" w:rsidRPr="004E1BC2">
        <w:rPr>
          <w:rFonts w:hint="cs"/>
          <w:rtl/>
        </w:rPr>
        <w:t>مطلوب الوجود للشارع</w:t>
      </w:r>
      <w:r w:rsidR="004527D8" w:rsidRPr="004E1BC2">
        <w:rPr>
          <w:rtl/>
        </w:rPr>
        <w:t>»</w:t>
      </w:r>
      <w:r w:rsidR="004527D8" w:rsidRPr="005601FE">
        <w:rPr>
          <w:rStyle w:val="afff4"/>
          <w:rFonts w:hint="cs"/>
          <w:rtl/>
        </w:rPr>
        <w:t>(</w:t>
      </w:r>
      <w:r w:rsidR="00BA5646" w:rsidRPr="005601FE">
        <w:rPr>
          <w:rStyle w:val="afff4"/>
          <w:rtl/>
        </w:rPr>
        <w:footnoteReference w:id="32"/>
      </w:r>
      <w:r w:rsidR="004527D8" w:rsidRPr="005601FE">
        <w:rPr>
          <w:rStyle w:val="afff4"/>
          <w:rFonts w:hint="cs"/>
          <w:rtl/>
        </w:rPr>
        <w:t>)</w:t>
      </w:r>
      <w:r w:rsidR="004527D8" w:rsidRPr="004E1BC2">
        <w:rPr>
          <w:rFonts w:hint="cs"/>
          <w:rtl/>
        </w:rPr>
        <w:t xml:space="preserve"> و</w:t>
      </w:r>
      <w:r w:rsidR="004527D8" w:rsidRPr="004E1BC2">
        <w:rPr>
          <w:rFonts w:ascii="AL-Mohanad" w:hAnsi="AL-Mohanad" w:hint="eastAsia"/>
          <w:rtl/>
        </w:rPr>
        <w:t>«</w:t>
      </w:r>
      <w:r w:rsidR="004527D8" w:rsidRPr="004E1BC2">
        <w:rPr>
          <w:rFonts w:hint="cs"/>
          <w:rtl/>
        </w:rPr>
        <w:t>الشارع لا يرضى بتركه</w:t>
      </w:r>
      <w:r w:rsidR="004527D8" w:rsidRPr="004E1BC2">
        <w:rPr>
          <w:rFonts w:ascii="AL-Mohanad" w:hAnsi="AL-Mohanad"/>
          <w:rtl/>
        </w:rPr>
        <w:t>»</w:t>
      </w:r>
      <w:r w:rsidR="004527D8" w:rsidRPr="005601FE">
        <w:rPr>
          <w:rStyle w:val="afff4"/>
          <w:rFonts w:hint="cs"/>
          <w:rtl/>
        </w:rPr>
        <w:t>(</w:t>
      </w:r>
      <w:r w:rsidR="00BA5646" w:rsidRPr="005601FE">
        <w:rPr>
          <w:rStyle w:val="afff4"/>
          <w:rtl/>
        </w:rPr>
        <w:footnoteReference w:id="33"/>
      </w:r>
      <w:r w:rsidR="004527D8" w:rsidRPr="005601FE">
        <w:rPr>
          <w:rStyle w:val="afff4"/>
          <w:rFonts w:hint="cs"/>
          <w:rtl/>
        </w:rPr>
        <w:t>)</w:t>
      </w:r>
      <w:r w:rsidR="004527D8" w:rsidRPr="004E1BC2">
        <w:rPr>
          <w:rFonts w:hint="cs"/>
          <w:rtl/>
        </w:rPr>
        <w:t>؛ فطبق هذه الآيات والروايات يُنصب الحاكم الإسلامي من قبل الله عز وجل، شاء الناس أم أبوا</w:t>
      </w:r>
      <w:r w:rsidR="004527D8">
        <w:rPr>
          <w:rFonts w:hint="cs"/>
          <w:rtl/>
        </w:rPr>
        <w:t>،</w:t>
      </w:r>
      <w:r w:rsidR="004527D8" w:rsidRPr="004E1BC2">
        <w:rPr>
          <w:rFonts w:hint="cs"/>
          <w:rtl/>
        </w:rPr>
        <w:t xml:space="preserve"> حتى وإن كانت الشروط المتبعة في تشكيل حكومته غير متوفرة: </w:t>
      </w:r>
      <w:r w:rsidR="004527D8" w:rsidRPr="004E1BC2">
        <w:rPr>
          <w:rFonts w:hint="eastAsia"/>
          <w:rtl/>
        </w:rPr>
        <w:t>«</w:t>
      </w:r>
      <w:r w:rsidR="004527D8" w:rsidRPr="004E1BC2">
        <w:rPr>
          <w:rFonts w:hint="cs"/>
          <w:rtl/>
        </w:rPr>
        <w:t>الحسن والحسين إمامان قاما أو قعدا</w:t>
      </w:r>
      <w:r w:rsidR="004527D8" w:rsidRPr="004E1BC2">
        <w:rPr>
          <w:rtl/>
        </w:rPr>
        <w:t>»</w:t>
      </w:r>
      <w:r w:rsidR="004527D8" w:rsidRPr="005601FE">
        <w:rPr>
          <w:rStyle w:val="afff4"/>
          <w:rFonts w:hint="cs"/>
          <w:rtl/>
        </w:rPr>
        <w:t>(</w:t>
      </w:r>
      <w:r w:rsidR="00BA5646" w:rsidRPr="005601FE">
        <w:rPr>
          <w:rStyle w:val="afff4"/>
          <w:rtl/>
        </w:rPr>
        <w:footnoteReference w:id="34"/>
      </w:r>
      <w:r w:rsidR="004527D8" w:rsidRPr="005601FE">
        <w:rPr>
          <w:rStyle w:val="afff4"/>
          <w:rFonts w:hint="cs"/>
          <w:rtl/>
        </w:rPr>
        <w:t>)</w:t>
      </w:r>
      <w:r w:rsidR="004527D8" w:rsidRPr="004E1BC2">
        <w:rPr>
          <w:rFonts w:hint="cs"/>
          <w:rtl/>
        </w:rPr>
        <w:t>.</w:t>
      </w:r>
    </w:p>
    <w:p w:rsidR="004527D8" w:rsidRPr="004E1BC2" w:rsidRDefault="004527D8" w:rsidP="00E5327B">
      <w:pPr>
        <w:pStyle w:val="af"/>
        <w:suppressLineNumbers/>
        <w:suppressAutoHyphens/>
        <w:rPr>
          <w:rtl/>
        </w:rPr>
      </w:pPr>
      <w:r w:rsidRPr="004E1BC2">
        <w:rPr>
          <w:rFonts w:hint="cs"/>
          <w:rtl/>
        </w:rPr>
        <w:t>نعم! ما دام الناس لا يتقبلون مثل تلك الحكومة ويضعون العراقيل في طريق تشكيلها فليس من الواجب على الحاكم الشرعي أن يقوم بذلك، لكن بمجرد أن ترتفع تلك الموانع وتتوفر الشروط التي تقوم عليها الحكومة الإسلامية سوف يكون له الحق بتشكيلها؛ وبهذا يكون من الواضح أن بيعة الناس ترفع الموانع والعراقيل الموضوعة في طريق قيام الدولة وتؤمّن الأرضية لذلك</w:t>
      </w:r>
      <w:r>
        <w:rPr>
          <w:rFonts w:hint="cs"/>
          <w:rtl/>
        </w:rPr>
        <w:t>،</w:t>
      </w:r>
      <w:r w:rsidRPr="004E1BC2">
        <w:rPr>
          <w:rFonts w:hint="cs"/>
          <w:rtl/>
        </w:rPr>
        <w:t xml:space="preserve"> لا أنّها تشيد حكومة الحاكم الشرعي.</w:t>
      </w:r>
    </w:p>
    <w:p w:rsidR="004527D8" w:rsidRPr="004E1BC2" w:rsidRDefault="004527D8" w:rsidP="00E5327B">
      <w:pPr>
        <w:pStyle w:val="af"/>
        <w:suppressLineNumbers/>
        <w:suppressAutoHyphens/>
        <w:rPr>
          <w:rtl/>
        </w:rPr>
      </w:pPr>
      <w:r w:rsidRPr="004E1BC2">
        <w:rPr>
          <w:rFonts w:hint="cs"/>
          <w:rtl/>
        </w:rPr>
        <w:t>بعد الرسول الأكرم</w:t>
      </w:r>
      <w:r>
        <w:rPr>
          <w:rFonts w:hint="cs"/>
          <w:rtl/>
        </w:rPr>
        <w:t>،</w:t>
      </w:r>
      <w:r w:rsidRPr="004E1BC2">
        <w:rPr>
          <w:rFonts w:hint="cs"/>
          <w:rtl/>
        </w:rPr>
        <w:t xml:space="preserve"> وكذلك في أيام خلافة الخلفاء الثلاثة</w:t>
      </w:r>
      <w:r>
        <w:rPr>
          <w:rFonts w:hint="cs"/>
          <w:rtl/>
        </w:rPr>
        <w:t>،</w:t>
      </w:r>
      <w:r w:rsidRPr="004E1BC2">
        <w:rPr>
          <w:rFonts w:hint="cs"/>
          <w:rtl/>
        </w:rPr>
        <w:t xml:space="preserve"> كان الإمام علي</w:t>
      </w:r>
      <w:r w:rsidR="00C14532" w:rsidRPr="00C14532">
        <w:rPr>
          <w:rFonts w:ascii="md_ameli" w:hAnsi="md_ameli" w:hint="eastAsia"/>
          <w:rtl/>
        </w:rPr>
        <w:t>×</w:t>
      </w:r>
      <w:r>
        <w:rPr>
          <w:rFonts w:ascii="md_ameli" w:hAnsi="md_ameli" w:cs="md_ameli"/>
          <w:rtl/>
        </w:rPr>
        <w:t xml:space="preserve"> </w:t>
      </w:r>
      <w:r w:rsidRPr="004E1BC2">
        <w:rPr>
          <w:rFonts w:hint="cs"/>
          <w:rtl/>
        </w:rPr>
        <w:t>هو الإمام المنصوب من قبل الرسول</w:t>
      </w:r>
      <w:r w:rsidR="00C14532" w:rsidRPr="00C14532">
        <w:rPr>
          <w:rFonts w:ascii="md_ameli" w:hAnsi="md_ameli" w:hint="eastAsia"/>
          <w:rtl/>
        </w:rPr>
        <w:t>’</w:t>
      </w:r>
      <w:r>
        <w:rPr>
          <w:rFonts w:ascii="md_ameli" w:hAnsi="md_ameli" w:cs="md_ameli"/>
          <w:rtl/>
        </w:rPr>
        <w:t xml:space="preserve"> </w:t>
      </w:r>
      <w:r w:rsidRPr="004E1BC2">
        <w:rPr>
          <w:rFonts w:hint="cs"/>
          <w:rtl/>
        </w:rPr>
        <w:t>بأمر من الله عز وجل</w:t>
      </w:r>
      <w:r>
        <w:rPr>
          <w:rFonts w:hint="cs"/>
          <w:rtl/>
        </w:rPr>
        <w:t>،</w:t>
      </w:r>
      <w:r w:rsidRPr="004E1BC2">
        <w:rPr>
          <w:rFonts w:hint="cs"/>
          <w:rtl/>
        </w:rPr>
        <w:t xml:space="preserve"> والوحيد الذي هو أولى بالمؤمنين من أنفسهم</w:t>
      </w:r>
      <w:r>
        <w:rPr>
          <w:rFonts w:hint="cs"/>
          <w:rtl/>
        </w:rPr>
        <w:t>،</w:t>
      </w:r>
      <w:r w:rsidRPr="004E1BC2">
        <w:rPr>
          <w:rFonts w:hint="cs"/>
          <w:rtl/>
        </w:rPr>
        <w:t xml:space="preserve">وإذا عمل في زمن الخلفاء على نصرة الإسلام ونجاة الدين فليس ذلك من باب مساعدتهم، بل كان يعمل بواجبه قدر الإمكان أو من باب دفع الأفسد بالفاسد، كما بيّن تلك الحقيقة في خطبته التي في نهج البلاغة: </w:t>
      </w:r>
      <w:r w:rsidRPr="004E1BC2">
        <w:rPr>
          <w:rFonts w:hint="eastAsia"/>
          <w:rtl/>
        </w:rPr>
        <w:t>«</w:t>
      </w:r>
      <w:r w:rsidRPr="004E1BC2">
        <w:rPr>
          <w:rFonts w:hint="cs"/>
          <w:rtl/>
        </w:rPr>
        <w:t>فنهضت في تلك الأحداث حتى زاح الباطل وزهق</w:t>
      </w:r>
      <w:r>
        <w:rPr>
          <w:rFonts w:hint="cs"/>
          <w:rtl/>
        </w:rPr>
        <w:t>،</w:t>
      </w:r>
      <w:r w:rsidRPr="004E1BC2">
        <w:rPr>
          <w:rFonts w:hint="cs"/>
          <w:rtl/>
        </w:rPr>
        <w:t xml:space="preserve"> واطمأنّ الدين وتنهنه</w:t>
      </w:r>
      <w:r w:rsidRPr="004E1BC2">
        <w:rPr>
          <w:rtl/>
        </w:rPr>
        <w:t>»</w:t>
      </w:r>
      <w:r w:rsidRPr="005601FE">
        <w:rPr>
          <w:rStyle w:val="afff4"/>
          <w:rFonts w:hint="cs"/>
          <w:rtl/>
        </w:rPr>
        <w:t>(</w:t>
      </w:r>
      <w:r w:rsidR="00BA5646" w:rsidRPr="005601FE">
        <w:rPr>
          <w:rStyle w:val="afff4"/>
          <w:rtl/>
        </w:rPr>
        <w:footnoteReference w:id="35"/>
      </w:r>
      <w:r w:rsidRPr="005601FE">
        <w:rPr>
          <w:rStyle w:val="afff4"/>
          <w:rFonts w:hint="cs"/>
          <w:rtl/>
        </w:rPr>
        <w:t>)</w:t>
      </w:r>
      <w:r w:rsidRPr="004E1BC2">
        <w:rPr>
          <w:rFonts w:hint="cs"/>
          <w:rtl/>
        </w:rPr>
        <w:t>.</w:t>
      </w:r>
    </w:p>
    <w:p w:rsidR="004527D8" w:rsidRDefault="004527D8" w:rsidP="00E5327B">
      <w:pPr>
        <w:pStyle w:val="af"/>
        <w:suppressLineNumbers/>
        <w:suppressAutoHyphens/>
        <w:rPr>
          <w:rtl/>
        </w:rPr>
      </w:pPr>
      <w:r w:rsidRPr="004E1BC2">
        <w:rPr>
          <w:rFonts w:hint="cs"/>
          <w:rtl/>
        </w:rPr>
        <w:t>ومن الأخطاء الفادحة التي وقع فيها العلماء أنهم يتصورون أن الإمامة مرادفة للحكومة والحال أن الحكومة شأن من شؤون الإمامة، كما أن من واجبات الإمامة هداية الناس</w:t>
      </w:r>
      <w:r>
        <w:rPr>
          <w:rFonts w:hint="cs"/>
          <w:rtl/>
        </w:rPr>
        <w:t>،</w:t>
      </w:r>
      <w:r w:rsidRPr="004E1BC2">
        <w:rPr>
          <w:rFonts w:hint="cs"/>
          <w:rtl/>
        </w:rPr>
        <w:t>وحفظ الشريعة بواسطة بسط الفيض على الجميع</w:t>
      </w:r>
      <w:r>
        <w:rPr>
          <w:rFonts w:hint="cs"/>
          <w:rtl/>
        </w:rPr>
        <w:t>،</w:t>
      </w:r>
      <w:r w:rsidRPr="004E1BC2">
        <w:rPr>
          <w:rFonts w:hint="cs"/>
          <w:rtl/>
        </w:rPr>
        <w:t xml:space="preserve"> ونشر العدالة؛ فهذه الوظائف كلّها كان يقوم بها الوجود المقدّس للإمام ـ عدا نشر العدالة ـ في زمن خلافة الخلفاء الثلاثة</w:t>
      </w:r>
      <w:r>
        <w:rPr>
          <w:rFonts w:hint="cs"/>
          <w:rtl/>
        </w:rPr>
        <w:t>،</w:t>
      </w:r>
      <w:r w:rsidRPr="004E1BC2">
        <w:rPr>
          <w:rFonts w:hint="cs"/>
          <w:rtl/>
        </w:rPr>
        <w:t xml:space="preserve"> أمّا نشر العدالة بين الناس في ظلّ الحكومة فمنوط بأرضية مناسبة وبرضا الناس، الأمر الذي لم يحصل إلا بعد مقتل عثمان.</w:t>
      </w:r>
    </w:p>
    <w:p w:rsidR="004527D8" w:rsidRDefault="004527D8" w:rsidP="00E5327B">
      <w:pPr>
        <w:pStyle w:val="20"/>
        <w:suppressLineNumbers/>
        <w:suppressAutoHyphens/>
        <w:spacing w:line="192" w:lineRule="auto"/>
        <w:rPr>
          <w:rtl/>
        </w:rPr>
      </w:pPr>
      <w:bookmarkStart w:id="65" w:name="_Toc237835013"/>
      <w:bookmarkStart w:id="66" w:name="_Toc230499268"/>
      <w:r>
        <w:rPr>
          <w:rFonts w:hint="cs"/>
          <w:rtl/>
        </w:rPr>
        <w:t xml:space="preserve">هل </w:t>
      </w:r>
      <w:r w:rsidR="00C9228F">
        <w:rPr>
          <w:rFonts w:hint="cs"/>
          <w:rtl/>
        </w:rPr>
        <w:t xml:space="preserve">تحوّل </w:t>
      </w:r>
      <w:r>
        <w:rPr>
          <w:rFonts w:hint="cs"/>
          <w:rtl/>
        </w:rPr>
        <w:t>الضرورة غير الشرعي إلى شرعي</w:t>
      </w:r>
      <w:r w:rsidRPr="00AB28DD">
        <w:rPr>
          <w:rFonts w:hint="cs"/>
          <w:sz w:val="28"/>
          <w:szCs w:val="34"/>
          <w:rtl/>
        </w:rPr>
        <w:t>؟!</w:t>
      </w:r>
      <w:bookmarkEnd w:id="65"/>
      <w:bookmarkEnd w:id="66"/>
    </w:p>
    <w:p w:rsidR="004527D8" w:rsidRPr="004E1BC2" w:rsidRDefault="004527D8" w:rsidP="00E5327B">
      <w:pPr>
        <w:pStyle w:val="af"/>
        <w:suppressLineNumbers/>
        <w:suppressAutoHyphens/>
        <w:rPr>
          <w:rtl/>
        </w:rPr>
      </w:pPr>
      <w:r w:rsidRPr="004E1BC2">
        <w:rPr>
          <w:rFonts w:hint="cs"/>
          <w:b/>
          <w:bCs/>
          <w:rtl/>
        </w:rPr>
        <w:t>حضرة السيد واعظ زاده!</w:t>
      </w:r>
      <w:r w:rsidRPr="004E1BC2">
        <w:rPr>
          <w:rFonts w:hint="cs"/>
          <w:rtl/>
        </w:rPr>
        <w:t xml:space="preserve"> لقد ذكرت أنّ هناك ضرورة أوجبت شرعية خلافة الخلفاء</w:t>
      </w:r>
      <w:r>
        <w:rPr>
          <w:rFonts w:hint="cs"/>
          <w:rtl/>
        </w:rPr>
        <w:t>،</w:t>
      </w:r>
      <w:r w:rsidRPr="004E1BC2">
        <w:rPr>
          <w:rFonts w:hint="cs"/>
          <w:rtl/>
        </w:rPr>
        <w:t xml:space="preserve"> وذلك للظروف القاهرة التي كانت تمرّ بها الأمة ومن باب رعاية المصالح الإسلامية وحفظ كيان الإسلام.. نقول: هل ضرورة الفعل توجب شرعية الفاعل؟ وأيّ فقيه من فقهاء الشيعة أفتى بشرعية خلافتهم حتى ولو بالاضطرار؟ نعم في حالة فقدان الحاكم العادل في المجتمع مما يؤدي إلى اختلال النظام وتفشي الفوضى عند ذلك تصبح حكومة الحاكم الفاسق جائزة</w:t>
      </w:r>
      <w:r>
        <w:rPr>
          <w:rFonts w:hint="cs"/>
          <w:rtl/>
        </w:rPr>
        <w:t>،</w:t>
      </w:r>
      <w:r w:rsidRPr="004E1BC2">
        <w:rPr>
          <w:rFonts w:hint="cs"/>
          <w:rtl/>
        </w:rPr>
        <w:t xml:space="preserve"> أمّا هنا فهل يجوز السطو على الحكم وإبعاد الحاكم الشرعي عن مقامه؟ إذا كان كذلك فإن معاوية ويزيد وصدام وبهلوي ولينين وبوش حكّام شرعيّون؛ لأن حكوماتهم قد أوجبتها الضرورة!! فماذا نسمّي خروج الإمام الحسين</w:t>
      </w:r>
      <w:r w:rsidR="00C14532" w:rsidRPr="00C14532">
        <w:rPr>
          <w:rFonts w:ascii="md_ameli" w:hAnsi="md_ameli" w:hint="eastAsia"/>
          <w:rtl/>
        </w:rPr>
        <w:t>×</w:t>
      </w:r>
      <w:r>
        <w:rPr>
          <w:rFonts w:ascii="md_ameli" w:hAnsi="md_ameli" w:cs="md_ameli"/>
          <w:rtl/>
        </w:rPr>
        <w:t xml:space="preserve"> </w:t>
      </w:r>
      <w:r w:rsidRPr="004E1BC2">
        <w:rPr>
          <w:rFonts w:hint="cs"/>
          <w:rtl/>
        </w:rPr>
        <w:t>على يزيد، والإمام الخميني على الشاه البهلوي وغيرهم..؟!</w:t>
      </w:r>
    </w:p>
    <w:p w:rsidR="004527D8" w:rsidRDefault="004527D8" w:rsidP="00E5327B">
      <w:pPr>
        <w:pStyle w:val="af"/>
        <w:suppressLineNumbers/>
        <w:suppressAutoHyphens/>
        <w:rPr>
          <w:rtl/>
        </w:rPr>
      </w:pPr>
      <w:r w:rsidRPr="004E1BC2">
        <w:rPr>
          <w:rFonts w:hint="cs"/>
          <w:b/>
          <w:bCs/>
          <w:rtl/>
        </w:rPr>
        <w:t>وإذا تنزلنا وقلنا:</w:t>
      </w:r>
      <w:r w:rsidRPr="004E1BC2">
        <w:rPr>
          <w:rFonts w:hint="cs"/>
          <w:rtl/>
        </w:rPr>
        <w:t xml:space="preserve"> إن خلافة الخلفاء كسبت شرعيتها من الحاجة الضرورية لها</w:t>
      </w:r>
      <w:r>
        <w:rPr>
          <w:rFonts w:hint="cs"/>
          <w:rtl/>
        </w:rPr>
        <w:t>،</w:t>
      </w:r>
      <w:r w:rsidRPr="004E1BC2">
        <w:rPr>
          <w:rFonts w:hint="cs"/>
          <w:rtl/>
        </w:rPr>
        <w:t xml:space="preserve"> فهل الخلافات المتعاقبة التي كانت والبدع التي أحدثت كانت شرعيةً أيضاً؟ وهل الهجوم على بيت فاطمة</w:t>
      </w:r>
      <w:r w:rsidRPr="00365BBF">
        <w:rPr>
          <w:rFonts w:cs="md_ameli" w:hint="cs"/>
          <w:rtl/>
        </w:rPr>
        <w:t>÷</w:t>
      </w:r>
      <w:r>
        <w:rPr>
          <w:rFonts w:cs="md_ameli" w:hint="cs"/>
          <w:rtl/>
        </w:rPr>
        <w:t>،</w:t>
      </w:r>
      <w:r w:rsidRPr="004E1BC2">
        <w:rPr>
          <w:rFonts w:hint="cs"/>
          <w:rtl/>
        </w:rPr>
        <w:t xml:space="preserve"> وضربها وجرحها المؤدّي إلى شهادتها</w:t>
      </w:r>
      <w:r>
        <w:rPr>
          <w:rFonts w:hint="cs"/>
          <w:rtl/>
        </w:rPr>
        <w:t>،</w:t>
      </w:r>
      <w:r w:rsidRPr="004E1BC2">
        <w:rPr>
          <w:rFonts w:hint="cs"/>
          <w:rtl/>
        </w:rPr>
        <w:t xml:space="preserve"> كان من الضروريات ومن رعاية المصالح الإسلامية وحفظ كيان الإسلام؟ وقول عمر ـ الذي زعموا أنه الخليفة الشرعي ـ راداً على اعتراضها عليها السلام له: </w:t>
      </w:r>
      <w:r w:rsidRPr="004E1BC2">
        <w:rPr>
          <w:rFonts w:hint="eastAsia"/>
          <w:rtl/>
        </w:rPr>
        <w:t>«</w:t>
      </w:r>
      <w:r w:rsidRPr="004E1BC2">
        <w:rPr>
          <w:rFonts w:hint="cs"/>
          <w:rtl/>
        </w:rPr>
        <w:t>يا ابن الخطاب! أتراك محرّقاً عليّ بابي؟</w:t>
      </w:r>
      <w:r w:rsidRPr="004E1BC2">
        <w:rPr>
          <w:rtl/>
        </w:rPr>
        <w:t>»</w:t>
      </w:r>
      <w:r w:rsidRPr="004E1BC2">
        <w:rPr>
          <w:rFonts w:hint="cs"/>
          <w:rtl/>
        </w:rPr>
        <w:t xml:space="preserve">: </w:t>
      </w:r>
      <w:r w:rsidRPr="004E1BC2">
        <w:rPr>
          <w:rFonts w:hint="eastAsia"/>
          <w:rtl/>
        </w:rPr>
        <w:t>«</w:t>
      </w:r>
      <w:r w:rsidRPr="004E1BC2">
        <w:rPr>
          <w:rFonts w:hint="cs"/>
          <w:rtl/>
        </w:rPr>
        <w:t>نعم: وذلك أقوى فيما جاء به أبوك</w:t>
      </w:r>
      <w:r w:rsidRPr="004E1BC2">
        <w:rPr>
          <w:rtl/>
        </w:rPr>
        <w:t>»</w:t>
      </w:r>
      <w:r w:rsidRPr="005601FE">
        <w:rPr>
          <w:rStyle w:val="afff4"/>
          <w:rFonts w:hint="cs"/>
          <w:rtl/>
        </w:rPr>
        <w:t>(</w:t>
      </w:r>
      <w:r w:rsidR="00BA5646" w:rsidRPr="005601FE">
        <w:rPr>
          <w:rStyle w:val="afff4"/>
          <w:rtl/>
        </w:rPr>
        <w:footnoteReference w:id="36"/>
      </w:r>
      <w:r w:rsidRPr="005601FE">
        <w:rPr>
          <w:rStyle w:val="afff4"/>
          <w:rFonts w:hint="cs"/>
          <w:rtl/>
        </w:rPr>
        <w:t>)</w:t>
      </w:r>
      <w:r w:rsidRPr="004E1BC2">
        <w:rPr>
          <w:rFonts w:hint="cs"/>
          <w:rtl/>
        </w:rPr>
        <w:t>، وهل قتل مالك بن نويره والنزو على زوجته</w:t>
      </w:r>
      <w:r>
        <w:rPr>
          <w:rFonts w:hint="cs"/>
          <w:rtl/>
        </w:rPr>
        <w:t>،</w:t>
      </w:r>
      <w:r w:rsidRPr="004E1BC2">
        <w:rPr>
          <w:rFonts w:hint="cs"/>
          <w:rtl/>
        </w:rPr>
        <w:t xml:space="preserve"> وتبرأة خالد بن الوليد تحت عنوان </w:t>
      </w:r>
      <w:r w:rsidRPr="004E1BC2">
        <w:rPr>
          <w:rFonts w:hint="eastAsia"/>
          <w:rtl/>
        </w:rPr>
        <w:t>«</w:t>
      </w:r>
      <w:r w:rsidRPr="004E1BC2">
        <w:rPr>
          <w:rFonts w:hint="cs"/>
          <w:rtl/>
        </w:rPr>
        <w:t>تأوّل وأخطأ</w:t>
      </w:r>
      <w:r w:rsidRPr="004E1BC2">
        <w:rPr>
          <w:rtl/>
        </w:rPr>
        <w:t>»</w:t>
      </w:r>
      <w:r w:rsidRPr="005601FE">
        <w:rPr>
          <w:rStyle w:val="afff4"/>
          <w:rFonts w:hint="cs"/>
          <w:rtl/>
        </w:rPr>
        <w:t>(</w:t>
      </w:r>
      <w:r w:rsidR="00BA5646" w:rsidRPr="005601FE">
        <w:rPr>
          <w:rStyle w:val="afff4"/>
          <w:rtl/>
        </w:rPr>
        <w:footnoteReference w:id="37"/>
      </w:r>
      <w:r w:rsidRPr="005601FE">
        <w:rPr>
          <w:rStyle w:val="afff4"/>
          <w:rFonts w:hint="cs"/>
          <w:rtl/>
        </w:rPr>
        <w:t>)</w:t>
      </w:r>
      <w:r w:rsidRPr="004E1BC2">
        <w:rPr>
          <w:rFonts w:hint="cs"/>
          <w:rtl/>
        </w:rPr>
        <w:t xml:space="preserve"> كان من باب الضروريات؟ وهل تنصيب يزيد بن أبي سفيان على ملك الشام</w:t>
      </w:r>
      <w:r>
        <w:rPr>
          <w:rFonts w:hint="cs"/>
          <w:rtl/>
        </w:rPr>
        <w:t>،</w:t>
      </w:r>
      <w:r w:rsidRPr="004E1BC2">
        <w:rPr>
          <w:rFonts w:hint="cs"/>
          <w:rtl/>
        </w:rPr>
        <w:t>الذي كان من نتيجته تسلّط بنو أمية على الحكم واستبداله بنظام ملكي</w:t>
      </w:r>
      <w:r>
        <w:rPr>
          <w:rFonts w:hint="cs"/>
          <w:rtl/>
        </w:rPr>
        <w:t>،</w:t>
      </w:r>
      <w:r w:rsidRPr="004E1BC2">
        <w:rPr>
          <w:rFonts w:hint="cs"/>
          <w:rtl/>
        </w:rPr>
        <w:t>كان من باب حفظ كيان الإسلام؟ وهل أخذ فدك من آل البيت</w:t>
      </w:r>
      <w:r>
        <w:rPr>
          <w:rFonts w:hint="cs"/>
          <w:rtl/>
        </w:rPr>
        <w:t>،</w:t>
      </w:r>
      <w:r w:rsidRPr="004E1BC2">
        <w:rPr>
          <w:rFonts w:hint="cs"/>
          <w:rtl/>
        </w:rPr>
        <w:t xml:space="preserve"> وإرجاع مقام إبراهيم إلى مكانه الذي كان فيه أيام الجاهلية</w:t>
      </w:r>
      <w:r>
        <w:rPr>
          <w:rFonts w:hint="cs"/>
          <w:rtl/>
        </w:rPr>
        <w:t>،</w:t>
      </w:r>
      <w:r w:rsidRPr="004E1BC2">
        <w:rPr>
          <w:rFonts w:hint="cs"/>
          <w:rtl/>
        </w:rPr>
        <w:t xml:space="preserve"> وبدعة صلاة التراويح</w:t>
      </w:r>
      <w:r>
        <w:rPr>
          <w:rFonts w:hint="cs"/>
          <w:rtl/>
        </w:rPr>
        <w:t>،</w:t>
      </w:r>
      <w:r w:rsidRPr="004E1BC2">
        <w:rPr>
          <w:rFonts w:hint="cs"/>
          <w:rtl/>
        </w:rPr>
        <w:t xml:space="preserve"> والأحكام الجائرة</w:t>
      </w:r>
      <w:r>
        <w:rPr>
          <w:rFonts w:hint="cs"/>
          <w:rtl/>
        </w:rPr>
        <w:t>،</w:t>
      </w:r>
      <w:r w:rsidRPr="004E1BC2">
        <w:rPr>
          <w:rFonts w:hint="cs"/>
          <w:rtl/>
        </w:rPr>
        <w:t>والطلاق والزواج غير المشروعين</w:t>
      </w:r>
      <w:r>
        <w:rPr>
          <w:rFonts w:hint="cs"/>
          <w:rtl/>
        </w:rPr>
        <w:t>،</w:t>
      </w:r>
      <w:r w:rsidRPr="004E1BC2">
        <w:rPr>
          <w:rFonts w:hint="cs"/>
          <w:rtl/>
        </w:rPr>
        <w:t xml:space="preserve"> وأسر القبائل بدون حق</w:t>
      </w:r>
      <w:r>
        <w:rPr>
          <w:rFonts w:hint="cs"/>
          <w:rtl/>
        </w:rPr>
        <w:t>،</w:t>
      </w:r>
      <w:r w:rsidRPr="004E1BC2">
        <w:rPr>
          <w:rFonts w:hint="cs"/>
          <w:rtl/>
        </w:rPr>
        <w:t xml:space="preserve"> وحرمان آل البيت من الخمس</w:t>
      </w:r>
      <w:r>
        <w:rPr>
          <w:rFonts w:hint="cs"/>
          <w:rtl/>
        </w:rPr>
        <w:t>،</w:t>
      </w:r>
      <w:r w:rsidRPr="004E1BC2">
        <w:rPr>
          <w:rFonts w:hint="cs"/>
          <w:rtl/>
        </w:rPr>
        <w:t xml:space="preserve"> والتغييرات غير الصحيحة التي أدخلت على الوضوء والصلاة</w:t>
      </w:r>
      <w:r>
        <w:rPr>
          <w:rFonts w:hint="cs"/>
          <w:rtl/>
        </w:rPr>
        <w:t>،</w:t>
      </w:r>
      <w:r w:rsidRPr="004E1BC2">
        <w:rPr>
          <w:rFonts w:hint="cs"/>
          <w:rtl/>
        </w:rPr>
        <w:t xml:space="preserve"> وتحريم زواج المتعة</w:t>
      </w:r>
      <w:r>
        <w:rPr>
          <w:rFonts w:hint="cs"/>
          <w:rtl/>
        </w:rPr>
        <w:t>،</w:t>
      </w:r>
      <w:r w:rsidRPr="004E1BC2">
        <w:rPr>
          <w:rFonts w:hint="cs"/>
          <w:rtl/>
        </w:rPr>
        <w:t xml:space="preserve"> وتكبير أربع تكبيرات في صلاة الميت</w:t>
      </w:r>
      <w:r>
        <w:rPr>
          <w:rFonts w:hint="cs"/>
          <w:rtl/>
        </w:rPr>
        <w:t>،</w:t>
      </w:r>
      <w:r w:rsidRPr="004E1BC2">
        <w:rPr>
          <w:rFonts w:hint="cs"/>
          <w:rtl/>
        </w:rPr>
        <w:t xml:space="preserve"> وغير ذلك.. مما دعا بأمير المؤمنين</w:t>
      </w:r>
      <w:r w:rsidR="00C14532" w:rsidRPr="00C14532">
        <w:rPr>
          <w:rFonts w:ascii="md_ameli" w:hAnsi="md_ameli" w:hint="eastAsia"/>
          <w:rtl/>
        </w:rPr>
        <w:t>×</w:t>
      </w:r>
      <w:r>
        <w:rPr>
          <w:rFonts w:ascii="md_ameli" w:hAnsi="md_ameli" w:cs="md_ameli"/>
          <w:rtl/>
        </w:rPr>
        <w:t xml:space="preserve"> </w:t>
      </w:r>
      <w:r w:rsidRPr="004E1BC2">
        <w:rPr>
          <w:rFonts w:hint="cs"/>
          <w:rtl/>
        </w:rPr>
        <w:t>أن يصفها بشهادة سوداء لمخالفتهم الصريحة لرسول الله</w:t>
      </w:r>
      <w:r w:rsidR="00C14532" w:rsidRPr="00C14532">
        <w:rPr>
          <w:rFonts w:ascii="md_ameli" w:hAnsi="md_ameli" w:hint="eastAsia"/>
          <w:rtl/>
        </w:rPr>
        <w:t>’</w:t>
      </w:r>
      <w:r w:rsidRPr="004E1BC2">
        <w:rPr>
          <w:rFonts w:hint="cs"/>
          <w:rtl/>
        </w:rPr>
        <w:t xml:space="preserve">: </w:t>
      </w:r>
      <w:r w:rsidRPr="004E1BC2">
        <w:rPr>
          <w:rFonts w:ascii="AL-Mohanad" w:hAnsi="AL-Mohanad" w:hint="eastAsia"/>
          <w:rtl/>
        </w:rPr>
        <w:t>«</w:t>
      </w:r>
      <w:r w:rsidRPr="004E1BC2">
        <w:rPr>
          <w:rFonts w:hint="cs"/>
          <w:rtl/>
        </w:rPr>
        <w:t>عملت الولاة قبلي أعمالاً خالفوا فيها رسول الله</w:t>
      </w:r>
      <w:r w:rsidR="00C14532" w:rsidRPr="00C14532">
        <w:rPr>
          <w:rFonts w:ascii="md_ameli" w:hAnsi="md_ameli" w:hint="eastAsia"/>
          <w:rtl/>
        </w:rPr>
        <w:t>’</w:t>
      </w:r>
      <w:r>
        <w:rPr>
          <w:rFonts w:ascii="md_ameli" w:hAnsi="md_ameli" w:cs="md_ameli"/>
          <w:rtl/>
        </w:rPr>
        <w:t xml:space="preserve"> </w:t>
      </w:r>
      <w:r w:rsidRPr="004E1BC2">
        <w:rPr>
          <w:rFonts w:hint="cs"/>
          <w:rtl/>
        </w:rPr>
        <w:t>متعمدين لخلافه</w:t>
      </w:r>
      <w:r>
        <w:rPr>
          <w:rFonts w:hint="cs"/>
          <w:rtl/>
        </w:rPr>
        <w:t>،</w:t>
      </w:r>
      <w:r w:rsidRPr="004E1BC2">
        <w:rPr>
          <w:rFonts w:hint="cs"/>
          <w:rtl/>
        </w:rPr>
        <w:t xml:space="preserve"> ناقضين لعهده</w:t>
      </w:r>
      <w:r>
        <w:rPr>
          <w:rFonts w:hint="cs"/>
          <w:rtl/>
        </w:rPr>
        <w:t>،</w:t>
      </w:r>
      <w:r w:rsidRPr="004E1BC2">
        <w:rPr>
          <w:rFonts w:hint="cs"/>
          <w:rtl/>
        </w:rPr>
        <w:t xml:space="preserve"> مغيّرين لسنته</w:t>
      </w:r>
      <w:r w:rsidRPr="004E1BC2">
        <w:rPr>
          <w:rFonts w:ascii="AL-Mohanad" w:hAnsi="AL-Mohanad"/>
          <w:rtl/>
        </w:rPr>
        <w:t>»</w:t>
      </w:r>
      <w:r w:rsidRPr="005601FE">
        <w:rPr>
          <w:rStyle w:val="afff4"/>
          <w:rFonts w:hint="cs"/>
          <w:rtl/>
        </w:rPr>
        <w:t>(</w:t>
      </w:r>
      <w:r w:rsidR="00BA5646" w:rsidRPr="005601FE">
        <w:rPr>
          <w:rStyle w:val="afff4"/>
          <w:rtl/>
        </w:rPr>
        <w:footnoteReference w:id="38"/>
      </w:r>
      <w:r w:rsidRPr="005601FE">
        <w:rPr>
          <w:rStyle w:val="afff4"/>
          <w:rFonts w:hint="cs"/>
          <w:rtl/>
        </w:rPr>
        <w:t>)</w:t>
      </w:r>
      <w:r w:rsidRPr="004E1BC2">
        <w:rPr>
          <w:rFonts w:hint="cs"/>
          <w:color w:val="000000"/>
          <w:rtl/>
        </w:rPr>
        <w:t>..</w:t>
      </w:r>
      <w:r w:rsidRPr="004E1BC2">
        <w:rPr>
          <w:rFonts w:hint="cs"/>
          <w:rtl/>
        </w:rPr>
        <w:t xml:space="preserve"> فهل كان هذا كلّه من باب الضرورة ورعاية المصالح الإسلامية وحفظ كيان الإسلام؟ أليس تبرير خلافة أولئك يضفي الشرعية على هذه المخالفات كلّها؟</w:t>
      </w:r>
    </w:p>
    <w:p w:rsidR="004527D8" w:rsidRPr="00A9571F" w:rsidRDefault="004527D8" w:rsidP="00E5327B">
      <w:pPr>
        <w:pStyle w:val="10"/>
        <w:suppressLineNumbers/>
        <w:suppressAutoHyphens/>
        <w:spacing w:line="192" w:lineRule="auto"/>
        <w:rPr>
          <w:sz w:val="36"/>
          <w:rtl/>
        </w:rPr>
      </w:pPr>
      <w:bookmarkStart w:id="67" w:name="_Toc237835014"/>
      <w:bookmarkStart w:id="68" w:name="_Toc230499269"/>
      <w:r>
        <w:rPr>
          <w:rFonts w:hint="cs"/>
          <w:rtl/>
        </w:rPr>
        <w:t>2</w:t>
      </w:r>
      <w:r w:rsidR="00AB28DD">
        <w:rPr>
          <w:rFonts w:hint="cs"/>
          <w:rtl/>
        </w:rPr>
        <w:t>ـ</w:t>
      </w:r>
      <w:r w:rsidRPr="00A9571F">
        <w:rPr>
          <w:rFonts w:hint="cs"/>
          <w:rtl/>
        </w:rPr>
        <w:t>ـ هل نالت خلافة أب</w:t>
      </w:r>
      <w:r>
        <w:rPr>
          <w:rFonts w:hint="cs"/>
          <w:rtl/>
        </w:rPr>
        <w:t>ي</w:t>
      </w:r>
      <w:r w:rsidRPr="00A9571F">
        <w:rPr>
          <w:rFonts w:hint="cs"/>
          <w:rtl/>
        </w:rPr>
        <w:t xml:space="preserve"> بكر رض</w:t>
      </w:r>
      <w:r>
        <w:rPr>
          <w:rFonts w:hint="cs"/>
          <w:rtl/>
        </w:rPr>
        <w:t>ا</w:t>
      </w:r>
      <w:r w:rsidRPr="00A9571F">
        <w:rPr>
          <w:rFonts w:hint="cs"/>
          <w:rtl/>
        </w:rPr>
        <w:t xml:space="preserve"> المهاجرين والأنصار</w:t>
      </w:r>
      <w:r>
        <w:rPr>
          <w:rFonts w:hint="cs"/>
          <w:rtl/>
        </w:rPr>
        <w:t xml:space="preserve"> جميعهم</w:t>
      </w:r>
      <w:r w:rsidRPr="00D5308B">
        <w:rPr>
          <w:rStyle w:val="50"/>
          <w:rFonts w:hint="cs"/>
          <w:rtl/>
        </w:rPr>
        <w:t>؟</w:t>
      </w:r>
      <w:bookmarkEnd w:id="67"/>
      <w:bookmarkEnd w:id="68"/>
      <w:r w:rsidRPr="00D5308B">
        <w:rPr>
          <w:rStyle w:val="50"/>
          <w:rFonts w:hint="cs"/>
          <w:rtl/>
        </w:rPr>
        <w:t xml:space="preserve"> </w:t>
      </w:r>
    </w:p>
    <w:p w:rsidR="004527D8" w:rsidRPr="004E1BC2" w:rsidRDefault="004527D8" w:rsidP="00E5327B">
      <w:pPr>
        <w:pStyle w:val="af"/>
        <w:suppressLineNumbers/>
        <w:suppressAutoHyphens/>
        <w:rPr>
          <w:color w:val="000000"/>
          <w:sz w:val="36"/>
          <w:rtl/>
        </w:rPr>
      </w:pPr>
      <w:r w:rsidRPr="004E1BC2">
        <w:rPr>
          <w:rFonts w:hint="cs"/>
          <w:b/>
          <w:bCs/>
          <w:rtl/>
        </w:rPr>
        <w:t>حضرة الأستاذ واعظ زاده!</w:t>
      </w:r>
      <w:r w:rsidRPr="004E1BC2">
        <w:rPr>
          <w:rFonts w:hint="cs"/>
          <w:rtl/>
        </w:rPr>
        <w:t xml:space="preserve"> قلتم: إنّ أهل الحل والعقد والأنصار والمهاجرين كان بإمكانهم الوقوف بوجه المنافقين والمرتدين واليهود والنصارى الذين أصيبوا بجرح بسبب الإسلام؛ فكانوا يتحيّنون الفرصة للانقضاض على دولة الإسلام بعد وفاة رسول الله</w:t>
      </w:r>
      <w:r w:rsidRPr="004E1BC2">
        <w:rPr>
          <w:rFonts w:hint="cs"/>
          <w:color w:val="000000"/>
          <w:rtl/>
        </w:rPr>
        <w:t>، و</w:t>
      </w:r>
      <w:r w:rsidRPr="004E1BC2">
        <w:rPr>
          <w:rFonts w:hint="cs"/>
          <w:rtl/>
        </w:rPr>
        <w:t>في تلك الحال كان من الواجب تشكيل خلافة بإجماع المهاجرين والأنصار</w:t>
      </w:r>
      <w:r>
        <w:rPr>
          <w:rFonts w:cs="AL-Mohanad" w:hint="cs"/>
          <w:rtl/>
        </w:rPr>
        <w:t>،</w:t>
      </w:r>
      <w:r w:rsidRPr="004E1BC2">
        <w:rPr>
          <w:rFonts w:hint="cs"/>
          <w:rtl/>
        </w:rPr>
        <w:t xml:space="preserve"> والمراد منه الأكثرية لا الإجماع التام</w:t>
      </w:r>
      <w:r>
        <w:rPr>
          <w:rFonts w:cs="AL-Mohanad" w:hint="cs"/>
          <w:rtl/>
        </w:rPr>
        <w:t>،</w:t>
      </w:r>
      <w:r w:rsidRPr="004E1BC2">
        <w:rPr>
          <w:rFonts w:hint="cs"/>
          <w:rtl/>
        </w:rPr>
        <w:t>وعدم الذهاب وراء المتخلّفين عن البيعة وقد وقع ذلك نظراً للظرف الخطير الذي كان يمرّ به الإسلام، ونالت تلك الحكومات شرعيّتها</w:t>
      </w:r>
      <w:r w:rsidRPr="005601FE">
        <w:rPr>
          <w:rStyle w:val="afff4"/>
          <w:rFonts w:hint="cs"/>
          <w:rtl/>
        </w:rPr>
        <w:t>(</w:t>
      </w:r>
      <w:r w:rsidR="00BA5646" w:rsidRPr="005601FE">
        <w:rPr>
          <w:rStyle w:val="afff4"/>
          <w:rtl/>
        </w:rPr>
        <w:footnoteReference w:id="39"/>
      </w:r>
      <w:r w:rsidRPr="005601FE">
        <w:rPr>
          <w:rStyle w:val="afff4"/>
          <w:rFonts w:hint="cs"/>
          <w:rtl/>
        </w:rPr>
        <w:t>)</w:t>
      </w:r>
      <w:r w:rsidRPr="004E1BC2">
        <w:rPr>
          <w:rFonts w:hint="cs"/>
          <w:color w:val="000000"/>
          <w:sz w:val="36"/>
          <w:rtl/>
        </w:rPr>
        <w:t>.</w:t>
      </w:r>
    </w:p>
    <w:p w:rsidR="004527D8" w:rsidRPr="004E1BC2" w:rsidRDefault="004527D8" w:rsidP="00E5327B">
      <w:pPr>
        <w:pStyle w:val="af"/>
        <w:suppressLineNumbers/>
        <w:suppressAutoHyphens/>
        <w:rPr>
          <w:color w:val="000000"/>
          <w:sz w:val="36"/>
          <w:rtl/>
        </w:rPr>
      </w:pPr>
      <w:r w:rsidRPr="00D5308B">
        <w:rPr>
          <w:rStyle w:val="50"/>
          <w:rFonts w:hint="cs"/>
          <w:rtl/>
        </w:rPr>
        <w:t>حضرة الأستاذ واعظ زاده!</w:t>
      </w:r>
      <w:r w:rsidRPr="004E1BC2">
        <w:rPr>
          <w:rFonts w:hint="cs"/>
          <w:rtl/>
        </w:rPr>
        <w:t xml:space="preserve"> عن أيّ إجماع تتكلّم؟! عن إجماع لا يعلم عنه شيئاً حتى مؤسّسو علم الكلام من أهل السنّة؟ ألم يذكر الماوردي الشافعي (450</w:t>
      </w:r>
      <w:r w:rsidR="00713014">
        <w:rPr>
          <w:rFonts w:hint="cs"/>
          <w:rtl/>
        </w:rPr>
        <w:t>ﻫ</w:t>
      </w:r>
      <w:r w:rsidRPr="004E1BC2">
        <w:rPr>
          <w:rFonts w:hint="cs"/>
          <w:rtl/>
        </w:rPr>
        <w:t>) وأبو يعلى الحنبلي (458</w:t>
      </w:r>
      <w:r w:rsidR="00713014">
        <w:rPr>
          <w:rFonts w:hint="cs"/>
          <w:rtl/>
        </w:rPr>
        <w:t>ﻫ</w:t>
      </w:r>
      <w:r w:rsidRPr="004E1BC2">
        <w:rPr>
          <w:rFonts w:hint="cs"/>
          <w:rtl/>
        </w:rPr>
        <w:t xml:space="preserve">) بصريح العبارة عن بيعة أبي بكر: </w:t>
      </w:r>
      <w:r w:rsidRPr="004E1BC2">
        <w:rPr>
          <w:rFonts w:ascii="AL-Mohanad" w:hAnsi="AL-Mohanad" w:hint="eastAsia"/>
          <w:rtl/>
        </w:rPr>
        <w:t>«</w:t>
      </w:r>
      <w:r w:rsidRPr="004E1BC2">
        <w:rPr>
          <w:rFonts w:hint="cs"/>
          <w:rtl/>
        </w:rPr>
        <w:t>فقالت طائفة: لا تنعقد إلا بجمهور أهل العقد والحل من كل بلد</w:t>
      </w:r>
      <w:r>
        <w:rPr>
          <w:rFonts w:cs="AL-Mohanad" w:hint="cs"/>
          <w:rtl/>
        </w:rPr>
        <w:t>،</w:t>
      </w:r>
      <w:r w:rsidRPr="004E1BC2">
        <w:rPr>
          <w:rFonts w:hint="cs"/>
          <w:rtl/>
        </w:rPr>
        <w:t xml:space="preserve"> ليكون الرضا به عاماً</w:t>
      </w:r>
      <w:r>
        <w:rPr>
          <w:rFonts w:cs="AL-Mohanad" w:hint="cs"/>
          <w:rtl/>
        </w:rPr>
        <w:t>،</w:t>
      </w:r>
      <w:r w:rsidRPr="004E1BC2">
        <w:rPr>
          <w:rFonts w:hint="cs"/>
          <w:rtl/>
        </w:rPr>
        <w:t xml:space="preserve"> والتسليم لإمامته</w:t>
      </w:r>
      <w:r w:rsidRPr="004E1BC2">
        <w:rPr>
          <w:rFonts w:hint="cs"/>
          <w:b/>
          <w:bCs/>
          <w:color w:val="339966"/>
          <w:sz w:val="32"/>
          <w:rtl/>
        </w:rPr>
        <w:t xml:space="preserve"> </w:t>
      </w:r>
      <w:r w:rsidRPr="004E1BC2">
        <w:rPr>
          <w:rFonts w:hint="cs"/>
          <w:rtl/>
        </w:rPr>
        <w:t>إجماعاً</w:t>
      </w:r>
      <w:r>
        <w:rPr>
          <w:rFonts w:cs="AL-Mohanad" w:hint="cs"/>
          <w:rtl/>
        </w:rPr>
        <w:t>،</w:t>
      </w:r>
      <w:r w:rsidRPr="004E1BC2">
        <w:rPr>
          <w:rFonts w:hint="cs"/>
          <w:rtl/>
        </w:rPr>
        <w:t xml:space="preserve"> وهذا</w:t>
      </w:r>
      <w:r w:rsidRPr="004E1BC2">
        <w:rPr>
          <w:rFonts w:hint="cs"/>
          <w:b/>
          <w:bCs/>
          <w:color w:val="339966"/>
          <w:sz w:val="32"/>
          <w:rtl/>
        </w:rPr>
        <w:t xml:space="preserve"> </w:t>
      </w:r>
      <w:r w:rsidRPr="004E1BC2">
        <w:rPr>
          <w:rFonts w:hint="cs"/>
          <w:rtl/>
        </w:rPr>
        <w:t>مذهب مدفوع ببيعة أبي بكر على الخلافة باختيار من حضرها</w:t>
      </w:r>
      <w:r>
        <w:rPr>
          <w:rFonts w:cs="AL-Mohanad" w:hint="cs"/>
          <w:rtl/>
        </w:rPr>
        <w:t>،</w:t>
      </w:r>
      <w:r w:rsidRPr="004E1BC2">
        <w:rPr>
          <w:rFonts w:hint="cs"/>
          <w:rtl/>
        </w:rPr>
        <w:t xml:space="preserve"> ولم ينتظر ببيعته قدوم غائب عنها</w:t>
      </w:r>
      <w:r w:rsidRPr="004E1BC2">
        <w:rPr>
          <w:rFonts w:ascii="AL-Mohanad" w:hAnsi="AL-Mohanad"/>
          <w:rtl/>
        </w:rPr>
        <w:t>»</w:t>
      </w:r>
      <w:r w:rsidRPr="005601FE">
        <w:rPr>
          <w:rStyle w:val="afff4"/>
          <w:rFonts w:hint="cs"/>
          <w:rtl/>
        </w:rPr>
        <w:t>(</w:t>
      </w:r>
      <w:r w:rsidR="00BA5646" w:rsidRPr="005601FE">
        <w:rPr>
          <w:rStyle w:val="afff4"/>
          <w:rtl/>
        </w:rPr>
        <w:footnoteReference w:id="40"/>
      </w:r>
      <w:r w:rsidRPr="005601FE">
        <w:rPr>
          <w:rStyle w:val="afff4"/>
          <w:rFonts w:hint="cs"/>
          <w:rtl/>
        </w:rPr>
        <w:t>)</w:t>
      </w:r>
      <w:r w:rsidRPr="004E1BC2">
        <w:rPr>
          <w:rFonts w:hint="cs"/>
          <w:rtl/>
        </w:rPr>
        <w:t>. وعن أيّ تشاور بين أهل الحل والعقد من المهاجرين والأنصار تتحدّث والمفسرون الكبار من أهل السنّة لا يعلمون عنه شيئاً؟! ألم يقل المفسّر الكبير القرطبي (671</w:t>
      </w:r>
      <w:r w:rsidR="00713014">
        <w:rPr>
          <w:rFonts w:hint="cs"/>
          <w:rtl/>
        </w:rPr>
        <w:t>ﻫ</w:t>
      </w:r>
      <w:r w:rsidRPr="004E1BC2">
        <w:rPr>
          <w:rFonts w:hint="cs"/>
          <w:rtl/>
        </w:rPr>
        <w:t xml:space="preserve">): </w:t>
      </w:r>
      <w:r w:rsidRPr="004E1BC2">
        <w:rPr>
          <w:rFonts w:ascii="AL-Mohanad" w:hAnsi="AL-Mohanad" w:hint="eastAsia"/>
          <w:rtl/>
        </w:rPr>
        <w:t>«</w:t>
      </w:r>
      <w:r w:rsidRPr="004E1BC2">
        <w:rPr>
          <w:rFonts w:hint="cs"/>
          <w:rtl/>
        </w:rPr>
        <w:t>فإن عقدها واحد من أهل الحلّ والعقد فذلك ثابت</w:t>
      </w:r>
      <w:r>
        <w:rPr>
          <w:rFonts w:cs="AL-Mohanad" w:hint="cs"/>
          <w:rtl/>
        </w:rPr>
        <w:t>،</w:t>
      </w:r>
      <w:r w:rsidRPr="004E1BC2">
        <w:rPr>
          <w:rFonts w:hint="cs"/>
          <w:rtl/>
        </w:rPr>
        <w:t xml:space="preserve"> ويلزم الغير فعله</w:t>
      </w:r>
      <w:r>
        <w:rPr>
          <w:rFonts w:cs="AL-Mohanad" w:hint="cs"/>
          <w:rtl/>
        </w:rPr>
        <w:t>،</w:t>
      </w:r>
      <w:r w:rsidRPr="004E1BC2">
        <w:rPr>
          <w:rFonts w:hint="cs"/>
          <w:rtl/>
        </w:rPr>
        <w:t xml:space="preserve"> خلافاً لبعض الناس حيث قال: لا ينعقد إلا بجماعة من أهل الحل والعقد، ودليلنا أن عمر</w:t>
      </w:r>
      <w:r w:rsidRPr="00AB28DD">
        <w:rPr>
          <w:rFonts w:hint="cs"/>
          <w:rtl/>
        </w:rPr>
        <w:sym w:font="AGA Arabesque" w:char="F074"/>
      </w:r>
      <w:r w:rsidRPr="004E1BC2">
        <w:rPr>
          <w:rFonts w:hint="cs"/>
          <w:rtl/>
        </w:rPr>
        <w:t xml:space="preserve"> عقد البيعة لأبي</w:t>
      </w:r>
      <w:r w:rsidRPr="004E1BC2">
        <w:rPr>
          <w:rtl/>
        </w:rPr>
        <w:t xml:space="preserve"> </w:t>
      </w:r>
      <w:r w:rsidRPr="004E1BC2">
        <w:rPr>
          <w:rFonts w:hint="cs"/>
          <w:rtl/>
        </w:rPr>
        <w:t>بكر</w:t>
      </w:r>
      <w:r w:rsidRPr="004E1BC2">
        <w:rPr>
          <w:rFonts w:ascii="AL-Mohanad" w:hAnsi="AL-Mohanad"/>
          <w:rtl/>
        </w:rPr>
        <w:t>»</w:t>
      </w:r>
      <w:r w:rsidRPr="005601FE">
        <w:rPr>
          <w:rStyle w:val="afff4"/>
          <w:rFonts w:hint="cs"/>
          <w:rtl/>
        </w:rPr>
        <w:t>(</w:t>
      </w:r>
      <w:r w:rsidR="00BA5646" w:rsidRPr="005601FE">
        <w:rPr>
          <w:rStyle w:val="afff4"/>
          <w:rtl/>
        </w:rPr>
        <w:footnoteReference w:id="41"/>
      </w:r>
      <w:r w:rsidRPr="005601FE">
        <w:rPr>
          <w:rStyle w:val="afff4"/>
          <w:rFonts w:hint="cs"/>
          <w:rtl/>
        </w:rPr>
        <w:t>)</w:t>
      </w:r>
      <w:r w:rsidRPr="004E1BC2">
        <w:rPr>
          <w:rFonts w:ascii="AL-Mohanad" w:hAnsi="AL-Mohanad" w:hint="cs"/>
          <w:rtl/>
        </w:rPr>
        <w:t xml:space="preserve">؟! </w:t>
      </w:r>
      <w:r w:rsidRPr="004E1BC2">
        <w:rPr>
          <w:rFonts w:hint="cs"/>
          <w:rtl/>
        </w:rPr>
        <w:t xml:space="preserve">وأيّ إجماع تتكلم عنه وإمام الحرمين الذي هو من كبار متكلّمي أهل السنة ينكره؟! وعلى حدّ قوله: </w:t>
      </w:r>
      <w:r w:rsidRPr="004E1BC2">
        <w:rPr>
          <w:rFonts w:ascii="AL-Mohanad" w:hAnsi="AL-Mohanad" w:hint="eastAsia"/>
          <w:rtl/>
        </w:rPr>
        <w:t>«</w:t>
      </w:r>
      <w:r w:rsidRPr="004E1BC2">
        <w:rPr>
          <w:rFonts w:hint="cs"/>
          <w:rtl/>
        </w:rPr>
        <w:t>إعلموا أنه لا يشترط في عقد الإمامة الإجماع؛ بل تنعقد الإمامة وإن لم تجمع الأمة على عقدها</w:t>
      </w:r>
      <w:r>
        <w:rPr>
          <w:rFonts w:cs="AL-Mohanad" w:hint="cs"/>
          <w:rtl/>
        </w:rPr>
        <w:t>،</w:t>
      </w:r>
      <w:r w:rsidRPr="004E1BC2">
        <w:rPr>
          <w:rFonts w:hint="cs"/>
          <w:rtl/>
        </w:rPr>
        <w:t xml:space="preserve"> والدليل عليه أن الإمامة لما عقدت لأبي بكر ابتدر لإمضاء أحكام المسلمين</w:t>
      </w:r>
      <w:r>
        <w:rPr>
          <w:rFonts w:cs="AL-Mohanad" w:hint="cs"/>
          <w:rtl/>
        </w:rPr>
        <w:t>،</w:t>
      </w:r>
      <w:r w:rsidRPr="004E1BC2">
        <w:rPr>
          <w:rFonts w:hint="cs"/>
          <w:rtl/>
        </w:rPr>
        <w:t xml:space="preserve"> ولم يتأنّ لانتشار الأخبار إلى من نأى من الصحابة في الأقطار</w:t>
      </w:r>
      <w:r>
        <w:rPr>
          <w:rFonts w:cs="AL-Mohanad" w:hint="cs"/>
          <w:rtl/>
        </w:rPr>
        <w:t>،</w:t>
      </w:r>
      <w:r w:rsidRPr="004E1BC2">
        <w:rPr>
          <w:rFonts w:hint="cs"/>
          <w:rtl/>
        </w:rPr>
        <w:t xml:space="preserve"> ولم ينكر منكر؛ فإذا لم يشترط الإجماع في عقد الإمامة</w:t>
      </w:r>
      <w:r>
        <w:rPr>
          <w:rFonts w:cs="AL-Mohanad" w:hint="cs"/>
          <w:rtl/>
        </w:rPr>
        <w:t>،</w:t>
      </w:r>
      <w:r w:rsidRPr="004E1BC2">
        <w:rPr>
          <w:rFonts w:hint="cs"/>
          <w:rtl/>
        </w:rPr>
        <w:t xml:space="preserve"> لم يثبت عدد معدود ولا حدّ محدود</w:t>
      </w:r>
      <w:r>
        <w:rPr>
          <w:rFonts w:cs="AL-Mohanad" w:hint="cs"/>
          <w:rtl/>
        </w:rPr>
        <w:t>،</w:t>
      </w:r>
      <w:r w:rsidRPr="004E1BC2">
        <w:rPr>
          <w:rFonts w:hint="cs"/>
          <w:rtl/>
        </w:rPr>
        <w:t xml:space="preserve"> فالوجه الحكم بأن الإمامة تنعقد بعقد واحد من أهل الحل والعقد</w:t>
      </w:r>
      <w:r w:rsidRPr="004E1BC2">
        <w:rPr>
          <w:rFonts w:ascii="AL-Mohanad" w:hAnsi="AL-Mohanad"/>
          <w:rtl/>
        </w:rPr>
        <w:t>»</w:t>
      </w:r>
      <w:r w:rsidRPr="005601FE">
        <w:rPr>
          <w:rStyle w:val="afff4"/>
          <w:rFonts w:hint="cs"/>
          <w:rtl/>
        </w:rPr>
        <w:t>(</w:t>
      </w:r>
      <w:r w:rsidR="00BA5646" w:rsidRPr="005601FE">
        <w:rPr>
          <w:rStyle w:val="afff4"/>
          <w:rtl/>
        </w:rPr>
        <w:footnoteReference w:id="42"/>
      </w:r>
      <w:r w:rsidRPr="005601FE">
        <w:rPr>
          <w:rStyle w:val="afff4"/>
          <w:rFonts w:hint="cs"/>
          <w:rtl/>
        </w:rPr>
        <w:t>)</w:t>
      </w:r>
      <w:r w:rsidRPr="004E1BC2">
        <w:rPr>
          <w:rFonts w:hint="cs"/>
          <w:color w:val="000000"/>
          <w:sz w:val="36"/>
          <w:rtl/>
        </w:rPr>
        <w:t>.</w:t>
      </w:r>
    </w:p>
    <w:p w:rsidR="004527D8" w:rsidRPr="004E1BC2" w:rsidRDefault="004527D8" w:rsidP="00E5327B">
      <w:pPr>
        <w:pStyle w:val="af"/>
        <w:suppressLineNumbers/>
        <w:suppressAutoHyphens/>
        <w:rPr>
          <w:color w:val="000000"/>
          <w:sz w:val="36"/>
          <w:rtl/>
        </w:rPr>
      </w:pPr>
      <w:r w:rsidRPr="004E1BC2">
        <w:rPr>
          <w:rFonts w:hint="cs"/>
          <w:rtl/>
        </w:rPr>
        <w:t>فأيّ إجماع كان مؤيداً لخلافة أبي بكر</w:t>
      </w:r>
      <w:r>
        <w:rPr>
          <w:rFonts w:cs="AL-Mohanad" w:hint="cs"/>
          <w:rtl/>
        </w:rPr>
        <w:t>،</w:t>
      </w:r>
      <w:r w:rsidRPr="004E1BC2">
        <w:rPr>
          <w:rFonts w:hint="cs"/>
          <w:rtl/>
        </w:rPr>
        <w:t xml:space="preserve"> وأنت تعلم أن عضد الدين الأيجي ـ وهو من مؤسّسي علم الكلام السنّي ـ قال بكل صراحة بعدم وجود أيّ دليل عقلي أو نقلي للأخذ بالإجماع بوصفه دليلاً</w:t>
      </w:r>
      <w:r>
        <w:rPr>
          <w:rFonts w:cs="AL-Mohanad" w:hint="cs"/>
          <w:rtl/>
        </w:rPr>
        <w:t>،</w:t>
      </w:r>
      <w:r w:rsidRPr="004E1BC2">
        <w:rPr>
          <w:rFonts w:hint="cs"/>
          <w:rtl/>
        </w:rPr>
        <w:t xml:space="preserve"> إنّه يقول: </w:t>
      </w:r>
      <w:r w:rsidRPr="004E1BC2">
        <w:rPr>
          <w:rFonts w:ascii="AL-Mohanad" w:hAnsi="AL-Mohanad" w:hint="eastAsia"/>
          <w:rtl/>
        </w:rPr>
        <w:t>«</w:t>
      </w:r>
      <w:r w:rsidRPr="004E1BC2">
        <w:rPr>
          <w:rFonts w:hint="cs"/>
          <w:rtl/>
        </w:rPr>
        <w:t>وإذا ثبت حصول الإمامة بالاختيار والبيعة</w:t>
      </w:r>
      <w:r>
        <w:rPr>
          <w:rFonts w:cs="AL-Mohanad" w:hint="cs"/>
          <w:rtl/>
        </w:rPr>
        <w:t>،</w:t>
      </w:r>
      <w:r w:rsidRPr="004E1BC2">
        <w:rPr>
          <w:rFonts w:hint="cs"/>
          <w:rtl/>
        </w:rPr>
        <w:t xml:space="preserve"> فاعلم أن ذلك لا يفتقر</w:t>
      </w:r>
      <w:r w:rsidRPr="004E1BC2">
        <w:rPr>
          <w:rFonts w:hint="cs"/>
          <w:b/>
          <w:bCs/>
          <w:color w:val="339966"/>
          <w:sz w:val="32"/>
          <w:rtl/>
        </w:rPr>
        <w:t xml:space="preserve"> </w:t>
      </w:r>
      <w:r w:rsidRPr="004E1BC2">
        <w:rPr>
          <w:rFonts w:hint="cs"/>
          <w:rtl/>
        </w:rPr>
        <w:t>إلى الإجماع</w:t>
      </w:r>
      <w:r>
        <w:rPr>
          <w:rFonts w:cs="AL-Mohanad" w:hint="cs"/>
          <w:rtl/>
        </w:rPr>
        <w:t>،</w:t>
      </w:r>
      <w:r w:rsidRPr="004E1BC2">
        <w:rPr>
          <w:rFonts w:hint="cs"/>
          <w:b/>
          <w:bCs/>
          <w:color w:val="339966"/>
          <w:sz w:val="32"/>
          <w:rtl/>
        </w:rPr>
        <w:t xml:space="preserve"> </w:t>
      </w:r>
      <w:r w:rsidRPr="004E1BC2">
        <w:rPr>
          <w:rFonts w:hint="cs"/>
          <w:rtl/>
        </w:rPr>
        <w:t>إذ لم يقم عليه دليل من العقل أو السمع</w:t>
      </w:r>
      <w:r>
        <w:rPr>
          <w:rFonts w:cs="AL-Mohanad" w:hint="cs"/>
          <w:rtl/>
        </w:rPr>
        <w:t>،</w:t>
      </w:r>
      <w:r w:rsidRPr="004E1BC2">
        <w:rPr>
          <w:rFonts w:hint="cs"/>
          <w:rtl/>
        </w:rPr>
        <w:t xml:space="preserve"> بل الواحد والاثنان من أهل الحل والعقد كاف؛ لعلمنا أن الصحابة مع صلابتهم في الدين اكتفوا بذلك</w:t>
      </w:r>
      <w:r>
        <w:rPr>
          <w:rFonts w:cs="AL-Mohanad" w:hint="cs"/>
          <w:rtl/>
        </w:rPr>
        <w:t>،</w:t>
      </w:r>
      <w:r w:rsidRPr="004E1BC2">
        <w:rPr>
          <w:rFonts w:hint="cs"/>
          <w:rtl/>
        </w:rPr>
        <w:t xml:space="preserve"> كعقد عمر لأبي بكر</w:t>
      </w:r>
      <w:r>
        <w:rPr>
          <w:rFonts w:cs="AL-Mohanad" w:hint="cs"/>
          <w:rtl/>
        </w:rPr>
        <w:t>،</w:t>
      </w:r>
      <w:r w:rsidRPr="004E1BC2">
        <w:rPr>
          <w:rFonts w:hint="cs"/>
          <w:rtl/>
        </w:rPr>
        <w:t xml:space="preserve"> وعقد عبد الرحمن بن عوف لعثمان</w:t>
      </w:r>
      <w:r w:rsidRPr="004E1BC2">
        <w:rPr>
          <w:rFonts w:ascii="AL-Mohanad" w:hAnsi="AL-Mohanad"/>
          <w:rtl/>
        </w:rPr>
        <w:t>»</w:t>
      </w:r>
      <w:r w:rsidRPr="004E1BC2">
        <w:rPr>
          <w:rFonts w:hint="cs"/>
          <w:rtl/>
        </w:rPr>
        <w:t>، والجميل هنا ما أضافه بالقول:</w:t>
      </w:r>
      <w:r w:rsidRPr="004E1BC2">
        <w:rPr>
          <w:rFonts w:ascii="AL-Mohanad" w:hAnsi="AL-Mohanad" w:hint="cs"/>
          <w:rtl/>
        </w:rPr>
        <w:t xml:space="preserve"> </w:t>
      </w:r>
      <w:r w:rsidRPr="004E1BC2">
        <w:rPr>
          <w:rFonts w:ascii="AL-Mohanad" w:hAnsi="AL-Mohanad" w:hint="eastAsia"/>
          <w:rtl/>
        </w:rPr>
        <w:t>«</w:t>
      </w:r>
      <w:r w:rsidRPr="004E1BC2">
        <w:rPr>
          <w:rFonts w:hint="cs"/>
          <w:rtl/>
        </w:rPr>
        <w:t>ولم يشترطوا اجتماع من في المدينة فضلاً عن اجتماع الأمة</w:t>
      </w:r>
      <w:r>
        <w:rPr>
          <w:rFonts w:cs="AL-Mohanad" w:hint="cs"/>
          <w:rtl/>
        </w:rPr>
        <w:t>،</w:t>
      </w:r>
      <w:r w:rsidRPr="004E1BC2">
        <w:rPr>
          <w:rFonts w:hint="cs"/>
          <w:rtl/>
        </w:rPr>
        <w:t>هذا ولم ينكر عليه أحد</w:t>
      </w:r>
      <w:r>
        <w:rPr>
          <w:rFonts w:cs="AL-Mohanad" w:hint="cs"/>
          <w:rtl/>
        </w:rPr>
        <w:t>،</w:t>
      </w:r>
      <w:r w:rsidRPr="004E1BC2">
        <w:rPr>
          <w:rFonts w:hint="cs"/>
          <w:rtl/>
        </w:rPr>
        <w:t xml:space="preserve"> وعليه انطوت الأعصار إلى وقتنا هذا</w:t>
      </w:r>
      <w:r w:rsidRPr="004E1BC2">
        <w:rPr>
          <w:rFonts w:ascii="AL-Mohanad" w:hAnsi="AL-Mohanad"/>
          <w:rtl/>
        </w:rPr>
        <w:t>»</w:t>
      </w:r>
      <w:r w:rsidRPr="005601FE">
        <w:rPr>
          <w:rStyle w:val="afff4"/>
          <w:rFonts w:hint="cs"/>
          <w:rtl/>
        </w:rPr>
        <w:t>(</w:t>
      </w:r>
      <w:r w:rsidR="00BA5646" w:rsidRPr="005601FE">
        <w:rPr>
          <w:rStyle w:val="afff4"/>
          <w:rtl/>
        </w:rPr>
        <w:footnoteReference w:id="43"/>
      </w:r>
      <w:r w:rsidRPr="005601FE">
        <w:rPr>
          <w:rStyle w:val="afff4"/>
          <w:rFonts w:hint="cs"/>
          <w:rtl/>
        </w:rPr>
        <w:t>)</w:t>
      </w:r>
      <w:r w:rsidRPr="004E1BC2">
        <w:rPr>
          <w:rFonts w:hint="cs"/>
          <w:color w:val="000000"/>
          <w:sz w:val="36"/>
          <w:rtl/>
        </w:rPr>
        <w:t>.</w:t>
      </w:r>
    </w:p>
    <w:p w:rsidR="004527D8" w:rsidRPr="004E1BC2" w:rsidRDefault="004527D8" w:rsidP="00E5327B">
      <w:pPr>
        <w:pStyle w:val="af"/>
        <w:suppressLineNumbers/>
        <w:suppressAutoHyphens/>
        <w:rPr>
          <w:color w:val="000000"/>
          <w:sz w:val="36"/>
          <w:rtl/>
        </w:rPr>
      </w:pPr>
      <w:r w:rsidRPr="004E1BC2">
        <w:rPr>
          <w:rFonts w:hint="cs"/>
          <w:rtl/>
        </w:rPr>
        <w:t>وكذلك ابن العربي (543</w:t>
      </w:r>
      <w:r>
        <w:rPr>
          <w:rFonts w:cs="Times New Roman" w:hint="cs"/>
          <w:rtl/>
        </w:rPr>
        <w:t>ﻫ</w:t>
      </w:r>
      <w:r w:rsidRPr="004E1BC2">
        <w:rPr>
          <w:rFonts w:hint="cs"/>
          <w:rtl/>
        </w:rPr>
        <w:t xml:space="preserve">) وهو من كبار شخصيات أهل السنّة يقول: </w:t>
      </w:r>
      <w:r w:rsidRPr="004E1BC2">
        <w:rPr>
          <w:rFonts w:hint="eastAsia"/>
          <w:rtl/>
        </w:rPr>
        <w:t>«</w:t>
      </w:r>
      <w:r w:rsidRPr="004E1BC2">
        <w:rPr>
          <w:rFonts w:hint="cs"/>
          <w:rtl/>
        </w:rPr>
        <w:t>لا يلزم في عقد البيعة للإمام أن تكون من جميع الأنام بل يكفي لعقد ذلك اثنان أو واحد</w:t>
      </w:r>
      <w:r w:rsidRPr="004E1BC2">
        <w:rPr>
          <w:rFonts w:ascii="AL-Mohanad" w:hAnsi="AL-Mohanad"/>
          <w:rtl/>
        </w:rPr>
        <w:t>»</w:t>
      </w:r>
      <w:r w:rsidRPr="005601FE">
        <w:rPr>
          <w:rStyle w:val="afff4"/>
          <w:rFonts w:hint="cs"/>
          <w:rtl/>
        </w:rPr>
        <w:t>(</w:t>
      </w:r>
      <w:r w:rsidR="00BA5646" w:rsidRPr="005601FE">
        <w:rPr>
          <w:rStyle w:val="afff4"/>
          <w:rtl/>
        </w:rPr>
        <w:footnoteReference w:id="44"/>
      </w:r>
      <w:r w:rsidRPr="005601FE">
        <w:rPr>
          <w:rStyle w:val="afff4"/>
          <w:rFonts w:hint="cs"/>
          <w:rtl/>
        </w:rPr>
        <w:t>)</w:t>
      </w:r>
      <w:r w:rsidRPr="004E1BC2">
        <w:rPr>
          <w:rFonts w:hint="cs"/>
          <w:color w:val="000000"/>
          <w:sz w:val="36"/>
          <w:rtl/>
        </w:rPr>
        <w:t>.</w:t>
      </w:r>
    </w:p>
    <w:p w:rsidR="004527D8" w:rsidRPr="004E1BC2" w:rsidRDefault="004527D8" w:rsidP="00E5327B">
      <w:pPr>
        <w:pStyle w:val="af"/>
        <w:suppressLineNumbers/>
        <w:suppressAutoHyphens/>
        <w:rPr>
          <w:rtl/>
        </w:rPr>
      </w:pPr>
      <w:r w:rsidRPr="004E1BC2">
        <w:rPr>
          <w:rFonts w:hint="cs"/>
          <w:rtl/>
        </w:rPr>
        <w:t>ومن المشوق حديث هاتين الشخصيّتين من أهل السنّة حيث يتكلمان عن الديموقراطية بعد الرسول وليس لها أيّ أساس من الصحة</w:t>
      </w:r>
      <w:r>
        <w:rPr>
          <w:rFonts w:cs="AL-Mohanad" w:hint="cs"/>
          <w:rtl/>
        </w:rPr>
        <w:t>،</w:t>
      </w:r>
      <w:r w:rsidRPr="004E1BC2">
        <w:rPr>
          <w:rFonts w:hint="cs"/>
          <w:rtl/>
        </w:rPr>
        <w:t xml:space="preserve"> ويبحثون لتسويغ حكومة الخلفاء الراشدين للناس!</w:t>
      </w:r>
      <w:r>
        <w:rPr>
          <w:rFonts w:ascii="md_ameli" w:hAnsi="md_ameli" w:cs="md_ameli" w:hint="cs"/>
          <w:color w:val="000000"/>
          <w:sz w:val="36"/>
          <w:szCs w:val="36"/>
          <w:rtl/>
        </w:rPr>
        <w:t xml:space="preserve"> </w:t>
      </w:r>
      <w:r w:rsidRPr="00967252">
        <w:rPr>
          <w:rFonts w:ascii="md_ameli" w:hAnsi="md_ameli" w:cs="md_ameli"/>
          <w:color w:val="000000"/>
          <w:sz w:val="28"/>
          <w:szCs w:val="28"/>
          <w:rtl/>
        </w:rPr>
        <w:t>{</w:t>
      </w:r>
      <w:r w:rsidRPr="00AB28DD">
        <w:rPr>
          <w:rStyle w:val="affff6"/>
          <w:rtl/>
        </w:rPr>
        <w:t>فَاعْتَبِرُوا يا أُولِي الأَْبْصارِ</w:t>
      </w:r>
      <w:r w:rsidRPr="00967252">
        <w:rPr>
          <w:rFonts w:ascii="md_ameli" w:hAnsi="md_ameli" w:cs="md_ameli"/>
          <w:color w:val="000000"/>
          <w:sz w:val="28"/>
          <w:szCs w:val="28"/>
          <w:rtl/>
        </w:rPr>
        <w:t>}</w:t>
      </w:r>
      <w:r w:rsidRPr="00713014">
        <w:rPr>
          <w:rFonts w:hint="cs"/>
          <w:rtl/>
        </w:rPr>
        <w:t>!!!</w:t>
      </w:r>
      <w:r>
        <w:rPr>
          <w:rFonts w:ascii="md_ameli" w:hAnsi="md_ameli" w:cs="md_ameli" w:hint="cs"/>
          <w:color w:val="000000"/>
          <w:sz w:val="36"/>
          <w:szCs w:val="36"/>
          <w:rtl/>
        </w:rPr>
        <w:t xml:space="preserve"> </w:t>
      </w:r>
      <w:r w:rsidRPr="004E1BC2">
        <w:rPr>
          <w:rFonts w:hint="cs"/>
          <w:rtl/>
        </w:rPr>
        <w:t>هل بايع الناس أبا بكر من عند أنفسهم طائعين غير مكرهين؟</w:t>
      </w:r>
    </w:p>
    <w:p w:rsidR="004527D8" w:rsidRDefault="00AB28DD" w:rsidP="00E5327B">
      <w:pPr>
        <w:pStyle w:val="10"/>
        <w:suppressLineNumbers/>
        <w:suppressAutoHyphens/>
        <w:spacing w:line="192" w:lineRule="auto"/>
        <w:rPr>
          <w:rtl/>
        </w:rPr>
      </w:pPr>
      <w:bookmarkStart w:id="69" w:name="_Toc237835015"/>
      <w:bookmarkStart w:id="70" w:name="_Toc230499270"/>
      <w:r>
        <w:rPr>
          <w:rFonts w:hint="cs"/>
          <w:rtl/>
        </w:rPr>
        <w:t>3</w:t>
      </w:r>
      <w:r w:rsidRPr="00AB28DD">
        <w:rPr>
          <w:rFonts w:hint="cs"/>
          <w:sz w:val="16"/>
          <w:szCs w:val="22"/>
          <w:rtl/>
        </w:rPr>
        <w:t xml:space="preserve"> </w:t>
      </w:r>
      <w:r>
        <w:rPr>
          <w:rFonts w:hint="cs"/>
          <w:rtl/>
        </w:rPr>
        <w:t>ـ</w:t>
      </w:r>
      <w:r w:rsidR="004527D8">
        <w:rPr>
          <w:rFonts w:hint="cs"/>
          <w:rtl/>
        </w:rPr>
        <w:t>ـ هل تمّت البيعة الأولى باختيار الناس</w:t>
      </w:r>
      <w:r w:rsidR="004527D8" w:rsidRPr="006129C4">
        <w:rPr>
          <w:rStyle w:val="50"/>
          <w:rFonts w:hint="cs"/>
          <w:rtl/>
        </w:rPr>
        <w:t>؟</w:t>
      </w:r>
      <w:bookmarkEnd w:id="69"/>
      <w:bookmarkEnd w:id="70"/>
      <w:r w:rsidR="004527D8" w:rsidRPr="006129C4">
        <w:rPr>
          <w:rStyle w:val="50"/>
          <w:rFonts w:hint="cs"/>
          <w:rtl/>
        </w:rPr>
        <w:t xml:space="preserve"> </w:t>
      </w:r>
    </w:p>
    <w:p w:rsidR="004527D8" w:rsidRPr="004E1BC2" w:rsidRDefault="004527D8" w:rsidP="00E5327B">
      <w:pPr>
        <w:pStyle w:val="af"/>
        <w:suppressLineNumbers/>
        <w:suppressAutoHyphens/>
        <w:rPr>
          <w:sz w:val="36"/>
          <w:rtl/>
        </w:rPr>
      </w:pPr>
      <w:r w:rsidRPr="006129C4">
        <w:rPr>
          <w:rStyle w:val="50"/>
          <w:rFonts w:hint="cs"/>
          <w:rtl/>
        </w:rPr>
        <w:t>حضرة الأستاذ واعظ زاده</w:t>
      </w:r>
      <w:r w:rsidRPr="004E1BC2">
        <w:rPr>
          <w:rFonts w:hint="cs"/>
          <w:b/>
          <w:bCs/>
          <w:rtl/>
        </w:rPr>
        <w:t>!</w:t>
      </w:r>
      <w:r w:rsidRPr="004E1BC2">
        <w:rPr>
          <w:rFonts w:hint="cs"/>
          <w:rtl/>
        </w:rPr>
        <w:t xml:space="preserve"> لقد تفضلتم بالقول: إنّ ملاك الإجماع هو أخذ رأي الأكثرية من المؤيدين</w:t>
      </w:r>
      <w:r>
        <w:rPr>
          <w:rFonts w:cs="AL-Mohanad" w:hint="cs"/>
          <w:rtl/>
        </w:rPr>
        <w:t>،</w:t>
      </w:r>
      <w:r w:rsidRPr="004E1BC2">
        <w:rPr>
          <w:rFonts w:hint="cs"/>
          <w:rtl/>
        </w:rPr>
        <w:t xml:space="preserve"> أما رأي المخالفين من الأقلية فلا يؤخذ بعين الاعتبار.</w:t>
      </w:r>
      <w:r w:rsidRPr="004E1BC2">
        <w:rPr>
          <w:rFonts w:hint="cs"/>
          <w:sz w:val="36"/>
          <w:rtl/>
        </w:rPr>
        <w:t xml:space="preserve"> و</w:t>
      </w:r>
      <w:r w:rsidRPr="004E1BC2">
        <w:rPr>
          <w:rFonts w:hint="cs"/>
          <w:rtl/>
        </w:rPr>
        <w:t xml:space="preserve">من الواضح أن هذه العبارة لم تتوخّ بها عواقب الأمور، إذ لها مردود عكسي على ما وقع في التاريخ وقام بتسجيله المؤرخون. ألم يكن من المستحسن قبل أن تتلفظ بهذه الكلمة أن تلقي نظرة على ما كتبه الشيخ المفيد؟ والذي نقله بدوره عن أبي مخنف: </w:t>
      </w:r>
      <w:r w:rsidRPr="004E1BC2">
        <w:rPr>
          <w:rFonts w:ascii="AL-Mohanad" w:hAnsi="AL-Mohanad" w:hint="eastAsia"/>
          <w:rtl/>
        </w:rPr>
        <w:t>«</w:t>
      </w:r>
      <w:r w:rsidRPr="004E1BC2">
        <w:rPr>
          <w:rFonts w:hint="cs"/>
          <w:rtl/>
        </w:rPr>
        <w:t>كان جماعة من الأعراب قد دخلوا المدينة ليمتاروا منها</w:t>
      </w:r>
      <w:r>
        <w:rPr>
          <w:rFonts w:cs="AL-Mohanad" w:hint="cs"/>
          <w:rtl/>
        </w:rPr>
        <w:t>،</w:t>
      </w:r>
      <w:r w:rsidRPr="004E1BC2">
        <w:rPr>
          <w:rFonts w:hint="cs"/>
          <w:rtl/>
        </w:rPr>
        <w:t xml:space="preserve"> فشغل الناس عنهم بموت رسول الله</w:t>
      </w:r>
      <w:r w:rsidR="00C14532" w:rsidRPr="00C14532">
        <w:rPr>
          <w:rFonts w:ascii="md_ameli" w:hAnsi="md_ameli" w:hint="eastAsia"/>
          <w:rtl/>
        </w:rPr>
        <w:t>’</w:t>
      </w:r>
      <w:r>
        <w:rPr>
          <w:rFonts w:ascii="md_ameli" w:hAnsi="md_ameli" w:cs="md_ameli" w:hint="cs"/>
          <w:rtl/>
        </w:rPr>
        <w:t xml:space="preserve"> </w:t>
      </w:r>
      <w:r w:rsidRPr="004E1BC2">
        <w:rPr>
          <w:rFonts w:hint="cs"/>
          <w:rtl/>
        </w:rPr>
        <w:t>فشهدوا البيعة وحضروا الأمر، فأنفذ إليهم عمر واستدعاهم، وقال لهم: خذوا بالحظ من المعونة على بيعة خليفة رسول الله واخرجوا إلى الناس احشروهم ليبايعوا</w:t>
      </w:r>
      <w:r>
        <w:rPr>
          <w:rFonts w:cs="AL-Mohanad" w:hint="cs"/>
          <w:rtl/>
        </w:rPr>
        <w:t>،</w:t>
      </w:r>
      <w:r w:rsidRPr="004E1BC2">
        <w:rPr>
          <w:rFonts w:hint="cs"/>
          <w:rtl/>
        </w:rPr>
        <w:t xml:space="preserve"> فمن امتنع فاضربوا رأسه وجبينه</w:t>
      </w:r>
      <w:r w:rsidRPr="004E1BC2">
        <w:rPr>
          <w:rtl/>
        </w:rPr>
        <w:t>»</w:t>
      </w:r>
      <w:r w:rsidRPr="004E1BC2">
        <w:rPr>
          <w:rFonts w:hint="cs"/>
          <w:rtl/>
        </w:rPr>
        <w:t>، ويضيف الراوي:</w:t>
      </w:r>
      <w:r w:rsidRPr="004E1BC2">
        <w:rPr>
          <w:rFonts w:ascii="AL-Mohanad" w:hAnsi="AL-Mohanad" w:hint="cs"/>
          <w:rtl/>
        </w:rPr>
        <w:t xml:space="preserve"> </w:t>
      </w:r>
      <w:r w:rsidRPr="004E1BC2">
        <w:rPr>
          <w:rFonts w:ascii="AL-Mohanad" w:hAnsi="AL-Mohanad" w:hint="eastAsia"/>
          <w:rtl/>
        </w:rPr>
        <w:t>«</w:t>
      </w:r>
      <w:r w:rsidRPr="004E1BC2">
        <w:rPr>
          <w:rFonts w:hint="cs"/>
          <w:rtl/>
        </w:rPr>
        <w:t>والله لقد رأيت الأعراب تحزموا</w:t>
      </w:r>
      <w:r>
        <w:rPr>
          <w:rFonts w:cs="AL-Mohanad" w:hint="cs"/>
          <w:rtl/>
        </w:rPr>
        <w:t>،</w:t>
      </w:r>
      <w:r w:rsidRPr="004E1BC2">
        <w:rPr>
          <w:rFonts w:hint="cs"/>
          <w:rtl/>
        </w:rPr>
        <w:t xml:space="preserve"> واتشحوا بالأزر الصنعانية، وأخذوا بأيديهم الخشب وخرجوا حتى خبطوا الناس خبطاً، وجاؤوا بهم مكرهين إلى البيعة</w:t>
      </w:r>
      <w:r w:rsidRPr="004E1BC2">
        <w:rPr>
          <w:rtl/>
        </w:rPr>
        <w:t>»</w:t>
      </w:r>
      <w:r w:rsidRPr="004E1BC2">
        <w:rPr>
          <w:rFonts w:hint="cs"/>
          <w:rtl/>
        </w:rPr>
        <w:t>، وهنا يضيف الشيخ المفيد: وأمثال ما ذكرناه من أخبار في قهر الناس على بيعة أبي بكر وحملهم عليها بالاضطرار كثيرة، ولو رمنا إيرادها لم يتسع لها هذا الكتاب</w:t>
      </w:r>
      <w:r w:rsidRPr="004E1BC2">
        <w:rPr>
          <w:rFonts w:ascii="AL-Mohanad" w:hAnsi="AL-Mohanad"/>
          <w:rtl/>
        </w:rPr>
        <w:t>»</w:t>
      </w:r>
      <w:r w:rsidRPr="005601FE">
        <w:rPr>
          <w:rStyle w:val="afff4"/>
          <w:rFonts w:hint="cs"/>
          <w:rtl/>
        </w:rPr>
        <w:t>(</w:t>
      </w:r>
      <w:r w:rsidR="00BA5646" w:rsidRPr="005601FE">
        <w:rPr>
          <w:rStyle w:val="afff4"/>
          <w:rtl/>
        </w:rPr>
        <w:footnoteReference w:id="45"/>
      </w:r>
      <w:r w:rsidRPr="005601FE">
        <w:rPr>
          <w:rStyle w:val="afff4"/>
          <w:rFonts w:hint="cs"/>
          <w:rtl/>
        </w:rPr>
        <w:t>)</w:t>
      </w:r>
      <w:r w:rsidRPr="004E1BC2">
        <w:rPr>
          <w:rFonts w:hint="cs"/>
          <w:sz w:val="36"/>
          <w:rtl/>
        </w:rPr>
        <w:t>.</w:t>
      </w:r>
    </w:p>
    <w:p w:rsidR="00D5308B" w:rsidRDefault="004527D8" w:rsidP="00E5327B">
      <w:pPr>
        <w:pStyle w:val="af"/>
        <w:suppressLineNumbers/>
        <w:suppressAutoHyphens/>
        <w:rPr>
          <w:color w:val="000000"/>
          <w:sz w:val="36"/>
          <w:rtl/>
        </w:rPr>
      </w:pPr>
      <w:r w:rsidRPr="004E1BC2">
        <w:rPr>
          <w:rFonts w:hint="cs"/>
          <w:rtl/>
        </w:rPr>
        <w:t xml:space="preserve">كذلك ينقل ابن أبي الحديد المعتزلي يقول: </w:t>
      </w:r>
      <w:r w:rsidRPr="004E1BC2">
        <w:rPr>
          <w:rFonts w:ascii="AL-Mohanad" w:hAnsi="AL-Mohanad" w:hint="eastAsia"/>
          <w:rtl/>
        </w:rPr>
        <w:t>«</w:t>
      </w:r>
      <w:r w:rsidRPr="004E1BC2">
        <w:rPr>
          <w:rFonts w:hint="cs"/>
          <w:rtl/>
        </w:rPr>
        <w:t>وإذا قائل آخر يقول: قد بويع أبو بكر فلم ألبث وإذا أنا بأبي بكر قد أقبل ومعه عمر وأبو عبيدة وجماعة من أصحاب السقيفة، وهم محتجزون بالأزر الصنعانية، لا يمرّون بأحد إلا خبطوه وقدّموه فمدوا يده فمسحوها على يد أبي بكر يبايعه شاء ذلك أم أبى</w:t>
      </w:r>
      <w:r w:rsidRPr="004E1BC2">
        <w:rPr>
          <w:rFonts w:ascii="AL-Mohanad" w:hAnsi="AL-Mohanad"/>
          <w:rtl/>
        </w:rPr>
        <w:t>»</w:t>
      </w:r>
      <w:r w:rsidRPr="005601FE">
        <w:rPr>
          <w:rStyle w:val="afff4"/>
          <w:rFonts w:hint="cs"/>
          <w:rtl/>
        </w:rPr>
        <w:t>(</w:t>
      </w:r>
      <w:r w:rsidR="00BA5646" w:rsidRPr="005601FE">
        <w:rPr>
          <w:rStyle w:val="afff4"/>
          <w:rtl/>
        </w:rPr>
        <w:footnoteReference w:id="46"/>
      </w:r>
      <w:r w:rsidRPr="005601FE">
        <w:rPr>
          <w:rStyle w:val="afff4"/>
          <w:rFonts w:hint="cs"/>
          <w:rtl/>
        </w:rPr>
        <w:t>)</w:t>
      </w:r>
      <w:r w:rsidRPr="004E1BC2">
        <w:rPr>
          <w:rFonts w:hint="cs"/>
          <w:rtl/>
        </w:rPr>
        <w:t xml:space="preserve">. هل سألت نفسك لماذا في آخر لحظات السقيفة عندما وقع نظر عمر على قبيلة أسلم: </w:t>
      </w:r>
      <w:r w:rsidRPr="004E1BC2">
        <w:rPr>
          <w:rFonts w:ascii="AL-Mohanad" w:hAnsi="AL-Mohanad" w:hint="eastAsia"/>
          <w:rtl/>
        </w:rPr>
        <w:t>«</w:t>
      </w:r>
      <w:r w:rsidRPr="004E1BC2">
        <w:rPr>
          <w:rFonts w:hint="cs"/>
          <w:rtl/>
        </w:rPr>
        <w:t>فكان عمر يقول: ما هو إلا أن رأيت أسلم فأيقنت بالنصر</w:t>
      </w:r>
      <w:r w:rsidRPr="004E1BC2">
        <w:rPr>
          <w:rFonts w:ascii="AL-Mohanad" w:hAnsi="AL-Mohanad"/>
          <w:rtl/>
        </w:rPr>
        <w:t>»</w:t>
      </w:r>
      <w:r w:rsidRPr="005601FE">
        <w:rPr>
          <w:rStyle w:val="afff4"/>
          <w:rFonts w:hint="cs"/>
          <w:rtl/>
        </w:rPr>
        <w:t>(</w:t>
      </w:r>
      <w:r w:rsidR="00BA5646" w:rsidRPr="005601FE">
        <w:rPr>
          <w:rStyle w:val="afff4"/>
          <w:rtl/>
        </w:rPr>
        <w:footnoteReference w:id="47"/>
      </w:r>
      <w:r w:rsidRPr="005601FE">
        <w:rPr>
          <w:rStyle w:val="afff4"/>
          <w:rFonts w:hint="cs"/>
          <w:rtl/>
        </w:rPr>
        <w:t>)</w:t>
      </w:r>
      <w:r w:rsidRPr="004E1BC2">
        <w:rPr>
          <w:rFonts w:hint="cs"/>
          <w:rtl/>
        </w:rPr>
        <w:t xml:space="preserve">. ما الفرق بين أهل المدينة الذين بايعوا تحت سطوة الضرب بالعصي وقبيلة أسلم الذين امتلأت بهم سكك وطرق المدينة، وهم من كل مكان يتزاحمون على بيعة أبي بكر: </w:t>
      </w:r>
      <w:r w:rsidRPr="004E1BC2">
        <w:rPr>
          <w:rFonts w:hint="eastAsia"/>
          <w:rtl/>
        </w:rPr>
        <w:t>«</w:t>
      </w:r>
      <w:r w:rsidRPr="004E1BC2">
        <w:rPr>
          <w:rFonts w:hint="cs"/>
          <w:rtl/>
        </w:rPr>
        <w:t>إنّ أسلم أقبلت بجماعتها حتى تضايق بهم السكك فبايعوا أبا بكر</w:t>
      </w:r>
      <w:r w:rsidRPr="004E1BC2">
        <w:rPr>
          <w:rFonts w:ascii="AL-Mohanad" w:hAnsi="AL-Mohanad"/>
          <w:rtl/>
        </w:rPr>
        <w:t>»</w:t>
      </w:r>
      <w:r w:rsidRPr="005601FE">
        <w:rPr>
          <w:rStyle w:val="afff4"/>
          <w:rFonts w:hint="cs"/>
          <w:rtl/>
        </w:rPr>
        <w:t>(</w:t>
      </w:r>
      <w:r w:rsidR="00BA5646" w:rsidRPr="005601FE">
        <w:rPr>
          <w:rStyle w:val="afff4"/>
          <w:rtl/>
        </w:rPr>
        <w:footnoteReference w:id="48"/>
      </w:r>
      <w:r w:rsidRPr="005601FE">
        <w:rPr>
          <w:rStyle w:val="afff4"/>
          <w:rFonts w:hint="cs"/>
          <w:rtl/>
        </w:rPr>
        <w:t>)</w:t>
      </w:r>
      <w:r w:rsidRPr="004E1BC2">
        <w:rPr>
          <w:rFonts w:hint="cs"/>
          <w:rtl/>
        </w:rPr>
        <w:t>؟! أليست هذه القضية تحكي عن اتفاق مبيّت بين بطل السقيفة وكبار قبيلة أسلم؟! كمؤامرته الواضحة مع الأعراب أصحاب العصي لأخذ البيعة من الناس كرهاً.. هل فكّرت إلى الآن في دور بني أمية في قضية البيعة؟ كيف يتفق أن بني أمية كافة وبإشارة من عمر بن الخطاب يقومون بمبايعة أبي بكر؟!</w:t>
      </w:r>
      <w:r w:rsidRPr="004E1BC2">
        <w:rPr>
          <w:rFonts w:ascii="AL-Mohanad" w:hAnsi="AL-Mohanad" w:hint="cs"/>
          <w:rtl/>
        </w:rPr>
        <w:t xml:space="preserve"> </w:t>
      </w:r>
      <w:r w:rsidRPr="004E1BC2">
        <w:rPr>
          <w:rFonts w:ascii="AL-Mohanad" w:hAnsi="AL-Mohanad" w:hint="eastAsia"/>
          <w:rtl/>
        </w:rPr>
        <w:t>«</w:t>
      </w:r>
      <w:r w:rsidRPr="004E1BC2">
        <w:rPr>
          <w:rFonts w:hint="cs"/>
          <w:rtl/>
        </w:rPr>
        <w:t>قال لهم عمر: ما لي أراكم مجتمعين حلقاً شتى</w:t>
      </w:r>
      <w:r>
        <w:rPr>
          <w:rFonts w:cs="AL-Mohanad" w:hint="cs"/>
          <w:rtl/>
        </w:rPr>
        <w:t>،</w:t>
      </w:r>
      <w:r w:rsidRPr="004E1BC2">
        <w:rPr>
          <w:rFonts w:hint="cs"/>
          <w:rtl/>
        </w:rPr>
        <w:t xml:space="preserve"> قوموا فبايعوا أبا بكر فقد بايعته وبايعه الأنصار</w:t>
      </w:r>
      <w:r>
        <w:rPr>
          <w:rFonts w:cs="AL-Mohanad" w:hint="cs"/>
          <w:rtl/>
        </w:rPr>
        <w:t>،</w:t>
      </w:r>
      <w:r w:rsidRPr="004E1BC2">
        <w:rPr>
          <w:rFonts w:hint="cs"/>
          <w:rtl/>
        </w:rPr>
        <w:t xml:space="preserve"> فقام عثمان بن عفان ومن معه من بني أمية فبايعوه</w:t>
      </w:r>
      <w:r>
        <w:rPr>
          <w:rFonts w:cs="AL-Mohanad" w:hint="cs"/>
          <w:rtl/>
        </w:rPr>
        <w:t>،</w:t>
      </w:r>
      <w:r w:rsidRPr="004E1BC2">
        <w:rPr>
          <w:rFonts w:hint="cs"/>
          <w:rtl/>
        </w:rPr>
        <w:t xml:space="preserve"> وقام سعد وعبد الرحمن بن عوف ومن معهما من بني زهرة فبايعوه</w:t>
      </w:r>
      <w:r w:rsidRPr="004E1BC2">
        <w:rPr>
          <w:rFonts w:ascii="AL-Mohanad" w:hAnsi="AL-Mohanad"/>
          <w:rtl/>
        </w:rPr>
        <w:t>»</w:t>
      </w:r>
      <w:r w:rsidRPr="005601FE">
        <w:rPr>
          <w:rStyle w:val="afff4"/>
          <w:rFonts w:hint="cs"/>
          <w:rtl/>
        </w:rPr>
        <w:t>(</w:t>
      </w:r>
      <w:r w:rsidR="00BA5646" w:rsidRPr="005601FE">
        <w:rPr>
          <w:rStyle w:val="afff4"/>
          <w:rtl/>
        </w:rPr>
        <w:footnoteReference w:id="49"/>
      </w:r>
      <w:r w:rsidRPr="005601FE">
        <w:rPr>
          <w:rStyle w:val="afff4"/>
          <w:rFonts w:hint="cs"/>
          <w:rtl/>
        </w:rPr>
        <w:t>)</w:t>
      </w:r>
      <w:r w:rsidR="00D5308B" w:rsidRPr="004E1BC2">
        <w:rPr>
          <w:rFonts w:hint="cs"/>
          <w:color w:val="000000"/>
          <w:sz w:val="36"/>
          <w:rtl/>
        </w:rPr>
        <w:t>.</w:t>
      </w:r>
    </w:p>
    <w:p w:rsidR="004527D8" w:rsidRPr="005B2876" w:rsidRDefault="004527D8" w:rsidP="00E5327B">
      <w:pPr>
        <w:pStyle w:val="10"/>
        <w:suppressLineNumbers/>
        <w:suppressAutoHyphens/>
        <w:spacing w:line="192" w:lineRule="auto"/>
        <w:rPr>
          <w:rtl/>
        </w:rPr>
      </w:pPr>
      <w:bookmarkStart w:id="71" w:name="_Toc237835016"/>
      <w:bookmarkStart w:id="72" w:name="_Toc230499271"/>
      <w:r w:rsidRPr="005B2876">
        <w:rPr>
          <w:rFonts w:hint="cs"/>
          <w:rtl/>
        </w:rPr>
        <w:t>4</w:t>
      </w:r>
      <w:r w:rsidR="00AB28DD" w:rsidRPr="00AB28DD">
        <w:rPr>
          <w:rFonts w:hint="cs"/>
          <w:sz w:val="8"/>
          <w:szCs w:val="14"/>
          <w:rtl/>
        </w:rPr>
        <w:t xml:space="preserve"> </w:t>
      </w:r>
      <w:r w:rsidR="00AB28DD">
        <w:rPr>
          <w:rFonts w:hint="cs"/>
          <w:rtl/>
        </w:rPr>
        <w:t>ـ</w:t>
      </w:r>
      <w:r w:rsidRPr="005B2876">
        <w:rPr>
          <w:rFonts w:hint="cs"/>
          <w:rtl/>
        </w:rPr>
        <w:t>ـ المخالفون لخلافة أبي بكر كانوا أفراداً معدودين</w:t>
      </w:r>
      <w:r w:rsidRPr="004527D8">
        <w:rPr>
          <w:rStyle w:val="50"/>
          <w:rFonts w:hint="cs"/>
          <w:rtl/>
        </w:rPr>
        <w:t>؟</w:t>
      </w:r>
      <w:bookmarkEnd w:id="71"/>
      <w:bookmarkEnd w:id="72"/>
    </w:p>
    <w:p w:rsidR="00A42DEC" w:rsidRPr="004E1BC2" w:rsidRDefault="004527D8" w:rsidP="00F15CA5">
      <w:pPr>
        <w:pStyle w:val="af"/>
        <w:suppressLineNumbers/>
        <w:suppressAutoHyphens/>
        <w:spacing w:line="187" w:lineRule="auto"/>
        <w:rPr>
          <w:rtl/>
        </w:rPr>
      </w:pPr>
      <w:r w:rsidRPr="004E1BC2">
        <w:rPr>
          <w:rFonts w:hint="cs"/>
          <w:sz w:val="36"/>
          <w:rtl/>
        </w:rPr>
        <w:t xml:space="preserve">أما ما تفضلتم به من </w:t>
      </w:r>
      <w:r w:rsidRPr="004E1BC2">
        <w:rPr>
          <w:rFonts w:hint="cs"/>
          <w:rtl/>
        </w:rPr>
        <w:t>أنه لم يكن من الواجب استدعاء المتخلّفين عن البيعة لكي لا يطعن في الإجماع</w:t>
      </w:r>
      <w:r w:rsidRPr="004E1BC2">
        <w:rPr>
          <w:rFonts w:hint="cs"/>
          <w:sz w:val="36"/>
          <w:rtl/>
        </w:rPr>
        <w:t xml:space="preserve">.. فهو من عجائب التاريخ!! </w:t>
      </w:r>
      <w:r w:rsidRPr="004E1BC2">
        <w:rPr>
          <w:rFonts w:hint="cs"/>
          <w:rtl/>
        </w:rPr>
        <w:t>ألم يكن من المستحسن قبل أن تطرح مثل هذا الرأي أن تلقي نظرة على قول الزبير بن بكار</w:t>
      </w:r>
      <w:r w:rsidRPr="005601FE">
        <w:rPr>
          <w:rStyle w:val="afff4"/>
          <w:rFonts w:hint="cs"/>
          <w:rtl/>
        </w:rPr>
        <w:t>(</w:t>
      </w:r>
      <w:r w:rsidR="00BA5646" w:rsidRPr="005601FE">
        <w:rPr>
          <w:rStyle w:val="afff4"/>
          <w:rtl/>
        </w:rPr>
        <w:footnoteReference w:id="50"/>
      </w:r>
      <w:r w:rsidR="00A42DEC" w:rsidRPr="005601FE">
        <w:rPr>
          <w:rStyle w:val="afff4"/>
          <w:rFonts w:hint="cs"/>
          <w:rtl/>
        </w:rPr>
        <w:t>)</w:t>
      </w:r>
      <w:r w:rsidR="00A42DEC" w:rsidRPr="004E1BC2">
        <w:rPr>
          <w:rFonts w:hint="cs"/>
          <w:rtl/>
        </w:rPr>
        <w:t xml:space="preserve"> وهو يقول: </w:t>
      </w:r>
      <w:r w:rsidR="00A42DEC" w:rsidRPr="004E1BC2">
        <w:rPr>
          <w:rFonts w:ascii="AL-Mohanad" w:hAnsi="AL-Mohanad" w:hint="eastAsia"/>
          <w:rtl/>
        </w:rPr>
        <w:t>«</w:t>
      </w:r>
      <w:r w:rsidR="00A42DEC" w:rsidRPr="004E1BC2">
        <w:rPr>
          <w:rFonts w:hint="cs"/>
          <w:rtl/>
        </w:rPr>
        <w:t>وكان عامة المهاجرين وجلّ الأنصار لا يشكّون أن علياً هو صاحب الأمر بعد رسول الله</w:t>
      </w:r>
      <w:r w:rsidR="00C14532" w:rsidRPr="00C14532">
        <w:rPr>
          <w:rFonts w:ascii="md_ameli" w:hAnsi="md_ameli" w:hint="eastAsia"/>
          <w:rtl/>
        </w:rPr>
        <w:t>’</w:t>
      </w:r>
      <w:r w:rsidR="00A42DEC" w:rsidRPr="004E1BC2">
        <w:rPr>
          <w:rFonts w:ascii="AL-Mohanad" w:hAnsi="AL-Mohanad"/>
          <w:rtl/>
        </w:rPr>
        <w:t>»</w:t>
      </w:r>
      <w:r w:rsidR="00A42DEC" w:rsidRPr="004E1BC2">
        <w:rPr>
          <w:rFonts w:hint="cs"/>
          <w:rtl/>
        </w:rPr>
        <w:t xml:space="preserve">. أما اليعقوبي فقد أورد في تاريخه: </w:t>
      </w:r>
      <w:r w:rsidR="00A42DEC" w:rsidRPr="004E1BC2">
        <w:rPr>
          <w:rFonts w:ascii="AL-Mohanad" w:hAnsi="AL-Mohanad" w:hint="eastAsia"/>
          <w:rtl/>
        </w:rPr>
        <w:t>«</w:t>
      </w:r>
      <w:r w:rsidR="00A42DEC" w:rsidRPr="004E1BC2">
        <w:rPr>
          <w:rFonts w:hint="cs"/>
          <w:rtl/>
        </w:rPr>
        <w:t>وكان المهاجرون والأنصار لا يشكون في علي</w:t>
      </w:r>
      <w:r w:rsidR="00A42DEC" w:rsidRPr="004E1BC2">
        <w:rPr>
          <w:rFonts w:ascii="AL-Mohanad" w:hAnsi="AL-Mohanad"/>
          <w:rtl/>
        </w:rPr>
        <w:t>»</w:t>
      </w:r>
      <w:r w:rsidR="00A42DEC" w:rsidRPr="005601FE">
        <w:rPr>
          <w:rStyle w:val="afff4"/>
          <w:rFonts w:hint="cs"/>
          <w:rtl/>
        </w:rPr>
        <w:t>(</w:t>
      </w:r>
      <w:r w:rsidR="00BA5646" w:rsidRPr="005601FE">
        <w:rPr>
          <w:rStyle w:val="afff4"/>
          <w:rtl/>
        </w:rPr>
        <w:footnoteReference w:id="51"/>
      </w:r>
      <w:r w:rsidR="00A42DEC" w:rsidRPr="005601FE">
        <w:rPr>
          <w:rStyle w:val="afff4"/>
          <w:rFonts w:hint="cs"/>
          <w:rtl/>
        </w:rPr>
        <w:t>)</w:t>
      </w:r>
      <w:r w:rsidR="00A42DEC" w:rsidRPr="004E1BC2">
        <w:rPr>
          <w:rFonts w:hint="cs"/>
          <w:rtl/>
        </w:rPr>
        <w:t>، أما مخالفة جميع بني هاشم لبيعة أبي بكر فقد ذكرها ابن الأثير الجزري، وكذلك المسعودي ذكر: أنه قبل شهادة فاطمة الزهراء رضي الله عنها لم يباع أحدٌ من بني هاشم أبا بكر</w:t>
      </w:r>
      <w:r w:rsidR="00A42DEC" w:rsidRPr="005601FE">
        <w:rPr>
          <w:rStyle w:val="afff4"/>
          <w:rFonts w:hint="cs"/>
          <w:rtl/>
        </w:rPr>
        <w:t>(</w:t>
      </w:r>
      <w:r w:rsidR="00BA5646" w:rsidRPr="005601FE">
        <w:rPr>
          <w:rStyle w:val="afff4"/>
          <w:rtl/>
        </w:rPr>
        <w:footnoteReference w:id="52"/>
      </w:r>
      <w:r w:rsidR="00A42DEC" w:rsidRPr="005601FE">
        <w:rPr>
          <w:rStyle w:val="afff4"/>
          <w:rFonts w:hint="cs"/>
          <w:rtl/>
        </w:rPr>
        <w:t>)</w:t>
      </w:r>
      <w:r w:rsidR="00A42DEC" w:rsidRPr="004E1BC2">
        <w:rPr>
          <w:rFonts w:hint="cs"/>
          <w:vertAlign w:val="superscript"/>
          <w:rtl/>
        </w:rPr>
        <w:t xml:space="preserve"> </w:t>
      </w:r>
      <w:r w:rsidR="00A42DEC" w:rsidRPr="004E1BC2">
        <w:rPr>
          <w:rFonts w:hint="cs"/>
          <w:rtl/>
        </w:rPr>
        <w:t>.</w:t>
      </w:r>
    </w:p>
    <w:p w:rsidR="00A42DEC" w:rsidRPr="004E1BC2" w:rsidRDefault="00A42DEC" w:rsidP="00F15CA5">
      <w:pPr>
        <w:pStyle w:val="af"/>
        <w:suppressLineNumbers/>
        <w:suppressAutoHyphens/>
        <w:spacing w:line="180" w:lineRule="auto"/>
        <w:rPr>
          <w:rtl/>
        </w:rPr>
      </w:pPr>
      <w:r w:rsidRPr="004527D8">
        <w:rPr>
          <w:rStyle w:val="50"/>
          <w:rFonts w:hint="cs"/>
          <w:rtl/>
        </w:rPr>
        <w:t>حضرة السيد واعظ زاده!</w:t>
      </w:r>
      <w:r w:rsidRPr="004E1BC2">
        <w:rPr>
          <w:rFonts w:hint="cs"/>
          <w:rtl/>
        </w:rPr>
        <w:t xml:space="preserve"> ليتك اطّلعت على قول العلامة الأميني قبل أن تتفوّه بمثل هذا الكلام: انعقدت خلافة أبو بكر برجلين وحدّ أكثر بخمسة رجال مع أن جل كبار الشخصيات من المهاجرين والأنصار كانوا من المخالفين</w:t>
      </w:r>
      <w:r>
        <w:rPr>
          <w:rFonts w:hint="cs"/>
          <w:rtl/>
        </w:rPr>
        <w:t>،</w:t>
      </w:r>
      <w:r w:rsidRPr="004E1BC2">
        <w:rPr>
          <w:rFonts w:hint="cs"/>
          <w:rtl/>
        </w:rPr>
        <w:t xml:space="preserve"> كعلي وابنيه والعباس عم النبي وجميع أبنائه من بني هاشم</w:t>
      </w:r>
      <w:r>
        <w:rPr>
          <w:rFonts w:hint="cs"/>
          <w:rtl/>
        </w:rPr>
        <w:t>،</w:t>
      </w:r>
      <w:r w:rsidRPr="004E1BC2">
        <w:rPr>
          <w:rFonts w:hint="cs"/>
          <w:rtl/>
        </w:rPr>
        <w:t xml:space="preserve"> وسعد بن عبادة وأبنائه وقبيلته</w:t>
      </w:r>
      <w:r>
        <w:rPr>
          <w:rFonts w:hint="cs"/>
          <w:rtl/>
        </w:rPr>
        <w:t>،</w:t>
      </w:r>
      <w:r w:rsidRPr="004E1BC2">
        <w:rPr>
          <w:rFonts w:hint="cs"/>
          <w:rtl/>
        </w:rPr>
        <w:t xml:space="preserve"> والحبا</w:t>
      </w:r>
      <w:r w:rsidRPr="004E1BC2">
        <w:rPr>
          <w:rFonts w:hint="eastAsia"/>
          <w:rtl/>
        </w:rPr>
        <w:t>ب</w:t>
      </w:r>
      <w:r w:rsidRPr="004E1BC2">
        <w:rPr>
          <w:rFonts w:hint="cs"/>
          <w:rtl/>
        </w:rPr>
        <w:t xml:space="preserve"> بن المنذر وجميع مؤيديه</w:t>
      </w:r>
      <w:r>
        <w:rPr>
          <w:rFonts w:hint="cs"/>
          <w:rtl/>
        </w:rPr>
        <w:t>،</w:t>
      </w:r>
      <w:r w:rsidRPr="004E1BC2">
        <w:rPr>
          <w:rFonts w:hint="cs"/>
          <w:rtl/>
        </w:rPr>
        <w:t xml:space="preserve"> وكذلك الزبير وطلحة</w:t>
      </w:r>
      <w:r>
        <w:rPr>
          <w:rFonts w:hint="cs"/>
          <w:rtl/>
        </w:rPr>
        <w:t>،</w:t>
      </w:r>
      <w:r w:rsidRPr="004E1BC2">
        <w:rPr>
          <w:rFonts w:hint="cs"/>
          <w:rtl/>
        </w:rPr>
        <w:t xml:space="preserve"> وسلمان</w:t>
      </w:r>
      <w:r>
        <w:rPr>
          <w:rFonts w:hint="cs"/>
          <w:rtl/>
        </w:rPr>
        <w:t>،</w:t>
      </w:r>
      <w:r w:rsidRPr="004E1BC2">
        <w:rPr>
          <w:rFonts w:hint="cs"/>
          <w:rtl/>
        </w:rPr>
        <w:t xml:space="preserve"> وعمار وأبو ذر والمقداد وخالد بن سعيد وسعد بن أبي وقاص وعتبة بن أبي لهب والبراء بن عازب وأبي بن كعب وأبي سفيان وآخرين كانوا ممن خالفوا بيعة أبي بكر</w:t>
      </w:r>
      <w:r w:rsidRPr="005601FE">
        <w:rPr>
          <w:rStyle w:val="afff4"/>
          <w:rFonts w:hint="cs"/>
          <w:rtl/>
        </w:rPr>
        <w:t>(</w:t>
      </w:r>
      <w:r w:rsidR="00BA5646" w:rsidRPr="005601FE">
        <w:rPr>
          <w:rStyle w:val="afff4"/>
          <w:rtl/>
        </w:rPr>
        <w:footnoteReference w:id="53"/>
      </w:r>
      <w:r w:rsidRPr="005601FE">
        <w:rPr>
          <w:rStyle w:val="afff4"/>
          <w:rFonts w:hint="cs"/>
          <w:rtl/>
        </w:rPr>
        <w:t>)</w:t>
      </w:r>
      <w:r w:rsidRPr="004E1BC2">
        <w:rPr>
          <w:rFonts w:hint="cs"/>
          <w:rtl/>
        </w:rPr>
        <w:t xml:space="preserve">. فهل يصحّ وصف هذه الشخصيات الكبيرة بالقلة؟! ياليت لنا فهماً للتاريخ كابن حزم السنّي عندما قال: </w:t>
      </w:r>
      <w:r w:rsidRPr="004E1BC2">
        <w:rPr>
          <w:rFonts w:ascii="AL-Mohanad" w:hAnsi="AL-Mohanad" w:hint="eastAsia"/>
          <w:rtl/>
        </w:rPr>
        <w:t>«</w:t>
      </w:r>
      <w:r w:rsidRPr="004E1BC2">
        <w:rPr>
          <w:rFonts w:hint="cs"/>
          <w:rtl/>
        </w:rPr>
        <w:t>ولعنة الله على كل إجماع يخرج منه علي بن أبي طالب ومن بحضرته من الصحابة</w:t>
      </w:r>
      <w:r w:rsidRPr="004E1BC2">
        <w:rPr>
          <w:rFonts w:ascii="AL-Mohanad" w:hAnsi="AL-Mohanad"/>
          <w:rtl/>
        </w:rPr>
        <w:t>»</w:t>
      </w:r>
      <w:r w:rsidRPr="005601FE">
        <w:rPr>
          <w:rStyle w:val="afff4"/>
          <w:rFonts w:hint="cs"/>
          <w:rtl/>
        </w:rPr>
        <w:t>(</w:t>
      </w:r>
      <w:r w:rsidR="00BA5646" w:rsidRPr="005601FE">
        <w:rPr>
          <w:rStyle w:val="afff4"/>
          <w:rtl/>
        </w:rPr>
        <w:footnoteReference w:id="54"/>
      </w:r>
      <w:r w:rsidRPr="005601FE">
        <w:rPr>
          <w:rStyle w:val="afff4"/>
          <w:rFonts w:hint="cs"/>
          <w:rtl/>
        </w:rPr>
        <w:t>)</w:t>
      </w:r>
      <w:r w:rsidRPr="004E1BC2">
        <w:rPr>
          <w:rFonts w:hint="cs"/>
          <w:rtl/>
        </w:rPr>
        <w:t>.</w:t>
      </w:r>
    </w:p>
    <w:p w:rsidR="00A42DEC" w:rsidRPr="004E1BC2" w:rsidRDefault="00A42DEC" w:rsidP="00F15CA5">
      <w:pPr>
        <w:pStyle w:val="af"/>
        <w:suppressLineNumbers/>
        <w:suppressAutoHyphens/>
        <w:spacing w:line="180" w:lineRule="auto"/>
        <w:rPr>
          <w:rtl/>
        </w:rPr>
      </w:pPr>
      <w:r w:rsidRPr="004E1BC2">
        <w:rPr>
          <w:rFonts w:hint="cs"/>
          <w:b/>
          <w:bCs/>
          <w:rtl/>
        </w:rPr>
        <w:t>حضرة السيد واعظ زاده!</w:t>
      </w:r>
      <w:r w:rsidRPr="004E1BC2">
        <w:rPr>
          <w:rFonts w:hint="cs"/>
          <w:rtl/>
        </w:rPr>
        <w:t xml:space="preserve"> ألم يكن قولك: لا يجب أن نأخذ تخلّف الأقلية بعين الاعتبار لكي لا يُخدش الإجماع... إجحافاً بحقّ أمير المؤمنين</w:t>
      </w:r>
      <w:r w:rsidR="00C14532" w:rsidRPr="00C14532">
        <w:rPr>
          <w:rFonts w:ascii="md_ameli" w:hAnsi="md_ameli" w:hint="eastAsia"/>
          <w:rtl/>
        </w:rPr>
        <w:t>×</w:t>
      </w:r>
      <w:r>
        <w:rPr>
          <w:rFonts w:ascii="md_ameli" w:hAnsi="md_ameli" w:cs="md_ameli" w:hint="cs"/>
          <w:rtl/>
        </w:rPr>
        <w:t xml:space="preserve"> </w:t>
      </w:r>
      <w:r w:rsidRPr="004E1BC2">
        <w:rPr>
          <w:rFonts w:hint="cs"/>
          <w:rtl/>
        </w:rPr>
        <w:t>وفاطمة الزهراء وابنيهما؟ وإذا ما سأَلَنا رسول الله</w:t>
      </w:r>
      <w:r w:rsidR="00C14532" w:rsidRPr="00C14532">
        <w:rPr>
          <w:rFonts w:ascii="md_ameli" w:hAnsi="md_ameli" w:hint="eastAsia"/>
          <w:rtl/>
        </w:rPr>
        <w:t>’</w:t>
      </w:r>
      <w:r>
        <w:rPr>
          <w:rFonts w:ascii="md_ameli" w:hAnsi="md_ameli" w:cs="md_ameli"/>
          <w:rtl/>
        </w:rPr>
        <w:t xml:space="preserve"> </w:t>
      </w:r>
      <w:r w:rsidRPr="004E1BC2">
        <w:rPr>
          <w:rFonts w:hint="cs"/>
          <w:rtl/>
        </w:rPr>
        <w:t xml:space="preserve">يوم القيامة عن قوله: </w:t>
      </w:r>
      <w:r w:rsidRPr="004E1BC2">
        <w:rPr>
          <w:rFonts w:ascii="AL-Mohanad" w:hAnsi="AL-Mohanad" w:hint="eastAsia"/>
          <w:rtl/>
        </w:rPr>
        <w:t>«</w:t>
      </w:r>
      <w:r w:rsidRPr="004E1BC2">
        <w:rPr>
          <w:rFonts w:hint="cs"/>
          <w:rtl/>
        </w:rPr>
        <w:t>علي مع الحق والحق مع علي</w:t>
      </w:r>
      <w:r w:rsidRPr="004E1BC2">
        <w:rPr>
          <w:rFonts w:ascii="AL-Mohanad" w:hAnsi="AL-Mohanad"/>
          <w:rtl/>
        </w:rPr>
        <w:t>»</w:t>
      </w:r>
      <w:r w:rsidRPr="005601FE">
        <w:rPr>
          <w:rStyle w:val="afff4"/>
          <w:rFonts w:hint="cs"/>
          <w:rtl/>
        </w:rPr>
        <w:t>(</w:t>
      </w:r>
      <w:r w:rsidR="00BA5646" w:rsidRPr="005601FE">
        <w:rPr>
          <w:rStyle w:val="afff4"/>
          <w:rtl/>
        </w:rPr>
        <w:footnoteReference w:id="55"/>
      </w:r>
      <w:r w:rsidRPr="005601FE">
        <w:rPr>
          <w:rStyle w:val="afff4"/>
          <w:rFonts w:hint="cs"/>
          <w:rtl/>
        </w:rPr>
        <w:t>)</w:t>
      </w:r>
      <w:r w:rsidRPr="004E1BC2">
        <w:rPr>
          <w:rFonts w:hint="cs"/>
          <w:vertAlign w:val="superscript"/>
          <w:rtl/>
        </w:rPr>
        <w:t xml:space="preserve"> </w:t>
      </w:r>
      <w:r w:rsidRPr="004E1BC2">
        <w:rPr>
          <w:rFonts w:hint="cs"/>
          <w:rtl/>
        </w:rPr>
        <w:t>وكيف تجرأتم وتفوهتم بمثل هذا الكلام.. ماذا يكون ردّنا؟ ألم يكن من الأفضل لك أن تلقي نظرة على جواب الشيخ المفيد الذي فنّد فيه قول فقيه منطقة صاغا</w:t>
      </w:r>
      <w:r w:rsidRPr="004E1BC2">
        <w:rPr>
          <w:rFonts w:hint="eastAsia"/>
          <w:rtl/>
        </w:rPr>
        <w:t>ن</w:t>
      </w:r>
      <w:r w:rsidRPr="004E1BC2">
        <w:rPr>
          <w:rFonts w:hint="cs"/>
          <w:rtl/>
        </w:rPr>
        <w:t xml:space="preserve"> (نوغان) ليتضح لك موقف من يدّعي الإجماع وأن عليا</w:t>
      </w:r>
      <w:r>
        <w:rPr>
          <w:rFonts w:ascii="md_ameli" w:hAnsi="md_ameli" w:cs="md_ameli" w:hint="cs"/>
          <w:rtl/>
        </w:rPr>
        <w:t>ً</w:t>
      </w:r>
      <w:r>
        <w:rPr>
          <w:rFonts w:ascii="md_ameli" w:hAnsi="md_ameli" w:cs="md_ameli"/>
          <w:rtl/>
        </w:rPr>
        <w:t xml:space="preserve"> </w:t>
      </w:r>
      <w:r w:rsidRPr="004E1BC2">
        <w:rPr>
          <w:rFonts w:hint="cs"/>
          <w:rtl/>
        </w:rPr>
        <w:t xml:space="preserve">خارج منه: </w:t>
      </w:r>
      <w:r w:rsidRPr="004E1BC2">
        <w:rPr>
          <w:rFonts w:ascii="AL-Mohanad" w:hAnsi="AL-Mohanad" w:hint="eastAsia"/>
          <w:rtl/>
        </w:rPr>
        <w:t>«</w:t>
      </w:r>
      <w:r w:rsidRPr="004E1BC2">
        <w:rPr>
          <w:rFonts w:hint="cs"/>
          <w:rtl/>
        </w:rPr>
        <w:t>وقد ثبت الخبر عن النبي</w:t>
      </w:r>
      <w:r w:rsidR="00C14532" w:rsidRPr="00C14532">
        <w:rPr>
          <w:rFonts w:ascii="md_ameli" w:hAnsi="md_ameli" w:hint="eastAsia"/>
          <w:rtl/>
        </w:rPr>
        <w:t>’</w:t>
      </w:r>
      <w:r>
        <w:rPr>
          <w:rFonts w:ascii="md_ameli" w:hAnsi="md_ameli" w:cs="md_ameli"/>
          <w:rtl/>
        </w:rPr>
        <w:t xml:space="preserve"> </w:t>
      </w:r>
      <w:r w:rsidRPr="004E1BC2">
        <w:rPr>
          <w:rFonts w:hint="cs"/>
          <w:rtl/>
        </w:rPr>
        <w:t>أنه قال: عليّ أقضاكم</w:t>
      </w:r>
      <w:r>
        <w:rPr>
          <w:rFonts w:hint="cs"/>
          <w:rtl/>
        </w:rPr>
        <w:t>،</w:t>
      </w:r>
      <w:r w:rsidRPr="004E1BC2">
        <w:rPr>
          <w:rFonts w:hint="cs"/>
          <w:rtl/>
        </w:rPr>
        <w:t xml:space="preserve"> وقال: علي مع الحق والحق مع علي</w:t>
      </w:r>
      <w:r>
        <w:rPr>
          <w:rFonts w:hint="cs"/>
          <w:rtl/>
        </w:rPr>
        <w:t>،</w:t>
      </w:r>
      <w:r w:rsidRPr="004E1BC2">
        <w:rPr>
          <w:rFonts w:hint="cs"/>
          <w:rtl/>
        </w:rPr>
        <w:t xml:space="preserve"> اللهم أدر الحق مع علي حيثما دار</w:t>
      </w:r>
      <w:r>
        <w:rPr>
          <w:rFonts w:hint="cs"/>
          <w:rtl/>
        </w:rPr>
        <w:t>،</w:t>
      </w:r>
      <w:r w:rsidRPr="004E1BC2">
        <w:rPr>
          <w:rFonts w:hint="cs"/>
          <w:rtl/>
        </w:rPr>
        <w:t xml:space="preserve"> وإذا كان الأمر على ما ذكرناه</w:t>
      </w:r>
      <w:r>
        <w:rPr>
          <w:rFonts w:hint="cs"/>
          <w:rtl/>
        </w:rPr>
        <w:t>،</w:t>
      </w:r>
      <w:r w:rsidRPr="004E1BC2">
        <w:rPr>
          <w:rFonts w:hint="cs"/>
          <w:rtl/>
        </w:rPr>
        <w:t xml:space="preserve"> بطل ما ادّعاه الشيخ الضال من خلاف الإجماع في ذلك إلا أن يخرج أمير المؤمنين</w:t>
      </w:r>
      <w:r w:rsidR="00C14532" w:rsidRPr="00C14532">
        <w:rPr>
          <w:rFonts w:hint="cs"/>
          <w:rtl/>
        </w:rPr>
        <w:t>×</w:t>
      </w:r>
      <w:r w:rsidRPr="004E1BC2">
        <w:rPr>
          <w:rFonts w:hint="cs"/>
          <w:rtl/>
        </w:rPr>
        <w:t xml:space="preserve"> من الإجماع</w:t>
      </w:r>
      <w:r>
        <w:rPr>
          <w:rFonts w:hint="cs"/>
          <w:rtl/>
        </w:rPr>
        <w:t>،</w:t>
      </w:r>
      <w:r w:rsidRPr="004E1BC2">
        <w:rPr>
          <w:rFonts w:hint="cs"/>
          <w:rtl/>
        </w:rPr>
        <w:t xml:space="preserve"> ويحكم على قوله بالشذوذ والخروج عن الإيمان فينكشف أمره لسائر العقلاء</w:t>
      </w:r>
      <w:r>
        <w:rPr>
          <w:rFonts w:hint="cs"/>
          <w:rtl/>
        </w:rPr>
        <w:t>،</w:t>
      </w:r>
      <w:r w:rsidRPr="004E1BC2">
        <w:rPr>
          <w:rFonts w:hint="cs"/>
          <w:rtl/>
        </w:rPr>
        <w:t xml:space="preserve"> وتظهر ردّته لكافة العلماء ويبين من جهله ما لا يخفى على أحد من الفقهاء</w:t>
      </w:r>
      <w:r>
        <w:rPr>
          <w:rFonts w:hint="cs"/>
          <w:rtl/>
        </w:rPr>
        <w:t>،</w:t>
      </w:r>
      <w:r w:rsidRPr="004E1BC2">
        <w:rPr>
          <w:rFonts w:hint="cs"/>
          <w:rtl/>
        </w:rPr>
        <w:t xml:space="preserve"> وكفاك بذلك خزياً</w:t>
      </w:r>
      <w:r w:rsidRPr="004E1BC2">
        <w:rPr>
          <w:rFonts w:ascii="AL-Mohanad" w:hAnsi="AL-Mohanad"/>
          <w:rtl/>
        </w:rPr>
        <w:t>»</w:t>
      </w:r>
      <w:r w:rsidRPr="005601FE">
        <w:rPr>
          <w:rStyle w:val="afff4"/>
          <w:rFonts w:hint="cs"/>
          <w:rtl/>
        </w:rPr>
        <w:t>(</w:t>
      </w:r>
      <w:r w:rsidR="00BA5646" w:rsidRPr="005601FE">
        <w:rPr>
          <w:rStyle w:val="afff4"/>
          <w:rtl/>
        </w:rPr>
        <w:footnoteReference w:id="56"/>
      </w:r>
      <w:r w:rsidRPr="005601FE">
        <w:rPr>
          <w:rStyle w:val="afff4"/>
          <w:rFonts w:hint="cs"/>
          <w:rtl/>
        </w:rPr>
        <w:t>)</w:t>
      </w:r>
      <w:r w:rsidRPr="004E1BC2">
        <w:rPr>
          <w:rFonts w:hint="cs"/>
          <w:rtl/>
        </w:rPr>
        <w:t>.</w:t>
      </w:r>
    </w:p>
    <w:p w:rsidR="00A42DEC" w:rsidRPr="00A6202A" w:rsidRDefault="00A42DEC" w:rsidP="00F15CA5">
      <w:pPr>
        <w:pStyle w:val="10"/>
        <w:suppressLineNumbers/>
        <w:suppressAutoHyphens/>
        <w:spacing w:before="280" w:line="192" w:lineRule="auto"/>
        <w:rPr>
          <w:rtl/>
        </w:rPr>
      </w:pPr>
      <w:bookmarkStart w:id="73" w:name="_Toc237835017"/>
      <w:bookmarkStart w:id="74" w:name="_Toc230499272"/>
      <w:r w:rsidRPr="00A9571F">
        <w:rPr>
          <w:rFonts w:hint="cs"/>
          <w:rtl/>
        </w:rPr>
        <w:t>5</w:t>
      </w:r>
      <w:r w:rsidR="00AB28DD" w:rsidRPr="00AB28DD">
        <w:rPr>
          <w:rFonts w:hint="cs"/>
          <w:sz w:val="20"/>
          <w:szCs w:val="26"/>
          <w:rtl/>
        </w:rPr>
        <w:t xml:space="preserve"> </w:t>
      </w:r>
      <w:r w:rsidR="00AB28DD">
        <w:rPr>
          <w:rFonts w:hint="cs"/>
          <w:rtl/>
        </w:rPr>
        <w:t>ـ</w:t>
      </w:r>
      <w:r w:rsidRPr="00A9571F">
        <w:rPr>
          <w:rFonts w:hint="cs"/>
          <w:rtl/>
        </w:rPr>
        <w:t>ـ هل كان الإمام علي عليه السلام يؤمن بشرعية خلافة الخلفاء</w:t>
      </w:r>
      <w:r w:rsidRPr="004527D8">
        <w:rPr>
          <w:rStyle w:val="50"/>
          <w:rFonts w:hint="cs"/>
          <w:rtl/>
        </w:rPr>
        <w:t>؟</w:t>
      </w:r>
      <w:bookmarkEnd w:id="73"/>
      <w:bookmarkEnd w:id="74"/>
    </w:p>
    <w:p w:rsidR="00A42DEC" w:rsidRPr="004E1BC2" w:rsidRDefault="00A42DEC" w:rsidP="00E5327B">
      <w:pPr>
        <w:pStyle w:val="af"/>
        <w:suppressLineNumbers/>
        <w:suppressAutoHyphens/>
        <w:rPr>
          <w:vertAlign w:val="superscript"/>
          <w:rtl/>
        </w:rPr>
      </w:pPr>
      <w:r w:rsidRPr="004527D8">
        <w:rPr>
          <w:rStyle w:val="50"/>
          <w:rFonts w:hint="cs"/>
          <w:rtl/>
        </w:rPr>
        <w:t>حضرة السيد واعظ زاده!</w:t>
      </w:r>
      <w:r w:rsidRPr="004E1BC2">
        <w:rPr>
          <w:rStyle w:val="Char1"/>
          <w:rFonts w:hint="cs"/>
          <w:rtl/>
        </w:rPr>
        <w:t xml:space="preserve"> </w:t>
      </w:r>
      <w:r w:rsidRPr="004E1BC2">
        <w:rPr>
          <w:rFonts w:hint="cs"/>
          <w:rtl/>
        </w:rPr>
        <w:t>لقد تطرّقت أكثر من مرة إلى شرعية الخلفاء على أنها الأولوية الثانية لدرجة أنك استدللت بأدلة وهمية وعلى رأسها رسالة الإمام علي</w:t>
      </w:r>
      <w:r w:rsidRPr="004E1BC2">
        <w:rPr>
          <w:rtl/>
        </w:rPr>
        <w:t xml:space="preserve"> </w:t>
      </w:r>
      <w:r w:rsidRPr="004E1BC2">
        <w:rPr>
          <w:rFonts w:hint="cs"/>
          <w:rtl/>
        </w:rPr>
        <w:t>لمعاوية</w:t>
      </w:r>
      <w:r>
        <w:rPr>
          <w:rFonts w:hint="cs"/>
          <w:rtl/>
        </w:rPr>
        <w:t>،</w:t>
      </w:r>
      <w:r w:rsidRPr="004E1BC2">
        <w:rPr>
          <w:rFonts w:hint="cs"/>
          <w:rtl/>
        </w:rPr>
        <w:t>وقلتم: إنّ في تلك الرسالة تصريحاً من الإمام بأن إجماعُ المهاجرين والأنصار على أحد يضفي الشرعية على خلافته</w:t>
      </w:r>
      <w:r>
        <w:rPr>
          <w:rFonts w:hint="cs"/>
          <w:rtl/>
        </w:rPr>
        <w:t>،</w:t>
      </w:r>
      <w:r w:rsidRPr="004E1BC2">
        <w:rPr>
          <w:rFonts w:hint="cs"/>
          <w:rtl/>
        </w:rPr>
        <w:t xml:space="preserve"> وفي ضوئها يعطي الإجماعُ الشرعية لخلافته، وهذا مما يرضي الرب سبحانه ويطعن على الذين تخلّفوا عن البيعة مما يحلّ قتالهم، وهنا أظهرت ما كان مخفياً عندما نقلت قول الشيخ شلتوت من أن أبا بكر كان يمثل مظهراً للرحمة والجمال.</w:t>
      </w:r>
    </w:p>
    <w:p w:rsidR="00A42DEC" w:rsidRPr="004E1BC2" w:rsidRDefault="00A42DEC" w:rsidP="00E5327B">
      <w:pPr>
        <w:pStyle w:val="af"/>
        <w:suppressLineNumbers/>
        <w:suppressAutoHyphens/>
        <w:rPr>
          <w:rtl/>
        </w:rPr>
      </w:pPr>
      <w:r w:rsidRPr="004E1BC2">
        <w:rPr>
          <w:rFonts w:hint="cs"/>
          <w:rtl/>
        </w:rPr>
        <w:t>وهناك أسئلة تطرح نفسها وهي:</w:t>
      </w:r>
    </w:p>
    <w:p w:rsidR="00A42DEC" w:rsidRPr="004E1BC2" w:rsidRDefault="00A42DEC" w:rsidP="00E5327B">
      <w:pPr>
        <w:pStyle w:val="af"/>
        <w:suppressLineNumbers/>
        <w:suppressAutoHyphens/>
        <w:rPr>
          <w:rtl/>
        </w:rPr>
      </w:pPr>
      <w:r w:rsidRPr="004E1BC2">
        <w:rPr>
          <w:rFonts w:hint="cs"/>
          <w:rtl/>
        </w:rPr>
        <w:t>1 ـ هل تعلم فقيهاً واحداً من العلماء الشيعة قال بشرعية خلافة الخلفاء؟</w:t>
      </w:r>
    </w:p>
    <w:p w:rsidR="00A42DEC" w:rsidRPr="004E1BC2" w:rsidRDefault="00A42DEC" w:rsidP="00E5327B">
      <w:pPr>
        <w:pStyle w:val="af"/>
        <w:suppressLineNumbers/>
        <w:suppressAutoHyphens/>
        <w:rPr>
          <w:rtl/>
        </w:rPr>
      </w:pPr>
      <w:r w:rsidRPr="004527D8">
        <w:rPr>
          <w:rStyle w:val="50"/>
          <w:rFonts w:hint="cs"/>
          <w:rtl/>
        </w:rPr>
        <w:t>الأستاذ واعظ زاده!</w:t>
      </w:r>
      <w:r w:rsidRPr="004E1BC2">
        <w:rPr>
          <w:rFonts w:hint="cs"/>
          <w:rtl/>
        </w:rPr>
        <w:t xml:space="preserve"> بالله عليك، كيف تجرأت ونقلت عن الشيخ شلتوت مثل هذه العبارة العارية عن الصحة وأنت في بلد تفتخر بعشقها لآل بيت العصمة والطهارة</w:t>
      </w:r>
      <w:r w:rsidRPr="00C14532">
        <w:rPr>
          <w:rtl/>
        </w:rPr>
        <w:t>^</w:t>
      </w:r>
      <w:r>
        <w:rPr>
          <w:rFonts w:hint="cs"/>
          <w:rtl/>
        </w:rPr>
        <w:t>،</w:t>
      </w:r>
      <w:r w:rsidRPr="004E1BC2">
        <w:rPr>
          <w:rFonts w:hint="cs"/>
          <w:rtl/>
        </w:rPr>
        <w:t xml:space="preserve"> وكل يوم يسمع من منازلها ومساجدها وحسينياتها وتكياتها زيارة عاشوراء، أم أنك تصوّرت أن مقابلتك هذه تمّت في مصر أو السودان أم في السعودية لتستشهد بقول شلتوت؟!</w:t>
      </w:r>
    </w:p>
    <w:p w:rsidR="00A42DEC" w:rsidRPr="004E1BC2" w:rsidRDefault="00A42DEC" w:rsidP="00E5327B">
      <w:pPr>
        <w:pStyle w:val="af"/>
        <w:suppressLineNumbers/>
        <w:suppressAutoHyphens/>
        <w:rPr>
          <w:rtl/>
        </w:rPr>
      </w:pPr>
      <w:r w:rsidRPr="004E1BC2">
        <w:rPr>
          <w:rFonts w:hint="cs"/>
          <w:rtl/>
        </w:rPr>
        <w:t>نحن لا ننكر العمل الشجاع الذي قام به الشيخ شلتوت، وهو الاعتراف بفقه آل بيت العصمة والطهارة</w:t>
      </w:r>
      <w:r w:rsidRPr="00C14532">
        <w:rPr>
          <w:rtl/>
        </w:rPr>
        <w:t>^</w:t>
      </w:r>
      <w:r>
        <w:rPr>
          <w:rFonts w:ascii="md_ameli" w:hAnsi="md_ameli" w:cs="md_ameli"/>
          <w:rtl/>
        </w:rPr>
        <w:t xml:space="preserve"> </w:t>
      </w:r>
      <w:r w:rsidRPr="004E1BC2">
        <w:rPr>
          <w:rFonts w:hint="cs"/>
          <w:rtl/>
        </w:rPr>
        <w:t>على أنه أحد مصادر التشريع، وهو عمل يشكر عليه</w:t>
      </w:r>
      <w:r>
        <w:rPr>
          <w:rFonts w:hint="cs"/>
          <w:rtl/>
        </w:rPr>
        <w:t>،</w:t>
      </w:r>
      <w:r w:rsidRPr="004E1BC2">
        <w:rPr>
          <w:rFonts w:hint="cs"/>
          <w:rtl/>
        </w:rPr>
        <w:t xml:space="preserve"> لكنّ هذا لا يستلزم أن يكون كلامه الباطل هذا مقبولاً في الأوساط الشيعية</w:t>
      </w:r>
      <w:r>
        <w:rPr>
          <w:rFonts w:hint="cs"/>
          <w:rtl/>
        </w:rPr>
        <w:t>،</w:t>
      </w:r>
      <w:r w:rsidRPr="004E1BC2">
        <w:rPr>
          <w:rFonts w:hint="cs"/>
          <w:rtl/>
        </w:rPr>
        <w:t xml:space="preserve"> حتى وإن كان مثل هذا القول مقبولاً عنده وله آذان صاغية عند أتباعه. ألم يدر بذهنك أن مثل هذا الكلام لا يعني شيئاً لدى شيعة آل بيت العصمة والطهارة</w:t>
      </w:r>
      <w:r w:rsidRPr="00C14532">
        <w:rPr>
          <w:rtl/>
        </w:rPr>
        <w:t>^</w:t>
      </w:r>
      <w:r>
        <w:rPr>
          <w:rFonts w:ascii="md_ameli" w:hAnsi="md_ameli" w:cs="md_ameli"/>
          <w:rtl/>
        </w:rPr>
        <w:t xml:space="preserve"> </w:t>
      </w:r>
      <w:r w:rsidRPr="004E1BC2">
        <w:rPr>
          <w:rFonts w:hint="cs"/>
          <w:rtl/>
        </w:rPr>
        <w:t>الذين يقوم أساس مذهبهم على التبري قبل أن يكون قائماً على التولّي؟</w:t>
      </w:r>
    </w:p>
    <w:p w:rsidR="00A42DEC" w:rsidRPr="004E1BC2" w:rsidRDefault="00A42DEC" w:rsidP="00E5327B">
      <w:pPr>
        <w:pStyle w:val="af"/>
        <w:suppressLineNumbers/>
        <w:suppressAutoHyphens/>
        <w:rPr>
          <w:rtl/>
        </w:rPr>
      </w:pPr>
      <w:r w:rsidRPr="004E1BC2">
        <w:rPr>
          <w:rFonts w:hint="cs"/>
          <w:rtl/>
        </w:rPr>
        <w:t>دعني ألفت انتباهك؛ ليكون لك الأمر جلياً، إلى رواية ذلك الرجل الغيور علي الذي أوضح فيها معنى التكليف والواجب: كان رسول الله</w:t>
      </w:r>
      <w:r w:rsidR="00C14532" w:rsidRPr="00C14532">
        <w:rPr>
          <w:rFonts w:ascii="md_ameli" w:hAnsi="md_ameli" w:hint="eastAsia"/>
          <w:rtl/>
        </w:rPr>
        <w:t>’</w:t>
      </w:r>
      <w:r>
        <w:rPr>
          <w:rFonts w:ascii="md_ameli" w:hAnsi="md_ameli" w:cs="md_ameli"/>
          <w:rtl/>
        </w:rPr>
        <w:t xml:space="preserve"> </w:t>
      </w:r>
      <w:r w:rsidRPr="004E1BC2">
        <w:rPr>
          <w:rFonts w:hint="cs"/>
          <w:rtl/>
        </w:rPr>
        <w:t>في مرض الموت وفي حال الاحتضار وكان في حضرته المباركة جمع غفير من المهاجرين والأنصار فقال لهم: أحضروا الدواة والقلم لأكتب لكم شيئاً لا تضلّوا بعده أبداً</w:t>
      </w:r>
      <w:r>
        <w:rPr>
          <w:rFonts w:hint="cs"/>
          <w:rtl/>
        </w:rPr>
        <w:t>،</w:t>
      </w:r>
      <w:r w:rsidRPr="004E1BC2">
        <w:rPr>
          <w:rFonts w:hint="cs"/>
          <w:rtl/>
        </w:rPr>
        <w:t xml:space="preserve"> فقال عمر بن الخطاب: هجر رسول الله، وهذه الرواية يذكرها جميع المؤرخين وأصحاب الحديث من أمثال البخاري ومسلم وأحمد باختلاف في اللفظ. </w:t>
      </w:r>
    </w:p>
    <w:p w:rsidR="00A42DEC" w:rsidRPr="004E1BC2" w:rsidRDefault="00A42DEC" w:rsidP="00E5327B">
      <w:pPr>
        <w:pStyle w:val="af"/>
        <w:suppressLineNumbers/>
        <w:suppressAutoHyphens/>
        <w:rPr>
          <w:vertAlign w:val="superscript"/>
          <w:rtl/>
        </w:rPr>
      </w:pPr>
      <w:r w:rsidRPr="004E1BC2">
        <w:rPr>
          <w:rFonts w:hint="cs"/>
          <w:rtl/>
        </w:rPr>
        <w:t xml:space="preserve">2 ـ في توضيحك للذين تنازلوا ووافقوا وقبلوا بخلافة أولئك، هل أوضحت موقف المخالفين لمثل هذه الخلافة؟ وعلى رأسهم الصديقة الطاهرة فاطمة الزهراء، والتي استمرت في مخالفتها ومقاطعتها لتلك الحكومة التي أسست على الباطل إلى أن انتقلت إلى جوار ربها وهي عليهم غاضبة، </w:t>
      </w:r>
      <w:r w:rsidRPr="004E1BC2">
        <w:rPr>
          <w:rFonts w:hint="eastAsia"/>
          <w:rtl/>
        </w:rPr>
        <w:t>«</w:t>
      </w:r>
      <w:r w:rsidRPr="004E1BC2">
        <w:rPr>
          <w:rFonts w:hint="cs"/>
          <w:rtl/>
        </w:rPr>
        <w:t>فغضبت فاطمة بنت رسول الله صلى الله عليه وسلم فهجرت أبا بكر فلم تزل مهاجرته حتى توفيت</w:t>
      </w:r>
      <w:r w:rsidRPr="004E1BC2">
        <w:rPr>
          <w:rFonts w:ascii="AL-Mohanad" w:hAnsi="AL-Mohanad"/>
          <w:rtl/>
        </w:rPr>
        <w:t>»</w:t>
      </w:r>
      <w:r w:rsidRPr="005601FE">
        <w:rPr>
          <w:rStyle w:val="afff4"/>
          <w:rFonts w:hint="cs"/>
          <w:rtl/>
        </w:rPr>
        <w:t>(</w:t>
      </w:r>
      <w:r w:rsidR="00BA5646" w:rsidRPr="005601FE">
        <w:rPr>
          <w:rStyle w:val="afff4"/>
          <w:rtl/>
        </w:rPr>
        <w:footnoteReference w:id="57"/>
      </w:r>
      <w:r w:rsidRPr="005601FE">
        <w:rPr>
          <w:rStyle w:val="afff4"/>
          <w:rFonts w:hint="cs"/>
          <w:rtl/>
        </w:rPr>
        <w:t>)</w:t>
      </w:r>
      <w:r w:rsidRPr="004E1BC2">
        <w:rPr>
          <w:rFonts w:hint="cs"/>
          <w:color w:val="000000"/>
          <w:sz w:val="36"/>
          <w:rtl/>
        </w:rPr>
        <w:t>.</w:t>
      </w:r>
      <w:r w:rsidRPr="004E1BC2">
        <w:rPr>
          <w:rFonts w:hint="cs"/>
          <w:rtl/>
        </w:rPr>
        <w:t xml:space="preserve"> وقد وصلت المقاطعة بين البيت النبوي والخلافة الباطلة في ذلك الوقت أن </w:t>
      </w:r>
      <w:r w:rsidRPr="004E1BC2">
        <w:rPr>
          <w:rFonts w:ascii="AL-Mohanad" w:hAnsi="AL-Mohanad" w:hint="eastAsia"/>
          <w:rtl/>
        </w:rPr>
        <w:t>«</w:t>
      </w:r>
      <w:r w:rsidRPr="004E1BC2">
        <w:rPr>
          <w:rFonts w:hint="cs"/>
          <w:rtl/>
        </w:rPr>
        <w:t>فلما توفيت دفنها زوجها علي ليلاً ولم يؤذن بها أبا بكر وصلّى عليها</w:t>
      </w:r>
      <w:r>
        <w:rPr>
          <w:rFonts w:hint="cs"/>
          <w:rtl/>
        </w:rPr>
        <w:t>،</w:t>
      </w:r>
      <w:r w:rsidRPr="004E1BC2">
        <w:rPr>
          <w:rFonts w:hint="cs"/>
          <w:rtl/>
        </w:rPr>
        <w:t xml:space="preserve"> وكان لعلي من الناس وجه حياة فاطمة فلما توفيت استنكر عليّ وجوه الناس</w:t>
      </w:r>
      <w:r w:rsidRPr="004E1BC2">
        <w:rPr>
          <w:rFonts w:ascii="AL-Mohanad" w:hAnsi="AL-Mohanad"/>
          <w:rtl/>
        </w:rPr>
        <w:t>»</w:t>
      </w:r>
      <w:r w:rsidRPr="005601FE">
        <w:rPr>
          <w:rStyle w:val="afff4"/>
          <w:rFonts w:hint="cs"/>
          <w:rtl/>
        </w:rPr>
        <w:t>(</w:t>
      </w:r>
      <w:r w:rsidR="00BA5646" w:rsidRPr="005601FE">
        <w:rPr>
          <w:rStyle w:val="afff4"/>
          <w:rtl/>
        </w:rPr>
        <w:footnoteReference w:id="58"/>
      </w:r>
      <w:r w:rsidRPr="005601FE">
        <w:rPr>
          <w:rStyle w:val="afff4"/>
          <w:rFonts w:hint="cs"/>
          <w:rtl/>
        </w:rPr>
        <w:t>)</w:t>
      </w:r>
      <w:r w:rsidRPr="004E1BC2">
        <w:rPr>
          <w:rFonts w:hint="cs"/>
          <w:rtl/>
        </w:rPr>
        <w:t>.</w:t>
      </w:r>
      <w:r w:rsidRPr="004E1BC2">
        <w:rPr>
          <w:rFonts w:hint="cs"/>
          <w:vertAlign w:val="superscript"/>
          <w:rtl/>
        </w:rPr>
        <w:t xml:space="preserve"> </w:t>
      </w:r>
    </w:p>
    <w:p w:rsidR="00A42DEC" w:rsidRPr="004E1BC2" w:rsidRDefault="00A42DEC" w:rsidP="00F15CA5">
      <w:pPr>
        <w:pStyle w:val="af"/>
        <w:suppressLineNumbers/>
        <w:suppressAutoHyphens/>
        <w:spacing w:line="199" w:lineRule="auto"/>
      </w:pPr>
      <w:r w:rsidRPr="004E1BC2">
        <w:rPr>
          <w:rFonts w:hint="cs"/>
          <w:rtl/>
        </w:rPr>
        <w:t>3 ـ إذا كنت تعتقد بشرعية خلافة أبي بكر على الأدلة التي ذكرتها</w:t>
      </w:r>
      <w:r>
        <w:rPr>
          <w:rFonts w:hint="cs"/>
          <w:rtl/>
        </w:rPr>
        <w:t>،</w:t>
      </w:r>
      <w:r w:rsidRPr="004E1BC2">
        <w:rPr>
          <w:rFonts w:hint="cs"/>
          <w:rtl/>
        </w:rPr>
        <w:t xml:space="preserve"> فيجب أن تعتقد على طبق الحديث النبوي الشريف: </w:t>
      </w:r>
      <w:r w:rsidRPr="004E1BC2">
        <w:rPr>
          <w:rFonts w:hint="eastAsia"/>
          <w:rtl/>
        </w:rPr>
        <w:t>«</w:t>
      </w:r>
      <w:r w:rsidRPr="004E1BC2">
        <w:rPr>
          <w:rFonts w:hint="cs"/>
          <w:rtl/>
        </w:rPr>
        <w:t>من مات وليس عليه إمام فميتته ميتة جاهلية</w:t>
      </w:r>
      <w:r w:rsidRPr="004E1BC2">
        <w:rPr>
          <w:rFonts w:ascii="AL-Mohanad" w:hAnsi="AL-Mohanad"/>
          <w:rtl/>
        </w:rPr>
        <w:t>»</w:t>
      </w:r>
      <w:r w:rsidRPr="005601FE">
        <w:rPr>
          <w:rStyle w:val="afff4"/>
          <w:rFonts w:hint="cs"/>
          <w:rtl/>
        </w:rPr>
        <w:t>(</w:t>
      </w:r>
      <w:r w:rsidR="00BA5646" w:rsidRPr="005601FE">
        <w:rPr>
          <w:rStyle w:val="afff4"/>
          <w:rtl/>
        </w:rPr>
        <w:footnoteReference w:id="59"/>
      </w:r>
      <w:r w:rsidRPr="005601FE">
        <w:rPr>
          <w:rStyle w:val="afff4"/>
          <w:rFonts w:hint="cs"/>
          <w:rtl/>
        </w:rPr>
        <w:t>)</w:t>
      </w:r>
      <w:r w:rsidRPr="004E1BC2">
        <w:rPr>
          <w:rFonts w:hint="cs"/>
          <w:rtl/>
        </w:rPr>
        <w:t>، وعلى هذا فأيّ إنسان كان مات وليس في عنقه بيعة لإمام عصره فإن ميتته وميتة الجاهلية سواء</w:t>
      </w:r>
      <w:r>
        <w:rPr>
          <w:rFonts w:hint="cs"/>
          <w:rtl/>
        </w:rPr>
        <w:t>،</w:t>
      </w:r>
      <w:r w:rsidRPr="004E1BC2">
        <w:rPr>
          <w:rFonts w:hint="cs"/>
          <w:rtl/>
        </w:rPr>
        <w:t xml:space="preserve"> وعلى هذا فماذا يكون تكليف فاطمة الزهراء التي استشهدت وهي مقاطعة لإمام ذلك العصر وهو الخليفة؟</w:t>
      </w:r>
      <w:r w:rsidRPr="004E1BC2">
        <w:rPr>
          <w:rFonts w:hint="cs"/>
          <w:vertAlign w:val="superscript"/>
          <w:rtl/>
        </w:rPr>
        <w:t xml:space="preserve"> </w:t>
      </w:r>
      <w:r w:rsidRPr="004E1BC2">
        <w:rPr>
          <w:rFonts w:hint="cs"/>
          <w:rtl/>
        </w:rPr>
        <w:t>وبالاستدلال أيضاً بحديث رسول الله</w:t>
      </w:r>
      <w:r w:rsidR="00C14532" w:rsidRPr="00C14532">
        <w:rPr>
          <w:rFonts w:ascii="md_ameli" w:hAnsi="md_ameli" w:hint="eastAsia"/>
          <w:rtl/>
        </w:rPr>
        <w:t>’</w:t>
      </w:r>
      <w:r>
        <w:rPr>
          <w:rFonts w:ascii="md_ameli" w:hAnsi="md_ameli" w:cs="md_ameli" w:hint="cs"/>
          <w:rtl/>
        </w:rPr>
        <w:t>:</w:t>
      </w:r>
      <w:r w:rsidRPr="004E1BC2">
        <w:rPr>
          <w:rFonts w:ascii="AL-Mohanad" w:hAnsi="AL-Mohanad" w:hint="cs"/>
          <w:rtl/>
        </w:rPr>
        <w:t xml:space="preserve"> </w:t>
      </w:r>
      <w:r w:rsidRPr="004E1BC2">
        <w:rPr>
          <w:rFonts w:ascii="AL-Mohanad" w:hAnsi="AL-Mohanad" w:hint="eastAsia"/>
          <w:rtl/>
        </w:rPr>
        <w:t>«</w:t>
      </w:r>
      <w:r w:rsidRPr="004E1BC2">
        <w:rPr>
          <w:rFonts w:hint="cs"/>
          <w:rtl/>
        </w:rPr>
        <w:t>من مات وليس له إمام يسمع له ويطيع مات ميتة جاهلية</w:t>
      </w:r>
      <w:r w:rsidRPr="004E1BC2">
        <w:rPr>
          <w:rtl/>
        </w:rPr>
        <w:t>»</w:t>
      </w:r>
      <w:r w:rsidRPr="005601FE">
        <w:rPr>
          <w:rStyle w:val="afff4"/>
          <w:rFonts w:hint="cs"/>
          <w:rtl/>
        </w:rPr>
        <w:t>(</w:t>
      </w:r>
      <w:r w:rsidR="00BA5646" w:rsidRPr="005601FE">
        <w:rPr>
          <w:rStyle w:val="afff4"/>
          <w:rtl/>
        </w:rPr>
        <w:footnoteReference w:id="60"/>
      </w:r>
      <w:r w:rsidRPr="005601FE">
        <w:rPr>
          <w:rStyle w:val="afff4"/>
          <w:rFonts w:hint="cs"/>
          <w:rtl/>
        </w:rPr>
        <w:t>)</w:t>
      </w:r>
      <w:r w:rsidRPr="004E1BC2">
        <w:rPr>
          <w:rFonts w:hint="cs"/>
          <w:vertAlign w:val="superscript"/>
          <w:rtl/>
        </w:rPr>
        <w:t xml:space="preserve"> </w:t>
      </w:r>
      <w:r w:rsidRPr="004E1BC2">
        <w:rPr>
          <w:rFonts w:hint="cs"/>
          <w:rtl/>
        </w:rPr>
        <w:t>فمن هو الإمام الذي يستوجب على الزهراء إطاعته في مثل هذه الحالة</w:t>
      </w:r>
      <w:r>
        <w:rPr>
          <w:rFonts w:hint="cs"/>
          <w:rtl/>
        </w:rPr>
        <w:t>،</w:t>
      </w:r>
      <w:r w:rsidRPr="004E1BC2">
        <w:rPr>
          <w:rFonts w:hint="cs"/>
          <w:rtl/>
        </w:rPr>
        <w:t xml:space="preserve"> أليس مثل هذه العقيدة يستلزم منا أن ننكر آية التطهير النازلة في آل البيت؟</w:t>
      </w:r>
    </w:p>
    <w:p w:rsidR="00A42DEC" w:rsidRPr="004E1BC2" w:rsidRDefault="00A42DEC" w:rsidP="00E5327B">
      <w:pPr>
        <w:pStyle w:val="af"/>
        <w:suppressLineNumbers/>
        <w:suppressAutoHyphens/>
        <w:rPr>
          <w:color w:val="000000"/>
          <w:sz w:val="36"/>
          <w:rtl/>
        </w:rPr>
      </w:pPr>
      <w:r w:rsidRPr="004E1BC2">
        <w:rPr>
          <w:rFonts w:hint="cs"/>
          <w:rtl/>
        </w:rPr>
        <w:t xml:space="preserve">وبعد أن وصلنا إلى هذا الحد من الأفضل لنا أن نراجع وندقق في حديث العلامة الأميني الذي يقول فيه: </w:t>
      </w:r>
      <w:r w:rsidRPr="004E1BC2">
        <w:rPr>
          <w:rFonts w:ascii="AL-Mohanad" w:hAnsi="AL-Mohanad" w:hint="eastAsia"/>
          <w:rtl/>
        </w:rPr>
        <w:t>«</w:t>
      </w:r>
      <w:r w:rsidRPr="004E1BC2">
        <w:rPr>
          <w:rFonts w:hint="cs"/>
          <w:rtl/>
        </w:rPr>
        <w:t>فالحقيقة هاهنا مردّدة بين أن الصديقة</w:t>
      </w:r>
      <w:r w:rsidRPr="00BA5646">
        <w:rPr>
          <w:rFonts w:hint="cs"/>
          <w:rtl/>
        </w:rPr>
        <w:t xml:space="preserve">÷ </w:t>
      </w:r>
      <w:r w:rsidRPr="004E1BC2">
        <w:rPr>
          <w:rFonts w:hint="cs"/>
          <w:rtl/>
        </w:rPr>
        <w:t>عزبت عنها ضرورية من ضروريات دين أبيها وهي أولاها وأعظمها</w:t>
      </w:r>
      <w:r>
        <w:rPr>
          <w:rFonts w:hint="cs"/>
          <w:rtl/>
        </w:rPr>
        <w:t>،</w:t>
      </w:r>
      <w:r w:rsidRPr="004E1BC2">
        <w:rPr>
          <w:rFonts w:hint="cs"/>
          <w:rtl/>
        </w:rPr>
        <w:t xml:space="preserve"> وقد حفظته الأمة جمعاء</w:t>
      </w:r>
      <w:r>
        <w:rPr>
          <w:rFonts w:hint="cs"/>
          <w:rtl/>
        </w:rPr>
        <w:t>،</w:t>
      </w:r>
      <w:r w:rsidRPr="004E1BC2">
        <w:rPr>
          <w:rFonts w:hint="cs"/>
          <w:rtl/>
        </w:rPr>
        <w:t xml:space="preserve"> حضرها وبدوها</w:t>
      </w:r>
      <w:r>
        <w:rPr>
          <w:rFonts w:hint="cs"/>
          <w:rtl/>
        </w:rPr>
        <w:t>،</w:t>
      </w:r>
      <w:r w:rsidRPr="004E1BC2">
        <w:rPr>
          <w:rFonts w:hint="cs"/>
          <w:rtl/>
        </w:rPr>
        <w:t xml:space="preserve"> وماتت ـ والعياذ بالله ـ على غير سنّة أبيها</w:t>
      </w:r>
      <w:r>
        <w:rPr>
          <w:rFonts w:hint="cs"/>
          <w:rtl/>
        </w:rPr>
        <w:t>،</w:t>
      </w:r>
      <w:r w:rsidRPr="004E1BC2">
        <w:rPr>
          <w:rFonts w:hint="cs"/>
          <w:rtl/>
        </w:rPr>
        <w:t xml:space="preserve"> وبين أن يكون للحديث مقيل من الصحة، وقد رواه الحفظة الأثبات من الفريقين وتلقته الأمة بالقبول</w:t>
      </w:r>
      <w:r>
        <w:rPr>
          <w:rFonts w:hint="cs"/>
          <w:rtl/>
        </w:rPr>
        <w:t>،</w:t>
      </w:r>
      <w:r w:rsidRPr="004E1BC2">
        <w:rPr>
          <w:rFonts w:hint="cs"/>
          <w:rtl/>
        </w:rPr>
        <w:t xml:space="preserve"> وبين أنها سلام الله عليها لم تك تعترف للمتقمّص بالخلافة</w:t>
      </w:r>
      <w:r>
        <w:rPr>
          <w:rFonts w:hint="cs"/>
          <w:rtl/>
        </w:rPr>
        <w:t>،</w:t>
      </w:r>
      <w:r w:rsidRPr="004E1BC2">
        <w:rPr>
          <w:rFonts w:hint="cs"/>
          <w:rtl/>
        </w:rPr>
        <w:t>ولا توافقه على ما يدّعيه</w:t>
      </w:r>
      <w:r>
        <w:rPr>
          <w:rFonts w:hint="cs"/>
          <w:rtl/>
        </w:rPr>
        <w:t>،</w:t>
      </w:r>
      <w:r w:rsidRPr="004E1BC2">
        <w:rPr>
          <w:rFonts w:hint="cs"/>
          <w:rtl/>
        </w:rPr>
        <w:t xml:space="preserve"> ولم تكن تراه أهلاً لذلك</w:t>
      </w:r>
      <w:r>
        <w:rPr>
          <w:rFonts w:hint="cs"/>
          <w:rtl/>
        </w:rPr>
        <w:t>،</w:t>
      </w:r>
      <w:r w:rsidRPr="004E1BC2">
        <w:rPr>
          <w:rFonts w:hint="cs"/>
          <w:rtl/>
        </w:rPr>
        <w:t xml:space="preserve"> وكذلك الحال في مولانا أمير المؤمنين</w:t>
      </w:r>
      <w:r w:rsidR="00C14532" w:rsidRPr="00C14532">
        <w:rPr>
          <w:rFonts w:ascii="md_ameli" w:hAnsi="md_ameli" w:hint="eastAsia"/>
          <w:rtl/>
        </w:rPr>
        <w:t>×</w:t>
      </w:r>
      <w:r>
        <w:rPr>
          <w:rFonts w:hint="cs"/>
          <w:rtl/>
        </w:rPr>
        <w:t>،</w:t>
      </w:r>
      <w:r w:rsidRPr="004E1BC2">
        <w:rPr>
          <w:rFonts w:hint="cs"/>
          <w:rtl/>
        </w:rPr>
        <w:t xml:space="preserve"> فهل يسع لمسلم أن يختار الشق الأول ويرتأي لبضعة النبوة ولزوجها نفس النبي ووصيّه على التعيين</w:t>
      </w:r>
      <w:r>
        <w:rPr>
          <w:rFonts w:hint="cs"/>
          <w:rtl/>
        </w:rPr>
        <w:t>،</w:t>
      </w:r>
      <w:r w:rsidRPr="004E1BC2">
        <w:rPr>
          <w:rFonts w:hint="cs"/>
          <w:rtl/>
        </w:rPr>
        <w:t xml:space="preserve"> ما يأباه العقل والمنطق ويبرأ منه الله ورسوله؟ لا</w:t>
      </w:r>
      <w:r>
        <w:rPr>
          <w:rFonts w:hint="cs"/>
          <w:rtl/>
        </w:rPr>
        <w:t>،</w:t>
      </w:r>
      <w:r w:rsidRPr="004E1BC2">
        <w:rPr>
          <w:rFonts w:hint="cs"/>
          <w:rtl/>
        </w:rPr>
        <w:t xml:space="preserve"> ليس لأحد أن يقول ذلك. وأما الشق الثاني</w:t>
      </w:r>
      <w:r>
        <w:rPr>
          <w:rFonts w:hint="cs"/>
          <w:rtl/>
        </w:rPr>
        <w:t>،</w:t>
      </w:r>
      <w:r w:rsidRPr="004E1BC2">
        <w:rPr>
          <w:rFonts w:hint="cs"/>
          <w:rtl/>
        </w:rPr>
        <w:t xml:space="preserve"> فلا أظن جاهلاً يسف إلى مثله بعد استكمال شرايط الصحة والقبول وإسفاف أئمة الحديث ومهرة الكلام على الخضوع لمفاده</w:t>
      </w:r>
      <w:r>
        <w:rPr>
          <w:rFonts w:hint="cs"/>
          <w:rtl/>
        </w:rPr>
        <w:t>،</w:t>
      </w:r>
      <w:r w:rsidRPr="004E1BC2">
        <w:rPr>
          <w:rFonts w:hint="cs"/>
          <w:rtl/>
        </w:rPr>
        <w:t xml:space="preserve"> وإطباق الأمم الإسلامية على مؤداه.</w:t>
      </w:r>
      <w:r w:rsidRPr="004E1BC2">
        <w:rPr>
          <w:rFonts w:hint="cs"/>
          <w:color w:val="000000"/>
          <w:sz w:val="36"/>
          <w:rtl/>
        </w:rPr>
        <w:t xml:space="preserve"> </w:t>
      </w:r>
      <w:r w:rsidRPr="004E1BC2">
        <w:rPr>
          <w:rFonts w:hint="cs"/>
          <w:rtl/>
        </w:rPr>
        <w:t>فلم يبق إلا الشق الثالث</w:t>
      </w:r>
      <w:r>
        <w:rPr>
          <w:rFonts w:hint="cs"/>
          <w:rtl/>
        </w:rPr>
        <w:t>،</w:t>
      </w:r>
      <w:r w:rsidRPr="004E1BC2">
        <w:rPr>
          <w:rFonts w:hint="cs"/>
          <w:rtl/>
        </w:rPr>
        <w:t xml:space="preserve"> فخلافة لم تعترف لها الصديقة الطاهرة وماتت وهي واجدة عليها وعلى صاحبها</w:t>
      </w:r>
      <w:r>
        <w:rPr>
          <w:rFonts w:hint="cs"/>
          <w:rtl/>
        </w:rPr>
        <w:t>،</w:t>
      </w:r>
      <w:r w:rsidRPr="004E1BC2">
        <w:rPr>
          <w:rFonts w:hint="cs"/>
          <w:rtl/>
        </w:rPr>
        <w:t xml:space="preserve"> ويجوّز مولانا أمير المؤمنين التأخير عنها ولو آناً ما</w:t>
      </w:r>
      <w:r>
        <w:rPr>
          <w:rFonts w:hint="cs"/>
          <w:rtl/>
        </w:rPr>
        <w:t>،</w:t>
      </w:r>
      <w:r w:rsidRPr="004E1BC2">
        <w:rPr>
          <w:rFonts w:hint="cs"/>
          <w:rtl/>
        </w:rPr>
        <w:t xml:space="preserve"> ولم يأمر حليلته بالمبادرة إلى البيعة</w:t>
      </w:r>
      <w:r>
        <w:rPr>
          <w:rFonts w:hint="cs"/>
          <w:rtl/>
        </w:rPr>
        <w:t>،</w:t>
      </w:r>
      <w:r w:rsidRPr="004E1BC2">
        <w:rPr>
          <w:rFonts w:hint="cs"/>
          <w:rtl/>
        </w:rPr>
        <w:t xml:space="preserve"> ولا بايع هو</w:t>
      </w:r>
      <w:r>
        <w:rPr>
          <w:rFonts w:hint="cs"/>
          <w:rtl/>
        </w:rPr>
        <w:t>،</w:t>
      </w:r>
      <w:r w:rsidRPr="004E1BC2">
        <w:rPr>
          <w:rFonts w:hint="cs"/>
          <w:rtl/>
        </w:rPr>
        <w:t xml:space="preserve"> وهو يعلم أنّ من مات ولم يعرف إمام زمانه وليس في عنقه بيعة مات ميتة جاهلية</w:t>
      </w:r>
      <w:r>
        <w:rPr>
          <w:rFonts w:hint="cs"/>
          <w:rtl/>
        </w:rPr>
        <w:t>،</w:t>
      </w:r>
      <w:r w:rsidRPr="004E1BC2">
        <w:rPr>
          <w:rFonts w:hint="cs"/>
          <w:rtl/>
        </w:rPr>
        <w:t xml:space="preserve"> فخلافة هذا شأنها حقيقة بالإعراض عنها</w:t>
      </w:r>
      <w:r>
        <w:rPr>
          <w:rFonts w:hint="cs"/>
          <w:rtl/>
        </w:rPr>
        <w:t>،</w:t>
      </w:r>
      <w:r w:rsidRPr="004E1BC2">
        <w:rPr>
          <w:rFonts w:hint="cs"/>
          <w:rtl/>
        </w:rPr>
        <w:t xml:space="preserve"> والنكوص عن البخع لصاحبها</w:t>
      </w:r>
      <w:r w:rsidRPr="004E1BC2">
        <w:rPr>
          <w:rFonts w:ascii="AL-Mohanad" w:hAnsi="AL-Mohanad"/>
          <w:rtl/>
        </w:rPr>
        <w:t>»</w:t>
      </w:r>
      <w:r w:rsidRPr="005601FE">
        <w:rPr>
          <w:rStyle w:val="afff4"/>
          <w:rFonts w:hint="cs"/>
          <w:rtl/>
        </w:rPr>
        <w:t>(</w:t>
      </w:r>
      <w:r w:rsidR="00BA5646" w:rsidRPr="005601FE">
        <w:rPr>
          <w:rStyle w:val="afff4"/>
          <w:rtl/>
        </w:rPr>
        <w:footnoteReference w:id="61"/>
      </w:r>
      <w:r w:rsidRPr="005601FE">
        <w:rPr>
          <w:rStyle w:val="afff4"/>
          <w:rFonts w:hint="cs"/>
          <w:rtl/>
        </w:rPr>
        <w:t>)</w:t>
      </w:r>
      <w:r w:rsidRPr="004E1BC2">
        <w:rPr>
          <w:rFonts w:hint="cs"/>
          <w:color w:val="000000"/>
          <w:sz w:val="36"/>
          <w:rtl/>
        </w:rPr>
        <w:t>.</w:t>
      </w:r>
    </w:p>
    <w:p w:rsidR="00A42DEC" w:rsidRDefault="00A42DEC" w:rsidP="00E5327B">
      <w:pPr>
        <w:pStyle w:val="10"/>
        <w:suppressLineNumbers/>
        <w:suppressAutoHyphens/>
        <w:spacing w:line="192" w:lineRule="auto"/>
        <w:rPr>
          <w:rtl/>
        </w:rPr>
      </w:pPr>
      <w:bookmarkStart w:id="75" w:name="_Toc237835018"/>
      <w:bookmarkStart w:id="76" w:name="_Toc230499273"/>
      <w:r>
        <w:rPr>
          <w:rFonts w:hint="cs"/>
          <w:rtl/>
        </w:rPr>
        <w:t>وقفة مع رسالة علي</w:t>
      </w:r>
      <w:r w:rsidR="00C14532" w:rsidRPr="00C14532">
        <w:rPr>
          <w:rFonts w:cs="Mosawi" w:hint="cs"/>
          <w:rtl/>
        </w:rPr>
        <w:t>×</w:t>
      </w:r>
      <w:r>
        <w:rPr>
          <w:rFonts w:hint="cs"/>
          <w:rtl/>
        </w:rPr>
        <w:t xml:space="preserve"> لمعاوية</w:t>
      </w:r>
      <w:bookmarkEnd w:id="75"/>
      <w:bookmarkEnd w:id="76"/>
    </w:p>
    <w:p w:rsidR="00A42DEC" w:rsidRPr="004E1BC2" w:rsidRDefault="00A42DEC" w:rsidP="00F15CA5">
      <w:pPr>
        <w:pStyle w:val="af"/>
        <w:suppressLineNumbers/>
        <w:suppressAutoHyphens/>
        <w:spacing w:line="204" w:lineRule="auto"/>
        <w:rPr>
          <w:rtl/>
        </w:rPr>
      </w:pPr>
      <w:r w:rsidRPr="004E1BC2">
        <w:rPr>
          <w:rFonts w:hint="cs"/>
          <w:rtl/>
        </w:rPr>
        <w:t>بعد الذي سبق كلّه وما قيل، هناك نقاط مهمة في رسالة أمير المؤمنين لمعاوية يجب التوقف عندها:</w:t>
      </w:r>
    </w:p>
    <w:p w:rsidR="00A42DEC" w:rsidRPr="004E1BC2" w:rsidRDefault="00A42DEC" w:rsidP="00F15CA5">
      <w:pPr>
        <w:pStyle w:val="af"/>
        <w:suppressLineNumbers/>
        <w:suppressAutoHyphens/>
        <w:spacing w:line="204" w:lineRule="auto"/>
        <w:rPr>
          <w:rtl/>
        </w:rPr>
      </w:pPr>
      <w:r w:rsidRPr="004E1BC2">
        <w:rPr>
          <w:rFonts w:hint="cs"/>
          <w:rtl/>
        </w:rPr>
        <w:t>4 ـ كان من المسلّم أن الرسالة التي بعثها أمير المؤمنين لمعاوية لم تكن في مقام بيان قاعدة كلامية كلية</w:t>
      </w:r>
      <w:r>
        <w:rPr>
          <w:rFonts w:cs="AL-Mohanad" w:hint="cs"/>
          <w:rtl/>
        </w:rPr>
        <w:t>،</w:t>
      </w:r>
      <w:r w:rsidRPr="004E1BC2">
        <w:rPr>
          <w:rFonts w:hint="cs"/>
          <w:rtl/>
        </w:rPr>
        <w:t xml:space="preserve"> لكن من الجائز أن تكون في مقام الاحتجاج على عدوّ متعنت عنيد يعتقد بشرعية خلافة الخلفاء الثلاثة عن طريق بيعة المهاجرين والأنصار. فإن </w:t>
      </w:r>
      <w:r>
        <w:rPr>
          <w:rFonts w:hint="cs"/>
          <w:rtl/>
        </w:rPr>
        <w:t>ا</w:t>
      </w:r>
      <w:r w:rsidRPr="004E1BC2">
        <w:rPr>
          <w:rFonts w:hint="cs"/>
          <w:rtl/>
        </w:rPr>
        <w:t xml:space="preserve">لاستدلال عن طريق أفكار ومعتقدات الخصم مصداق للآية </w:t>
      </w:r>
      <w:r w:rsidRPr="00962631">
        <w:rPr>
          <w:rFonts w:ascii="AL-Mohanad" w:hAnsi="AL-Mohanad" w:cs="md_ameli" w:hint="cs"/>
          <w:rtl/>
        </w:rPr>
        <w:t>{</w:t>
      </w:r>
      <w:r w:rsidRPr="00431E8D">
        <w:rPr>
          <w:rStyle w:val="affff6"/>
          <w:rtl/>
        </w:rPr>
        <w:t>وَجادِلْهُمْ بِالَّتِي هِيَ أَحْسَنُ</w:t>
      </w:r>
      <w:r w:rsidRPr="00962631">
        <w:rPr>
          <w:rFonts w:ascii="AL-Mohanad" w:hAnsi="AL-Mohanad" w:cs="md_ameli" w:hint="cs"/>
          <w:rtl/>
        </w:rPr>
        <w:t>}</w:t>
      </w:r>
      <w:r w:rsidRPr="005601FE">
        <w:rPr>
          <w:rStyle w:val="afff4"/>
          <w:rFonts w:hint="cs"/>
          <w:rtl/>
        </w:rPr>
        <w:t>(</w:t>
      </w:r>
      <w:r w:rsidR="00BA5646" w:rsidRPr="005601FE">
        <w:rPr>
          <w:rStyle w:val="afff4"/>
          <w:rtl/>
        </w:rPr>
        <w:footnoteReference w:id="62"/>
      </w:r>
      <w:r w:rsidRPr="005601FE">
        <w:rPr>
          <w:rStyle w:val="afff4"/>
          <w:rFonts w:hint="cs"/>
          <w:rtl/>
        </w:rPr>
        <w:t>)</w:t>
      </w:r>
      <w:r w:rsidRPr="004E1BC2">
        <w:rPr>
          <w:rFonts w:hint="cs"/>
          <w:rtl/>
        </w:rPr>
        <w:t>.</w:t>
      </w:r>
    </w:p>
    <w:p w:rsidR="00A42DEC" w:rsidRPr="004E1BC2" w:rsidRDefault="00A42DEC" w:rsidP="00E5327B">
      <w:pPr>
        <w:pStyle w:val="af"/>
        <w:suppressLineNumbers/>
        <w:suppressAutoHyphens/>
      </w:pPr>
      <w:r w:rsidRPr="004E1BC2">
        <w:rPr>
          <w:rFonts w:hint="cs"/>
          <w:rtl/>
        </w:rPr>
        <w:t>5 ـ وبما أن قصد مؤلّف نهج البلاغة إدراج المقاطع المهمة والبليغة من خطب أمير المؤمنين</w:t>
      </w:r>
      <w:r>
        <w:rPr>
          <w:rFonts w:cs="AL-Mohanad" w:hint="cs"/>
          <w:rtl/>
        </w:rPr>
        <w:t>،</w:t>
      </w:r>
      <w:r w:rsidRPr="004E1BC2">
        <w:rPr>
          <w:rFonts w:hint="cs"/>
          <w:rtl/>
        </w:rPr>
        <w:t xml:space="preserve"> لذا فإنه قام بنقل هذا المقطع من تلك الرسالة التي تعدّ من الروائع التي يستدل بها على الخصم</w:t>
      </w:r>
      <w:r>
        <w:rPr>
          <w:rFonts w:cs="AL-Mohanad" w:hint="cs"/>
          <w:rtl/>
        </w:rPr>
        <w:t>،</w:t>
      </w:r>
      <w:r w:rsidRPr="004E1BC2">
        <w:rPr>
          <w:rFonts w:hint="cs"/>
          <w:rtl/>
        </w:rPr>
        <w:t xml:space="preserve"> وهناك بعض من المؤلّفين الذين قاموا بنقلها ولكن بطريقة مبسطة منهم على سبيل المثال نصر بن مزاحم وابن قتيبة، وهناك بعض النقاط التي قاموا بنقلها تبين الحقيقة.</w:t>
      </w:r>
    </w:p>
    <w:p w:rsidR="00A42DEC" w:rsidRPr="004E1BC2" w:rsidRDefault="00A42DEC" w:rsidP="00F15CA5">
      <w:pPr>
        <w:pStyle w:val="af"/>
        <w:suppressLineNumbers/>
        <w:suppressAutoHyphens/>
        <w:spacing w:line="206" w:lineRule="auto"/>
        <w:rPr>
          <w:rtl/>
        </w:rPr>
      </w:pPr>
      <w:r w:rsidRPr="004E1BC2">
        <w:rPr>
          <w:rFonts w:hint="cs"/>
          <w:rtl/>
        </w:rPr>
        <w:t xml:space="preserve">جاء في بداية رسالة أمير المؤمنين: </w:t>
      </w:r>
      <w:r w:rsidRPr="004E1BC2">
        <w:rPr>
          <w:rFonts w:ascii="AL-Mohanad" w:hAnsi="AL-Mohanad" w:hint="eastAsia"/>
          <w:rtl/>
        </w:rPr>
        <w:t>«</w:t>
      </w:r>
      <w:r w:rsidRPr="004E1BC2">
        <w:rPr>
          <w:rFonts w:hint="cs"/>
          <w:rtl/>
        </w:rPr>
        <w:t>فإن بيعتي بالمدينة لزمتك وأنت في الشام</w:t>
      </w:r>
      <w:r w:rsidRPr="004E1BC2">
        <w:rPr>
          <w:rFonts w:ascii="AL-Mohanad" w:hAnsi="AL-Mohanad"/>
          <w:rtl/>
        </w:rPr>
        <w:t>»</w:t>
      </w:r>
      <w:r w:rsidRPr="005601FE">
        <w:rPr>
          <w:rStyle w:val="afff4"/>
          <w:rFonts w:hint="cs"/>
          <w:rtl/>
        </w:rPr>
        <w:t>(</w:t>
      </w:r>
      <w:r w:rsidR="00BA5646" w:rsidRPr="005601FE">
        <w:rPr>
          <w:rStyle w:val="afff4"/>
          <w:rtl/>
        </w:rPr>
        <w:footnoteReference w:id="63"/>
      </w:r>
      <w:r w:rsidRPr="005601FE">
        <w:rPr>
          <w:rStyle w:val="afff4"/>
          <w:rFonts w:hint="cs"/>
          <w:rtl/>
        </w:rPr>
        <w:t>)</w:t>
      </w:r>
      <w:r w:rsidRPr="004E1BC2">
        <w:rPr>
          <w:rFonts w:hint="cs"/>
          <w:rtl/>
        </w:rPr>
        <w:t xml:space="preserve">. أي أنّه بما أن بيعة أبي بكر وعمر التي تمت في المدينة قد لزمتك وأذعنت لها فلابد أن تلزمك بيعتي وتذعن لها وتسلّم بها طائعاً. وهذا الجواب جاء به الإمام رداً على استدلال معاوية بالاستدلال الواهي الذي ذكر فيه عدم انصياع أهل الشام للبيعة كدليل على عدم تسليمه هو لبيعة الإمام: </w:t>
      </w:r>
      <w:r w:rsidRPr="004E1BC2">
        <w:rPr>
          <w:rFonts w:ascii="AL-Mohanad" w:hAnsi="AL-Mohanad" w:hint="eastAsia"/>
          <w:rtl/>
        </w:rPr>
        <w:t>«</w:t>
      </w:r>
      <w:r w:rsidRPr="004E1BC2">
        <w:rPr>
          <w:rFonts w:hint="cs"/>
          <w:rtl/>
        </w:rPr>
        <w:t>وأما قولك: إن بيعتي لم تصحّ؛ لأنّ أهل الشام لم يدخلوا فيها كيف وإنّما هي بيعة واحدة</w:t>
      </w:r>
      <w:r>
        <w:rPr>
          <w:rFonts w:cs="AL-Mohanad" w:hint="cs"/>
          <w:rtl/>
        </w:rPr>
        <w:t>،</w:t>
      </w:r>
      <w:r w:rsidRPr="004E1BC2">
        <w:rPr>
          <w:rFonts w:hint="cs"/>
          <w:rtl/>
        </w:rPr>
        <w:t xml:space="preserve"> تلزم الحاضر والغائب</w:t>
      </w:r>
      <w:r>
        <w:rPr>
          <w:rFonts w:cs="AL-Mohanad" w:hint="cs"/>
          <w:rtl/>
        </w:rPr>
        <w:t>،</w:t>
      </w:r>
      <w:r w:rsidRPr="004E1BC2">
        <w:rPr>
          <w:rFonts w:hint="cs"/>
          <w:rtl/>
        </w:rPr>
        <w:t xml:space="preserve"> لا يثنّى فيها النظر</w:t>
      </w:r>
      <w:r>
        <w:rPr>
          <w:rFonts w:cs="AL-Mohanad" w:hint="cs"/>
          <w:rtl/>
        </w:rPr>
        <w:t>،</w:t>
      </w:r>
      <w:r w:rsidRPr="004E1BC2">
        <w:rPr>
          <w:rFonts w:hint="cs"/>
          <w:rtl/>
        </w:rPr>
        <w:t xml:space="preserve"> ولا يستأنف فيها</w:t>
      </w:r>
      <w:r w:rsidRPr="004E1BC2">
        <w:rPr>
          <w:rFonts w:ascii="AL-Mohanad" w:hAnsi="AL-Mohanad"/>
          <w:rtl/>
        </w:rPr>
        <w:t>»</w:t>
      </w:r>
      <w:r w:rsidRPr="004E1BC2">
        <w:rPr>
          <w:rFonts w:hint="cs"/>
          <w:vertAlign w:val="superscript"/>
          <w:rtl/>
        </w:rPr>
        <w:t xml:space="preserve"> </w:t>
      </w:r>
      <w:r w:rsidRPr="004E1BC2">
        <w:rPr>
          <w:rFonts w:hint="cs"/>
          <w:rtl/>
        </w:rPr>
        <w:t>.</w:t>
      </w:r>
    </w:p>
    <w:p w:rsidR="00A42DEC" w:rsidRPr="004E1BC2" w:rsidRDefault="00A42DEC" w:rsidP="00E5327B">
      <w:pPr>
        <w:pStyle w:val="af"/>
        <w:suppressLineNumbers/>
        <w:suppressAutoHyphens/>
      </w:pPr>
      <w:r w:rsidRPr="004E1BC2">
        <w:rPr>
          <w:rFonts w:hint="cs"/>
          <w:rtl/>
        </w:rPr>
        <w:t xml:space="preserve">6 ـ وفي آخر الرسالة، يتعرّض الإمام لبيعة طلحة والزبير ويقول: </w:t>
      </w:r>
      <w:r w:rsidRPr="004E1BC2">
        <w:rPr>
          <w:rFonts w:ascii="AL-Mohanad" w:hAnsi="AL-Mohanad" w:hint="eastAsia"/>
          <w:rtl/>
        </w:rPr>
        <w:t>«</w:t>
      </w:r>
      <w:r w:rsidRPr="004E1BC2">
        <w:rPr>
          <w:rFonts w:hint="cs"/>
          <w:rtl/>
        </w:rPr>
        <w:t>وإن طلحة والزبير بايعاني ثم نقضا بيعتي</w:t>
      </w:r>
      <w:r>
        <w:rPr>
          <w:rFonts w:cs="AL-Mohanad" w:hint="cs"/>
          <w:rtl/>
        </w:rPr>
        <w:t>،</w:t>
      </w:r>
      <w:r w:rsidRPr="004E1BC2">
        <w:rPr>
          <w:rFonts w:hint="cs"/>
          <w:rtl/>
        </w:rPr>
        <w:t xml:space="preserve"> وكان نقضهما كردّهما فجاهدتهما على ذلك حتى جاء الحق وظهر أمر الله وهم كارهون</w:t>
      </w:r>
      <w:r>
        <w:rPr>
          <w:rFonts w:cs="AL-Mohanad" w:hint="cs"/>
          <w:rtl/>
        </w:rPr>
        <w:t>،</w:t>
      </w:r>
      <w:r w:rsidRPr="004E1BC2">
        <w:rPr>
          <w:rFonts w:hint="cs"/>
          <w:rtl/>
        </w:rPr>
        <w:t xml:space="preserve"> فادخل فيما دخل فيه المسلمون؛ فإنّ أحب الأمور إليّ فيك العافية</w:t>
      </w:r>
      <w:r>
        <w:rPr>
          <w:rFonts w:cs="AL-Mohanad" w:hint="cs"/>
          <w:rtl/>
        </w:rPr>
        <w:t>،</w:t>
      </w:r>
      <w:r w:rsidRPr="004E1BC2">
        <w:rPr>
          <w:rFonts w:hint="cs"/>
          <w:rtl/>
        </w:rPr>
        <w:t xml:space="preserve"> إلا أن تتعرض للبلاء</w:t>
      </w:r>
      <w:r>
        <w:rPr>
          <w:rFonts w:cs="AL-Mohanad" w:hint="cs"/>
          <w:rtl/>
        </w:rPr>
        <w:t>،</w:t>
      </w:r>
      <w:r w:rsidRPr="004E1BC2">
        <w:rPr>
          <w:rFonts w:hint="cs"/>
          <w:rtl/>
        </w:rPr>
        <w:t xml:space="preserve"> فإن تعرضت له قاتلتك واستعنت الله عليك</w:t>
      </w:r>
      <w:r w:rsidRPr="004E1BC2">
        <w:rPr>
          <w:rFonts w:ascii="AL-Mohanad" w:hAnsi="AL-Mohanad"/>
          <w:rtl/>
        </w:rPr>
        <w:t>»</w:t>
      </w:r>
      <w:r w:rsidRPr="005601FE">
        <w:rPr>
          <w:rStyle w:val="afff4"/>
          <w:rFonts w:hint="cs"/>
          <w:rtl/>
        </w:rPr>
        <w:t>(</w:t>
      </w:r>
      <w:r w:rsidR="00BA5646" w:rsidRPr="005601FE">
        <w:rPr>
          <w:rStyle w:val="afff4"/>
          <w:rtl/>
        </w:rPr>
        <w:footnoteReference w:id="64"/>
      </w:r>
      <w:r w:rsidRPr="005601FE">
        <w:rPr>
          <w:rStyle w:val="afff4"/>
          <w:rFonts w:hint="cs"/>
          <w:rtl/>
        </w:rPr>
        <w:t>)</w:t>
      </w:r>
      <w:r w:rsidRPr="004E1BC2">
        <w:rPr>
          <w:rFonts w:hint="cs"/>
          <w:rtl/>
        </w:rPr>
        <w:t>.</w:t>
      </w:r>
    </w:p>
    <w:p w:rsidR="00A42DEC" w:rsidRPr="004E1BC2" w:rsidRDefault="00A42DEC" w:rsidP="00E5327B">
      <w:pPr>
        <w:pStyle w:val="af"/>
        <w:suppressLineNumbers/>
        <w:suppressAutoHyphens/>
        <w:rPr>
          <w:color w:val="000000"/>
          <w:sz w:val="36"/>
          <w:rtl/>
        </w:rPr>
      </w:pPr>
      <w:r w:rsidRPr="004527D8">
        <w:rPr>
          <w:rStyle w:val="50"/>
          <w:rFonts w:hint="cs"/>
          <w:rtl/>
        </w:rPr>
        <w:t>حضرة واعظ زاده!</w:t>
      </w:r>
      <w:r w:rsidRPr="004E1BC2">
        <w:rPr>
          <w:rFonts w:hint="cs"/>
          <w:rtl/>
        </w:rPr>
        <w:t xml:space="preserve"> بعد الاطلاع على النقاط التي سبق ذكرها، هل هناك ما تتفضل بإضافته كإتمام حجة لمعاوية تطرحه كاحتمال، فإذا ما كان هناك من احتمال تتفضل به فعليك أن تسدّ أيّ منفذ للاستدلال؛ لأن </w:t>
      </w:r>
      <w:r w:rsidRPr="004E1BC2">
        <w:rPr>
          <w:rFonts w:ascii="AL-Mohanad" w:hAnsi="AL-Mohanad" w:hint="eastAsia"/>
          <w:rtl/>
        </w:rPr>
        <w:t>«</w:t>
      </w:r>
      <w:r w:rsidRPr="004E1BC2">
        <w:rPr>
          <w:rFonts w:hint="cs"/>
          <w:rtl/>
        </w:rPr>
        <w:t>إذا جاء الاحتمال بطل الاستدلال</w:t>
      </w:r>
      <w:r w:rsidRPr="004E1BC2">
        <w:rPr>
          <w:rFonts w:ascii="AL-Mohanad" w:hAnsi="AL-Mohanad"/>
          <w:rtl/>
        </w:rPr>
        <w:t>»</w:t>
      </w:r>
      <w:r w:rsidRPr="005601FE">
        <w:rPr>
          <w:rStyle w:val="afff4"/>
          <w:rFonts w:hint="cs"/>
          <w:rtl/>
        </w:rPr>
        <w:t>(</w:t>
      </w:r>
      <w:r w:rsidR="00BA5646" w:rsidRPr="005601FE">
        <w:rPr>
          <w:rStyle w:val="afff4"/>
          <w:rtl/>
        </w:rPr>
        <w:footnoteReference w:id="65"/>
      </w:r>
      <w:r w:rsidRPr="005601FE">
        <w:rPr>
          <w:rStyle w:val="afff4"/>
          <w:rFonts w:hint="cs"/>
          <w:rtl/>
        </w:rPr>
        <w:t>)</w:t>
      </w:r>
      <w:r w:rsidRPr="004E1BC2">
        <w:rPr>
          <w:rFonts w:hint="cs"/>
          <w:color w:val="000000"/>
          <w:sz w:val="36"/>
          <w:rtl/>
        </w:rPr>
        <w:t>.</w:t>
      </w:r>
    </w:p>
    <w:p w:rsidR="00A42DEC" w:rsidRDefault="00A42DEC" w:rsidP="00E5327B">
      <w:pPr>
        <w:pStyle w:val="10"/>
        <w:suppressLineNumbers/>
        <w:suppressAutoHyphens/>
        <w:spacing w:line="192" w:lineRule="auto"/>
        <w:rPr>
          <w:rtl/>
        </w:rPr>
      </w:pPr>
      <w:bookmarkStart w:id="77" w:name="_Toc237835019"/>
      <w:bookmarkStart w:id="78" w:name="_Toc230499274"/>
      <w:r>
        <w:rPr>
          <w:rFonts w:hint="cs"/>
          <w:rtl/>
        </w:rPr>
        <w:t>ما هو السرّ في مسألة عدم رغبة الإمام علي بالخلافة</w:t>
      </w:r>
      <w:r w:rsidRPr="004527D8">
        <w:rPr>
          <w:rStyle w:val="50"/>
          <w:rFonts w:hint="cs"/>
          <w:rtl/>
        </w:rPr>
        <w:t>؟</w:t>
      </w:r>
      <w:bookmarkEnd w:id="77"/>
      <w:bookmarkEnd w:id="78"/>
    </w:p>
    <w:p w:rsidR="00A42DEC" w:rsidRPr="004E1BC2" w:rsidRDefault="00A42DEC" w:rsidP="00E5327B">
      <w:pPr>
        <w:pStyle w:val="af"/>
        <w:suppressLineNumbers/>
        <w:suppressAutoHyphens/>
        <w:rPr>
          <w:rtl/>
        </w:rPr>
      </w:pPr>
      <w:r w:rsidRPr="004E1BC2">
        <w:rPr>
          <w:rFonts w:hint="cs"/>
          <w:rtl/>
        </w:rPr>
        <w:t xml:space="preserve">لقد استندت في شرعية خلافة الخلفاء الثلاثة إلى خطبة الإمام المرقمة رقم: 205 في نهج البلاغة، والتي يقول فيها: </w:t>
      </w:r>
      <w:r w:rsidRPr="004E1BC2">
        <w:rPr>
          <w:rFonts w:ascii="AL-Mohanad" w:hAnsi="AL-Mohanad" w:hint="eastAsia"/>
          <w:rtl/>
        </w:rPr>
        <w:t>«</w:t>
      </w:r>
      <w:r w:rsidRPr="004E1BC2">
        <w:rPr>
          <w:rFonts w:hint="cs"/>
          <w:rtl/>
        </w:rPr>
        <w:t>والله ما كانت لي في الخلافة رغبة ولا في الولاية إربة</w:t>
      </w:r>
      <w:r>
        <w:rPr>
          <w:rFonts w:cs="AL-Mohanad" w:hint="cs"/>
          <w:rtl/>
        </w:rPr>
        <w:t>،</w:t>
      </w:r>
      <w:r w:rsidRPr="004E1BC2">
        <w:rPr>
          <w:rFonts w:hint="cs"/>
          <w:rtl/>
        </w:rPr>
        <w:t xml:space="preserve"> ولكنّكم دعوتموني إليها وحملتموني عليها</w:t>
      </w:r>
      <w:r w:rsidRPr="004E1BC2">
        <w:rPr>
          <w:rtl/>
        </w:rPr>
        <w:t>»</w:t>
      </w:r>
      <w:r w:rsidRPr="004E1BC2">
        <w:rPr>
          <w:rFonts w:hint="cs"/>
          <w:sz w:val="36"/>
          <w:rtl/>
        </w:rPr>
        <w:t xml:space="preserve">. </w:t>
      </w:r>
      <w:r w:rsidRPr="004E1BC2">
        <w:rPr>
          <w:rFonts w:hint="cs"/>
          <w:rtl/>
        </w:rPr>
        <w:t>من الواضح أن هذه الخلافة هي الأولوية الثانية التي لم يكن راغباً فيها</w:t>
      </w:r>
      <w:r>
        <w:rPr>
          <w:rFonts w:cs="AL-Mohanad" w:hint="cs"/>
          <w:rtl/>
        </w:rPr>
        <w:t>،</w:t>
      </w:r>
      <w:r w:rsidRPr="004E1BC2">
        <w:rPr>
          <w:rFonts w:hint="cs"/>
          <w:rtl/>
        </w:rPr>
        <w:t xml:space="preserve"> لكنه يعلم بشرعيتها ومن ثم يتقبلها</w:t>
      </w:r>
      <w:r>
        <w:rPr>
          <w:rFonts w:cs="AL-Mohanad" w:hint="cs"/>
          <w:rtl/>
        </w:rPr>
        <w:t>،</w:t>
      </w:r>
      <w:r w:rsidRPr="004E1BC2">
        <w:rPr>
          <w:rFonts w:hint="cs"/>
          <w:rtl/>
        </w:rPr>
        <w:t xml:space="preserve"> وقد تكرر في نهج البلاغة عدم رغبته بها مرات عديدة، وهذه الخلافة هي نفسها الأولوية الثانية.</w:t>
      </w:r>
    </w:p>
    <w:p w:rsidR="00A42DEC" w:rsidRPr="004E1BC2" w:rsidRDefault="00A42DEC" w:rsidP="00F15CA5">
      <w:pPr>
        <w:pStyle w:val="af"/>
        <w:suppressLineNumbers/>
        <w:suppressAutoHyphens/>
        <w:spacing w:line="206" w:lineRule="auto"/>
        <w:rPr>
          <w:rtl/>
        </w:rPr>
      </w:pPr>
      <w:r w:rsidRPr="004527D8">
        <w:rPr>
          <w:rStyle w:val="50"/>
          <w:rFonts w:hint="cs"/>
          <w:rtl/>
        </w:rPr>
        <w:t>حضرة السيد واعظ زاده!</w:t>
      </w:r>
      <w:r w:rsidRPr="004E1BC2">
        <w:rPr>
          <w:rFonts w:hint="cs"/>
          <w:rtl/>
        </w:rPr>
        <w:t xml:space="preserve"> إنّ هذا لمن عجائب الزمن أن هناك من يظن أن عدم رغبة الإمام علي</w:t>
      </w:r>
      <w:r w:rsidR="00C14532" w:rsidRPr="00C14532">
        <w:rPr>
          <w:rFonts w:ascii="md_ameli" w:hAnsi="md_ameli" w:hint="eastAsia"/>
          <w:rtl/>
        </w:rPr>
        <w:t>×</w:t>
      </w:r>
      <w:r>
        <w:rPr>
          <w:rFonts w:ascii="md_ameli" w:hAnsi="md_ameli" w:cs="md_ameli"/>
          <w:rtl/>
        </w:rPr>
        <w:t xml:space="preserve"> </w:t>
      </w:r>
      <w:r w:rsidRPr="004E1BC2">
        <w:rPr>
          <w:rFonts w:hint="cs"/>
          <w:rtl/>
        </w:rPr>
        <w:t>في الخلافة دليل على عدم وجود نصّ على خلافته، وبعض آخر يظنه دليلاً على شرعية الأولوية الثانية في امتداد شرعية الخلفاء السابقين!!</w:t>
      </w:r>
    </w:p>
    <w:p w:rsidR="00A42DEC" w:rsidRPr="004E1BC2" w:rsidRDefault="00A42DEC" w:rsidP="00E5327B">
      <w:pPr>
        <w:pStyle w:val="af"/>
        <w:suppressLineNumbers/>
        <w:suppressAutoHyphens/>
        <w:rPr>
          <w:rtl/>
        </w:rPr>
      </w:pPr>
      <w:r w:rsidRPr="004527D8">
        <w:rPr>
          <w:rStyle w:val="50"/>
          <w:rFonts w:hint="cs"/>
          <w:rtl/>
        </w:rPr>
        <w:t>أولاً:</w:t>
      </w:r>
      <w:r w:rsidRPr="004E1BC2">
        <w:rPr>
          <w:rFonts w:hint="cs"/>
          <w:rtl/>
        </w:rPr>
        <w:t xml:space="preserve"> لقد قلتم حول الأولوية الثانية: إنّ من شروطها فقدان الأرضية الاجتماعية أو عدم انصياع المجتمع الإسلامي، وهذه الفكرة طرحت من باب الضرورة. لكن اتضح أن الخطبة التي ألقاها الإمام بعد مقتل عثمان كانت تمهد الأرضية الاجتماعية وكذلك كان هناك الكثير من المؤيدين لخلافته</w:t>
      </w:r>
      <w:r>
        <w:rPr>
          <w:rFonts w:cs="AL-Mohanad" w:hint="cs"/>
          <w:rtl/>
        </w:rPr>
        <w:t>،</w:t>
      </w:r>
      <w:r w:rsidRPr="004E1BC2">
        <w:rPr>
          <w:rFonts w:hint="cs"/>
          <w:rtl/>
        </w:rPr>
        <w:t xml:space="preserve"> فإذاً ليس هناك من محل للأولوية الثانية</w:t>
      </w:r>
      <w:r>
        <w:rPr>
          <w:rFonts w:cs="AL-Mohanad" w:hint="cs"/>
          <w:rtl/>
        </w:rPr>
        <w:t>،</w:t>
      </w:r>
      <w:r w:rsidRPr="004E1BC2">
        <w:rPr>
          <w:rFonts w:hint="cs"/>
          <w:rtl/>
        </w:rPr>
        <w:t xml:space="preserve"> أي إن الحكم ينتفي بانتفاء الموضوع؛ فالاستدلال بالخطبة على الأولوية الثانية في غير محلّه وساقط عن الاعتبار.</w:t>
      </w:r>
    </w:p>
    <w:p w:rsidR="00A42DEC" w:rsidRPr="004E1BC2" w:rsidRDefault="00A42DEC" w:rsidP="00E5327B">
      <w:pPr>
        <w:pStyle w:val="af"/>
        <w:suppressLineNumbers/>
        <w:suppressAutoHyphens/>
        <w:rPr>
          <w:rtl/>
        </w:rPr>
      </w:pPr>
      <w:r w:rsidRPr="004527D8">
        <w:rPr>
          <w:rStyle w:val="50"/>
          <w:rFonts w:hint="cs"/>
          <w:rtl/>
        </w:rPr>
        <w:t>ثانياً:</w:t>
      </w:r>
      <w:r w:rsidRPr="004E1BC2">
        <w:rPr>
          <w:rFonts w:hint="cs"/>
          <w:rtl/>
        </w:rPr>
        <w:t xml:space="preserve"> ألقيت هذه الخطبة لعدم الرضا الذي أبداه طلحة والزبير بعد أن تولى الإمام الخلافة وعدم مشورتهم في أمور الدولة</w:t>
      </w:r>
      <w:r>
        <w:rPr>
          <w:rFonts w:cs="AL-Mohanad" w:hint="cs"/>
          <w:rtl/>
        </w:rPr>
        <w:t>،</w:t>
      </w:r>
      <w:r w:rsidRPr="004E1BC2">
        <w:rPr>
          <w:rFonts w:hint="cs"/>
          <w:rtl/>
        </w:rPr>
        <w:t xml:space="preserve"> كأنما كان لهم الفضل في وصوله إلى الخلافة</w:t>
      </w:r>
      <w:r>
        <w:rPr>
          <w:rFonts w:cs="AL-Mohanad" w:hint="cs"/>
          <w:rtl/>
        </w:rPr>
        <w:t>،</w:t>
      </w:r>
      <w:r w:rsidRPr="004E1BC2">
        <w:rPr>
          <w:rFonts w:hint="cs"/>
          <w:rtl/>
        </w:rPr>
        <w:t>أو أن لهم الحق لمكانتهما في المجتمع الإسلامي؛ فكان طرفٌ من الخطبة متعلقاً بهما</w:t>
      </w:r>
      <w:r>
        <w:rPr>
          <w:rFonts w:cs="AL-Mohanad" w:hint="cs"/>
          <w:rtl/>
        </w:rPr>
        <w:t>،</w:t>
      </w:r>
      <w:r w:rsidRPr="004E1BC2">
        <w:rPr>
          <w:rFonts w:hint="cs"/>
          <w:rtl/>
        </w:rPr>
        <w:t xml:space="preserve"> وفي أول الخطبة ذكر: لقد نقمتما عليّ</w:t>
      </w:r>
      <w:r>
        <w:rPr>
          <w:rFonts w:cs="AL-Mohanad" w:hint="cs"/>
          <w:rtl/>
        </w:rPr>
        <w:t>،</w:t>
      </w:r>
      <w:r w:rsidRPr="004E1BC2">
        <w:rPr>
          <w:rFonts w:hint="cs"/>
          <w:rtl/>
        </w:rPr>
        <w:t xml:space="preserve"> وأدرتما لي ظهر المجن من دون حق لكما استأثرته ولا نصيب لكما تتقدمون به على غيركما: </w:t>
      </w:r>
      <w:r w:rsidRPr="004E1BC2">
        <w:rPr>
          <w:rFonts w:ascii="AL-Mohanad" w:hAnsi="AL-Mohanad" w:hint="eastAsia"/>
          <w:rtl/>
        </w:rPr>
        <w:t>«</w:t>
      </w:r>
      <w:r w:rsidRPr="004E1BC2">
        <w:rPr>
          <w:rFonts w:hint="cs"/>
          <w:rtl/>
        </w:rPr>
        <w:t>لقد نقمتما يسيراً وأرجأتما كثيراً، ألا تخبراني أي شيء كان لكما فيه حقّ دفعتكما عنه؟ أم قسم استأثرت عليكما به</w:t>
      </w:r>
      <w:r w:rsidRPr="004E1BC2">
        <w:rPr>
          <w:rFonts w:ascii="AL-Mohanad" w:hAnsi="AL-Mohanad"/>
          <w:rtl/>
        </w:rPr>
        <w:t>»</w:t>
      </w:r>
      <w:r w:rsidRPr="004E1BC2">
        <w:rPr>
          <w:rFonts w:hint="cs"/>
          <w:rtl/>
        </w:rPr>
        <w:t xml:space="preserve">. وبعد ذكر: </w:t>
      </w:r>
      <w:r w:rsidRPr="004E1BC2">
        <w:rPr>
          <w:rFonts w:hint="eastAsia"/>
          <w:rtl/>
        </w:rPr>
        <w:t>«</w:t>
      </w:r>
      <w:r w:rsidRPr="004E1BC2">
        <w:rPr>
          <w:rFonts w:hint="cs"/>
          <w:rtl/>
        </w:rPr>
        <w:t>أقسم بالله أن لم تكن لي رغبة بالخلافة ولم أبد رغبة بتولي زمام أموركم</w:t>
      </w:r>
      <w:r>
        <w:rPr>
          <w:rFonts w:cs="AL-Mohanad" w:hint="cs"/>
          <w:rtl/>
        </w:rPr>
        <w:t>،</w:t>
      </w:r>
      <w:r w:rsidRPr="004E1BC2">
        <w:rPr>
          <w:rFonts w:hint="cs"/>
          <w:rtl/>
        </w:rPr>
        <w:t xml:space="preserve"> وأنتم الذين دعوتموني إلى ذلك</w:t>
      </w:r>
      <w:r>
        <w:rPr>
          <w:rFonts w:cs="AL-Mohanad" w:hint="cs"/>
          <w:rtl/>
        </w:rPr>
        <w:t>،</w:t>
      </w:r>
      <w:r w:rsidRPr="004E1BC2">
        <w:rPr>
          <w:rFonts w:hint="cs"/>
          <w:rtl/>
        </w:rPr>
        <w:t xml:space="preserve"> وأن أعمل بكتاب الله وسنّة نبيه</w:t>
      </w:r>
      <w:r>
        <w:rPr>
          <w:rFonts w:cs="AL-Mohanad" w:hint="cs"/>
          <w:rtl/>
        </w:rPr>
        <w:t>،</w:t>
      </w:r>
      <w:r w:rsidRPr="004E1BC2">
        <w:rPr>
          <w:rFonts w:hint="cs"/>
          <w:rtl/>
        </w:rPr>
        <w:t>ولم تكن بي حاجة أن أطلب العون منكما</w:t>
      </w:r>
      <w:r w:rsidRPr="004E1BC2">
        <w:rPr>
          <w:rFonts w:hint="eastAsia"/>
          <w:rtl/>
        </w:rPr>
        <w:t>»</w:t>
      </w:r>
      <w:r w:rsidRPr="004E1BC2">
        <w:rPr>
          <w:rFonts w:hint="cs"/>
          <w:rtl/>
        </w:rPr>
        <w:t>.</w:t>
      </w:r>
    </w:p>
    <w:p w:rsidR="00A42DEC" w:rsidRPr="004E1BC2" w:rsidRDefault="00A42DEC" w:rsidP="00F15CA5">
      <w:pPr>
        <w:pStyle w:val="af"/>
        <w:suppressLineNumbers/>
        <w:suppressAutoHyphens/>
        <w:spacing w:line="185" w:lineRule="auto"/>
        <w:rPr>
          <w:b/>
          <w:bCs/>
          <w:rtl/>
        </w:rPr>
      </w:pPr>
      <w:r w:rsidRPr="004E1BC2">
        <w:rPr>
          <w:rFonts w:hint="cs"/>
          <w:rtl/>
        </w:rPr>
        <w:t>فمن خلال هذه الخطبة، نستطيع أن نفهم أن طلحة والزبير كانا يتوقعان أنّ الإمام ـ كالخلفاء السابقين ـ سيسمح لهما بالتدخل بأمور الدولة، ويضعان ـ من ثم ـ أيديهما على بيت المال، لكن الإمام</w:t>
      </w:r>
      <w:r w:rsidR="00C14532" w:rsidRPr="00C14532">
        <w:rPr>
          <w:rFonts w:ascii="md_ameli" w:hAnsi="md_ameli" w:hint="eastAsia"/>
          <w:rtl/>
        </w:rPr>
        <w:t>×</w:t>
      </w:r>
      <w:r>
        <w:rPr>
          <w:rFonts w:ascii="md_ameli" w:hAnsi="md_ameli" w:cs="md_ameli"/>
          <w:rtl/>
        </w:rPr>
        <w:t xml:space="preserve"> </w:t>
      </w:r>
      <w:r w:rsidRPr="004E1BC2">
        <w:rPr>
          <w:rFonts w:hint="cs"/>
          <w:rtl/>
        </w:rPr>
        <w:t xml:space="preserve">قطع عليهما الطريق بقوله: </w:t>
      </w:r>
      <w:r w:rsidRPr="004E1BC2">
        <w:rPr>
          <w:rFonts w:ascii="AL-Mohanad" w:hAnsi="AL-Mohanad" w:hint="eastAsia"/>
          <w:rtl/>
        </w:rPr>
        <w:t>«</w:t>
      </w:r>
      <w:r w:rsidRPr="004E1BC2">
        <w:rPr>
          <w:rFonts w:hint="cs"/>
          <w:rtl/>
        </w:rPr>
        <w:t>فلم أحتج في ذلك إلى رأيكما ولا رأي غيركما</w:t>
      </w:r>
      <w:r w:rsidRPr="004E1BC2">
        <w:rPr>
          <w:rFonts w:ascii="AL-Mohanad" w:hAnsi="AL-Mohanad"/>
          <w:rtl/>
        </w:rPr>
        <w:t>»</w:t>
      </w:r>
      <w:r w:rsidRPr="004E1BC2">
        <w:rPr>
          <w:rFonts w:hint="cs"/>
          <w:rtl/>
        </w:rPr>
        <w:t>، وبهذا القول خيّب أملهما فيما كانا يخطّطان له وهو الوصول إلى المناصب الحكومية</w:t>
      </w:r>
      <w:r>
        <w:rPr>
          <w:rFonts w:cs="AL-Mohanad" w:hint="cs"/>
          <w:rtl/>
        </w:rPr>
        <w:t>،</w:t>
      </w:r>
      <w:r w:rsidRPr="004E1BC2">
        <w:rPr>
          <w:rFonts w:hint="cs"/>
          <w:rtl/>
        </w:rPr>
        <w:t xml:space="preserve"> وكذلك وجّه الإمام</w:t>
      </w:r>
      <w:r w:rsidR="00C14532" w:rsidRPr="00C14532">
        <w:rPr>
          <w:rFonts w:ascii="md_ameli" w:hAnsi="md_ameli" w:hint="eastAsia"/>
          <w:rtl/>
        </w:rPr>
        <w:t>×</w:t>
      </w:r>
      <w:r>
        <w:rPr>
          <w:rFonts w:ascii="md_ameli" w:hAnsi="md_ameli" w:cs="md_ameli"/>
          <w:rtl/>
        </w:rPr>
        <w:t xml:space="preserve"> </w:t>
      </w:r>
      <w:r w:rsidRPr="004E1BC2">
        <w:rPr>
          <w:rFonts w:hint="cs"/>
          <w:rtl/>
        </w:rPr>
        <w:t xml:space="preserve">بقوله: </w:t>
      </w:r>
      <w:r w:rsidRPr="004E1BC2">
        <w:rPr>
          <w:rtl/>
        </w:rPr>
        <w:t>«</w:t>
      </w:r>
      <w:r w:rsidRPr="004E1BC2">
        <w:rPr>
          <w:rFonts w:hint="cs"/>
          <w:rtl/>
        </w:rPr>
        <w:t>نظرت إلى كتاب الله وما وضع لنا وأمرنا الحكم به، فاتّبعته وما استنّ النبي</w:t>
      </w:r>
      <w:r w:rsidR="00C14532" w:rsidRPr="00C14532">
        <w:rPr>
          <w:rFonts w:ascii="md_ameli" w:hAnsi="md_ameli" w:hint="eastAsia"/>
          <w:rtl/>
        </w:rPr>
        <w:t>’</w:t>
      </w:r>
      <w:r>
        <w:rPr>
          <w:rFonts w:ascii="md_ameli" w:hAnsi="md_ameli" w:cs="md_ameli"/>
          <w:rtl/>
        </w:rPr>
        <w:t xml:space="preserve"> </w:t>
      </w:r>
      <w:r w:rsidRPr="004E1BC2">
        <w:rPr>
          <w:rFonts w:hint="cs"/>
          <w:rtl/>
        </w:rPr>
        <w:t>فاقتديته</w:t>
      </w:r>
      <w:r w:rsidRPr="004E1BC2">
        <w:rPr>
          <w:rFonts w:hint="eastAsia"/>
          <w:rtl/>
        </w:rPr>
        <w:t>»</w:t>
      </w:r>
      <w:r w:rsidRPr="004E1BC2">
        <w:rPr>
          <w:rFonts w:hint="cs"/>
          <w:rtl/>
        </w:rPr>
        <w:t xml:space="preserve"> طعنة إلى الخلفاء الثلاثة الذين سبقوه</w:t>
      </w:r>
      <w:r>
        <w:rPr>
          <w:rFonts w:cs="AL-Mohanad" w:hint="cs"/>
          <w:rtl/>
        </w:rPr>
        <w:t>،</w:t>
      </w:r>
      <w:r w:rsidRPr="004E1BC2">
        <w:rPr>
          <w:rFonts w:hint="cs"/>
          <w:rtl/>
        </w:rPr>
        <w:t xml:space="preserve"> ووضع سيرة حكومتهم تحت طائلة التساؤل</w:t>
      </w:r>
      <w:r>
        <w:rPr>
          <w:rFonts w:cs="AL-Mohanad" w:hint="cs"/>
          <w:rtl/>
        </w:rPr>
        <w:t>،</w:t>
      </w:r>
      <w:r w:rsidRPr="004E1BC2">
        <w:rPr>
          <w:rFonts w:hint="cs"/>
          <w:rtl/>
        </w:rPr>
        <w:t xml:space="preserve"> وأشار إلى عدم شرعية حكومتهم لأنهم لم يعملوا بكتاب الله وسنة نبيه</w:t>
      </w:r>
      <w:r w:rsidR="00C14532" w:rsidRPr="00C14532">
        <w:rPr>
          <w:rFonts w:ascii="md_ameli" w:hAnsi="md_ameli" w:hint="eastAsia"/>
          <w:rtl/>
        </w:rPr>
        <w:t>’</w:t>
      </w:r>
      <w:r>
        <w:rPr>
          <w:rFonts w:cs="AL-Mohanad" w:hint="cs"/>
          <w:rtl/>
        </w:rPr>
        <w:t>،</w:t>
      </w:r>
      <w:r w:rsidRPr="004E1BC2">
        <w:rPr>
          <w:rFonts w:hint="cs"/>
          <w:rtl/>
        </w:rPr>
        <w:t xml:space="preserve"> كما رفض الإمام بصراحة بعد وفاة عمر</w:t>
      </w:r>
      <w:r>
        <w:rPr>
          <w:rFonts w:cs="AL-Mohanad" w:hint="cs"/>
          <w:rtl/>
        </w:rPr>
        <w:t>،</w:t>
      </w:r>
      <w:r w:rsidRPr="004E1BC2">
        <w:rPr>
          <w:rFonts w:hint="cs"/>
          <w:rtl/>
        </w:rPr>
        <w:t xml:space="preserve"> أن يقبل الخلافة بشرط العمل بسيرة أبي بكر وعمر وقال: </w:t>
      </w:r>
      <w:r w:rsidRPr="004E1BC2">
        <w:rPr>
          <w:rFonts w:ascii="AL-Mohanad" w:hAnsi="AL-Mohanad" w:hint="eastAsia"/>
          <w:rtl/>
        </w:rPr>
        <w:t>«</w:t>
      </w:r>
      <w:r w:rsidRPr="004E1BC2">
        <w:rPr>
          <w:rFonts w:hint="cs"/>
          <w:rtl/>
        </w:rPr>
        <w:t>أسير فيكم بكتاب الله وسنة نبيه ما استطعت</w:t>
      </w:r>
      <w:r w:rsidRPr="004E1BC2">
        <w:rPr>
          <w:rFonts w:ascii="AL-Mohanad" w:hAnsi="AL-Mohanad"/>
          <w:rtl/>
        </w:rPr>
        <w:t>»</w:t>
      </w:r>
      <w:r w:rsidRPr="005601FE">
        <w:rPr>
          <w:rStyle w:val="afff4"/>
          <w:rFonts w:hint="cs"/>
          <w:rtl/>
        </w:rPr>
        <w:t>(</w:t>
      </w:r>
      <w:r w:rsidR="00BA5646" w:rsidRPr="005601FE">
        <w:rPr>
          <w:rStyle w:val="afff4"/>
          <w:rtl/>
        </w:rPr>
        <w:footnoteReference w:id="66"/>
      </w:r>
      <w:r w:rsidRPr="005601FE">
        <w:rPr>
          <w:rStyle w:val="afff4"/>
          <w:rFonts w:hint="cs"/>
          <w:rtl/>
        </w:rPr>
        <w:t>)</w:t>
      </w:r>
      <w:r w:rsidRPr="004E1BC2">
        <w:rPr>
          <w:rFonts w:hint="cs"/>
          <w:b/>
          <w:bCs/>
          <w:rtl/>
        </w:rPr>
        <w:t>.</w:t>
      </w:r>
    </w:p>
    <w:p w:rsidR="00A42DEC" w:rsidRPr="004E1BC2" w:rsidRDefault="00A42DEC" w:rsidP="00E5327B">
      <w:pPr>
        <w:pStyle w:val="af"/>
        <w:suppressLineNumbers/>
        <w:suppressAutoHyphens/>
        <w:rPr>
          <w:rtl/>
        </w:rPr>
      </w:pPr>
      <w:r w:rsidRPr="004527D8">
        <w:rPr>
          <w:rStyle w:val="50"/>
          <w:rFonts w:hint="cs"/>
          <w:rtl/>
        </w:rPr>
        <w:t>ثالثاً:</w:t>
      </w:r>
      <w:r w:rsidRPr="004E1BC2">
        <w:rPr>
          <w:rFonts w:hint="cs"/>
          <w:rtl/>
        </w:rPr>
        <w:t xml:space="preserve"> أما السبب الذي من أجله لم يكن يرغب الإمام بالخلافة، فقد كان الانحرافات التي سادت منذ أيام الخلفاء الثلاثة في المجتمع الإسلامي والفساد الذي كان متفشياً مما سدّ طرق الإصلاح وجعله صعباً؛ لهذا السبب قال الإمام بعد قتل عثمان وهجوم الناس عليه يطالبونه بقبول بيعتهم: </w:t>
      </w:r>
      <w:r w:rsidRPr="004E1BC2">
        <w:rPr>
          <w:rFonts w:ascii="AL-Mohanad" w:hAnsi="AL-Mohanad" w:hint="eastAsia"/>
          <w:rtl/>
        </w:rPr>
        <w:t>«</w:t>
      </w:r>
      <w:r w:rsidRPr="004E1BC2">
        <w:rPr>
          <w:rFonts w:hint="cs"/>
          <w:rtl/>
        </w:rPr>
        <w:t>دعوني والتمسوا غيري فإنا مستقبلون أمراً له وجوه وألوان لا تقوم له القلوب</w:t>
      </w:r>
      <w:r>
        <w:rPr>
          <w:rFonts w:cs="AL-Mohanad" w:hint="cs"/>
          <w:rtl/>
        </w:rPr>
        <w:t>،</w:t>
      </w:r>
      <w:r w:rsidRPr="004E1BC2">
        <w:rPr>
          <w:rFonts w:hint="cs"/>
          <w:rtl/>
        </w:rPr>
        <w:t xml:space="preserve"> ولا تثبت عليه العقول</w:t>
      </w:r>
      <w:r>
        <w:rPr>
          <w:rFonts w:cs="AL-Mohanad" w:hint="cs"/>
          <w:rtl/>
        </w:rPr>
        <w:t>،</w:t>
      </w:r>
      <w:r w:rsidRPr="004E1BC2">
        <w:rPr>
          <w:rFonts w:hint="cs"/>
          <w:rtl/>
        </w:rPr>
        <w:t xml:space="preserve"> وإنّ الآفاق قد أغامت</w:t>
      </w:r>
      <w:r>
        <w:rPr>
          <w:rFonts w:cs="AL-Mohanad" w:hint="cs"/>
          <w:rtl/>
        </w:rPr>
        <w:t>،</w:t>
      </w:r>
      <w:r w:rsidRPr="004E1BC2">
        <w:rPr>
          <w:rFonts w:hint="cs"/>
          <w:rtl/>
        </w:rPr>
        <w:t xml:space="preserve"> والمحجّة قد تنكّرت</w:t>
      </w:r>
      <w:r>
        <w:rPr>
          <w:rFonts w:cs="AL-Mohanad" w:hint="cs"/>
          <w:rtl/>
        </w:rPr>
        <w:t>،</w:t>
      </w:r>
      <w:r w:rsidRPr="004E1BC2">
        <w:rPr>
          <w:rFonts w:hint="cs"/>
          <w:rtl/>
        </w:rPr>
        <w:t xml:space="preserve"> واعلموا أني إن أجبتكم ركبت بكم ما أعلم</w:t>
      </w:r>
      <w:r>
        <w:rPr>
          <w:rFonts w:cs="AL-Mohanad" w:hint="cs"/>
          <w:rtl/>
        </w:rPr>
        <w:t>،</w:t>
      </w:r>
      <w:r w:rsidRPr="004E1BC2">
        <w:rPr>
          <w:rFonts w:hint="cs"/>
          <w:rtl/>
        </w:rPr>
        <w:t xml:space="preserve"> ولم أصغ إلى قول القائل وعتب العاتب</w:t>
      </w:r>
      <w:r w:rsidRPr="004E1BC2">
        <w:rPr>
          <w:rFonts w:ascii="AL-Mohanad" w:hAnsi="AL-Mohanad"/>
          <w:rtl/>
        </w:rPr>
        <w:t>»</w:t>
      </w:r>
      <w:r w:rsidRPr="005601FE">
        <w:rPr>
          <w:rStyle w:val="afff4"/>
          <w:rFonts w:hint="cs"/>
          <w:rtl/>
        </w:rPr>
        <w:t>(</w:t>
      </w:r>
      <w:r w:rsidR="00BA5646" w:rsidRPr="005601FE">
        <w:rPr>
          <w:rStyle w:val="afff4"/>
          <w:rtl/>
        </w:rPr>
        <w:footnoteReference w:id="67"/>
      </w:r>
      <w:r w:rsidRPr="005601FE">
        <w:rPr>
          <w:rStyle w:val="afff4"/>
          <w:rFonts w:hint="cs"/>
          <w:rtl/>
        </w:rPr>
        <w:t>)</w:t>
      </w:r>
      <w:r w:rsidRPr="004E1BC2">
        <w:rPr>
          <w:rFonts w:hint="cs"/>
          <w:rtl/>
        </w:rPr>
        <w:t>.</w:t>
      </w:r>
    </w:p>
    <w:p w:rsidR="00A42DEC" w:rsidRPr="004E1BC2" w:rsidRDefault="00A42DEC" w:rsidP="00E5327B">
      <w:pPr>
        <w:pStyle w:val="af"/>
        <w:suppressLineNumbers/>
        <w:suppressAutoHyphens/>
        <w:rPr>
          <w:vertAlign w:val="superscript"/>
          <w:rtl/>
        </w:rPr>
      </w:pPr>
      <w:r w:rsidRPr="004E1BC2">
        <w:rPr>
          <w:rFonts w:hint="cs"/>
          <w:rtl/>
        </w:rPr>
        <w:t>وبهذا أصبح من الواضح أن تبرير الإمام</w:t>
      </w:r>
      <w:r w:rsidR="00C14532" w:rsidRPr="00C14532">
        <w:rPr>
          <w:rFonts w:ascii="md_ameli" w:hAnsi="md_ameli" w:hint="eastAsia"/>
          <w:rtl/>
        </w:rPr>
        <w:t>×</w:t>
      </w:r>
      <w:r>
        <w:rPr>
          <w:rFonts w:ascii="md_ameli" w:hAnsi="md_ameli" w:cs="md_ameli"/>
          <w:rtl/>
        </w:rPr>
        <w:t xml:space="preserve"> </w:t>
      </w:r>
      <w:r w:rsidRPr="004E1BC2">
        <w:rPr>
          <w:rFonts w:hint="cs"/>
          <w:rtl/>
        </w:rPr>
        <w:t>بعدم تقبله للبيعة هو توقع الناس منه أن يتّبع سيرة أبي بكر وعمر</w:t>
      </w:r>
      <w:r>
        <w:rPr>
          <w:rFonts w:cs="AL-Mohanad" w:hint="cs"/>
          <w:rtl/>
        </w:rPr>
        <w:t>،</w:t>
      </w:r>
      <w:r w:rsidRPr="004E1BC2">
        <w:rPr>
          <w:rFonts w:hint="cs"/>
          <w:rtl/>
        </w:rPr>
        <w:t xml:space="preserve"> وكان متيقناً من أن انحراف المجتمع الإسلامي عن الطريق القويم الذي خطّه لهم رسول الله</w:t>
      </w:r>
      <w:r w:rsidR="00C14532" w:rsidRPr="00C14532">
        <w:rPr>
          <w:rFonts w:ascii="md_ameli" w:hAnsi="md_ameli" w:hint="eastAsia"/>
          <w:rtl/>
        </w:rPr>
        <w:t>’</w:t>
      </w:r>
      <w:r>
        <w:rPr>
          <w:rFonts w:cs="AL-Mohanad" w:hint="cs"/>
          <w:rtl/>
        </w:rPr>
        <w:t>،</w:t>
      </w:r>
      <w:r w:rsidRPr="004E1BC2">
        <w:rPr>
          <w:rFonts w:hint="cs"/>
          <w:rtl/>
        </w:rPr>
        <w:t xml:space="preserve"> وتبدل السنة بالبدعة</w:t>
      </w:r>
      <w:r>
        <w:rPr>
          <w:rFonts w:cs="AL-Mohanad" w:hint="cs"/>
          <w:rtl/>
        </w:rPr>
        <w:t>،</w:t>
      </w:r>
      <w:r w:rsidRPr="004E1BC2">
        <w:rPr>
          <w:rFonts w:hint="cs"/>
          <w:rtl/>
        </w:rPr>
        <w:t xml:space="preserve"> واليقين بالشبهة</w:t>
      </w:r>
      <w:r>
        <w:rPr>
          <w:rFonts w:cs="AL-Mohanad" w:hint="cs"/>
          <w:rtl/>
        </w:rPr>
        <w:t>،</w:t>
      </w:r>
      <w:r w:rsidRPr="004E1BC2">
        <w:rPr>
          <w:rFonts w:hint="cs"/>
          <w:rtl/>
        </w:rPr>
        <w:t xml:space="preserve"> ونسي الناس التمييز بين الحق والباطل</w:t>
      </w:r>
      <w:r>
        <w:rPr>
          <w:rFonts w:cs="AL-Mohanad" w:hint="cs"/>
          <w:rtl/>
        </w:rPr>
        <w:t>،</w:t>
      </w:r>
      <w:r w:rsidRPr="004E1BC2">
        <w:rPr>
          <w:rFonts w:hint="cs"/>
          <w:rtl/>
        </w:rPr>
        <w:t xml:space="preserve"> والبدعة من السنة</w:t>
      </w:r>
      <w:r>
        <w:rPr>
          <w:rFonts w:cs="AL-Mohanad" w:hint="cs"/>
          <w:rtl/>
        </w:rPr>
        <w:t>،</w:t>
      </w:r>
      <w:r w:rsidRPr="004E1BC2">
        <w:rPr>
          <w:rFonts w:hint="cs"/>
          <w:rtl/>
        </w:rPr>
        <w:t xml:space="preserve"> كما نقل ابن أبي الحديد المعتزلي موضحاً ذلك عن قول الإمام: </w:t>
      </w:r>
      <w:r w:rsidRPr="004E1BC2">
        <w:rPr>
          <w:rFonts w:ascii="AL-Mohanad" w:hAnsi="AL-Mohanad" w:hint="eastAsia"/>
          <w:rtl/>
        </w:rPr>
        <w:t>«</w:t>
      </w:r>
      <w:r w:rsidRPr="004E1BC2">
        <w:rPr>
          <w:rFonts w:hint="cs"/>
          <w:rtl/>
        </w:rPr>
        <w:t>إن الشبهة قد استولت على العقول والقلوب</w:t>
      </w:r>
      <w:r>
        <w:rPr>
          <w:rFonts w:cs="AL-Mohanad" w:hint="cs"/>
          <w:rtl/>
        </w:rPr>
        <w:t>،</w:t>
      </w:r>
      <w:r w:rsidRPr="004E1BC2">
        <w:rPr>
          <w:rFonts w:hint="cs"/>
          <w:rtl/>
        </w:rPr>
        <w:t xml:space="preserve"> وجهل أكثر الناس محجّة الحقّ أين هي</w:t>
      </w:r>
      <w:r w:rsidRPr="004E1BC2">
        <w:rPr>
          <w:rFonts w:ascii="AL-Mohanad" w:hAnsi="AL-Mohanad"/>
          <w:rtl/>
        </w:rPr>
        <w:t>»</w:t>
      </w:r>
      <w:r w:rsidRPr="005601FE">
        <w:rPr>
          <w:rStyle w:val="afff4"/>
          <w:rFonts w:hint="cs"/>
          <w:rtl/>
        </w:rPr>
        <w:t>(</w:t>
      </w:r>
      <w:r w:rsidR="00BA5646" w:rsidRPr="005601FE">
        <w:rPr>
          <w:rStyle w:val="afff4"/>
          <w:rtl/>
        </w:rPr>
        <w:footnoteReference w:id="68"/>
      </w:r>
      <w:r w:rsidRPr="005601FE">
        <w:rPr>
          <w:rStyle w:val="afff4"/>
          <w:rFonts w:hint="cs"/>
          <w:rtl/>
        </w:rPr>
        <w:t>)</w:t>
      </w:r>
      <w:r w:rsidRPr="004E1BC2">
        <w:rPr>
          <w:rFonts w:hint="cs"/>
          <w:rtl/>
        </w:rPr>
        <w:t>. وهذه الخطبة تظهر عدم تأييد الإمام علي</w:t>
      </w:r>
      <w:r w:rsidR="00C14532" w:rsidRPr="00C14532">
        <w:rPr>
          <w:rFonts w:ascii="md_ameli" w:hAnsi="md_ameli" w:hint="eastAsia"/>
          <w:rtl/>
        </w:rPr>
        <w:t>×</w:t>
      </w:r>
      <w:r>
        <w:rPr>
          <w:rFonts w:ascii="md_ameli" w:hAnsi="md_ameli" w:cs="md_ameli"/>
          <w:rtl/>
        </w:rPr>
        <w:t xml:space="preserve"> </w:t>
      </w:r>
      <w:r w:rsidRPr="004E1BC2">
        <w:rPr>
          <w:rFonts w:hint="cs"/>
          <w:rtl/>
        </w:rPr>
        <w:t>وعدم رضاه على أفعال الخلفاء السابقين.</w:t>
      </w:r>
    </w:p>
    <w:p w:rsidR="00A42DEC" w:rsidRPr="004E1BC2" w:rsidRDefault="00A42DEC" w:rsidP="00E5327B">
      <w:pPr>
        <w:pStyle w:val="af"/>
        <w:suppressLineNumbers/>
        <w:suppressAutoHyphens/>
        <w:rPr>
          <w:vertAlign w:val="superscript"/>
          <w:rtl/>
        </w:rPr>
      </w:pPr>
      <w:r w:rsidRPr="004527D8">
        <w:rPr>
          <w:rStyle w:val="50"/>
          <w:rFonts w:hint="cs"/>
          <w:rtl/>
        </w:rPr>
        <w:t>رابعاً:</w:t>
      </w:r>
      <w:r w:rsidRPr="004E1BC2">
        <w:rPr>
          <w:rFonts w:hint="cs"/>
          <w:rtl/>
        </w:rPr>
        <w:t xml:space="preserve"> لقد بيّن أمير المؤمنين</w:t>
      </w:r>
      <w:r w:rsidR="00C14532" w:rsidRPr="00C14532">
        <w:rPr>
          <w:rFonts w:ascii="md_ameli" w:hAnsi="md_ameli" w:hint="eastAsia"/>
          <w:rtl/>
        </w:rPr>
        <w:t>×</w:t>
      </w:r>
      <w:r>
        <w:rPr>
          <w:rFonts w:ascii="md_ameli" w:hAnsi="md_ameli" w:cs="md_ameli"/>
          <w:rtl/>
        </w:rPr>
        <w:t xml:space="preserve"> </w:t>
      </w:r>
      <w:r w:rsidRPr="004E1BC2">
        <w:rPr>
          <w:rFonts w:hint="cs"/>
          <w:rtl/>
        </w:rPr>
        <w:t xml:space="preserve">في خطبة الشقشقية سبب قبوله للخلافة، إنّه يقول: </w:t>
      </w:r>
      <w:r w:rsidRPr="004E1BC2">
        <w:rPr>
          <w:rFonts w:ascii="AL-Mohanad" w:hAnsi="AL-Mohanad" w:hint="eastAsia"/>
          <w:rtl/>
        </w:rPr>
        <w:t>«</w:t>
      </w:r>
      <w:r w:rsidRPr="004E1BC2">
        <w:rPr>
          <w:rFonts w:hint="cs"/>
          <w:rtl/>
        </w:rPr>
        <w:t>لولا حضور الحاضر</w:t>
      </w:r>
      <w:r>
        <w:rPr>
          <w:rFonts w:cs="AL-Mohanad" w:hint="cs"/>
          <w:rtl/>
        </w:rPr>
        <w:t>،</w:t>
      </w:r>
      <w:r w:rsidRPr="004E1BC2">
        <w:rPr>
          <w:rFonts w:hint="cs"/>
          <w:rtl/>
        </w:rPr>
        <w:t xml:space="preserve"> وقيام الحجة عليَّ بوجود الناصر، وما أخذ الله على العلماء أن لا يقارّوا على كظّة ظالم ولا سغب مظلوم، لألقيت حبلها على غاربها ولسقيت آخرها بكأس أولها</w:t>
      </w:r>
      <w:r w:rsidRPr="004E1BC2">
        <w:rPr>
          <w:rFonts w:ascii="AL-Mohanad" w:hAnsi="AL-Mohanad"/>
          <w:rtl/>
        </w:rPr>
        <w:t>»</w:t>
      </w:r>
      <w:r w:rsidRPr="005601FE">
        <w:rPr>
          <w:rStyle w:val="afff4"/>
          <w:rFonts w:hint="cs"/>
          <w:rtl/>
        </w:rPr>
        <w:t>(</w:t>
      </w:r>
      <w:r w:rsidR="00BA5646" w:rsidRPr="005601FE">
        <w:rPr>
          <w:rStyle w:val="afff4"/>
          <w:rtl/>
        </w:rPr>
        <w:footnoteReference w:id="69"/>
      </w:r>
      <w:r w:rsidRPr="005601FE">
        <w:rPr>
          <w:rStyle w:val="afff4"/>
          <w:rFonts w:hint="cs"/>
          <w:rtl/>
        </w:rPr>
        <w:t>)</w:t>
      </w:r>
      <w:r w:rsidRPr="004E1BC2">
        <w:rPr>
          <w:rFonts w:hint="cs"/>
          <w:vertAlign w:val="superscript"/>
          <w:rtl/>
        </w:rPr>
        <w:t xml:space="preserve"> </w:t>
      </w:r>
      <w:r w:rsidRPr="004E1BC2">
        <w:rPr>
          <w:rFonts w:hint="cs"/>
          <w:rtl/>
        </w:rPr>
        <w:t xml:space="preserve">، يقول الشيخ المفيد: </w:t>
      </w:r>
      <w:r w:rsidRPr="004E1BC2">
        <w:rPr>
          <w:rFonts w:ascii="AL-Mohanad" w:hAnsi="AL-Mohanad" w:hint="eastAsia"/>
          <w:rtl/>
        </w:rPr>
        <w:t>«</w:t>
      </w:r>
      <w:r w:rsidRPr="004E1BC2">
        <w:rPr>
          <w:rFonts w:hint="cs"/>
          <w:rtl/>
        </w:rPr>
        <w:t>فدلّ عليه السلام إنما ترك جهاد الأولين لعدم وجود الأنصار</w:t>
      </w:r>
      <w:r>
        <w:rPr>
          <w:rFonts w:cs="AL-Mohanad" w:hint="cs"/>
          <w:rtl/>
        </w:rPr>
        <w:t>،</w:t>
      </w:r>
      <w:r w:rsidRPr="004E1BC2">
        <w:rPr>
          <w:rFonts w:hint="cs"/>
          <w:rtl/>
        </w:rPr>
        <w:t xml:space="preserve"> وجاهد الآخرين لوجود الأعوان</w:t>
      </w:r>
      <w:r w:rsidRPr="004E1BC2">
        <w:rPr>
          <w:rFonts w:ascii="AL-Mohanad" w:hAnsi="AL-Mohanad"/>
          <w:rtl/>
        </w:rPr>
        <w:t>»</w:t>
      </w:r>
      <w:r w:rsidRPr="005601FE">
        <w:rPr>
          <w:rStyle w:val="afff4"/>
          <w:rFonts w:hint="cs"/>
          <w:rtl/>
        </w:rPr>
        <w:t>(</w:t>
      </w:r>
      <w:r w:rsidR="00BA5646" w:rsidRPr="005601FE">
        <w:rPr>
          <w:rStyle w:val="afff4"/>
          <w:rtl/>
        </w:rPr>
        <w:footnoteReference w:id="70"/>
      </w:r>
      <w:r w:rsidRPr="005601FE">
        <w:rPr>
          <w:rStyle w:val="afff4"/>
          <w:rFonts w:hint="cs"/>
          <w:rtl/>
        </w:rPr>
        <w:t>)</w:t>
      </w:r>
      <w:r w:rsidRPr="004E1BC2">
        <w:rPr>
          <w:rFonts w:hint="cs"/>
          <w:rtl/>
        </w:rPr>
        <w:t xml:space="preserve">، أما ابن طاووس فيقول: </w:t>
      </w:r>
      <w:r w:rsidRPr="004E1BC2">
        <w:rPr>
          <w:rFonts w:ascii="AL-Mohanad" w:hAnsi="AL-Mohanad" w:hint="eastAsia"/>
          <w:rtl/>
        </w:rPr>
        <w:t>«</w:t>
      </w:r>
      <w:r w:rsidRPr="004E1BC2">
        <w:rPr>
          <w:rFonts w:hint="cs"/>
          <w:rtl/>
        </w:rPr>
        <w:t>وفي هذه الرواية من الطعون على أئمة الضلال الذين تقدموا على علي ّ بن أبي طالب</w:t>
      </w:r>
      <w:r w:rsidR="00C14532" w:rsidRPr="00C14532">
        <w:rPr>
          <w:rFonts w:ascii="md_ameli" w:hAnsi="md_ameli" w:hint="eastAsia"/>
          <w:rtl/>
        </w:rPr>
        <w:t>×</w:t>
      </w:r>
      <w:r w:rsidRPr="004E1BC2">
        <w:rPr>
          <w:rFonts w:ascii="AL-Mohanad" w:hAnsi="AL-Mohanad"/>
          <w:rtl/>
        </w:rPr>
        <w:t>»</w:t>
      </w:r>
      <w:r w:rsidRPr="005601FE">
        <w:rPr>
          <w:rStyle w:val="afff4"/>
          <w:rFonts w:hint="cs"/>
          <w:rtl/>
        </w:rPr>
        <w:t>(</w:t>
      </w:r>
      <w:r w:rsidR="00BA5646" w:rsidRPr="005601FE">
        <w:rPr>
          <w:rStyle w:val="afff4"/>
          <w:rtl/>
        </w:rPr>
        <w:footnoteReference w:id="71"/>
      </w:r>
      <w:r w:rsidRPr="005601FE">
        <w:rPr>
          <w:rStyle w:val="afff4"/>
          <w:rFonts w:hint="cs"/>
          <w:rtl/>
        </w:rPr>
        <w:t>)</w:t>
      </w:r>
      <w:r w:rsidRPr="004E1BC2">
        <w:rPr>
          <w:rFonts w:hint="cs"/>
          <w:rtl/>
        </w:rPr>
        <w:t>. والظاهر مما نقل من أن الإمام لم يبد رغبةً بالحكومة</w:t>
      </w:r>
      <w:r>
        <w:rPr>
          <w:rFonts w:cs="AL-Mohanad" w:hint="cs"/>
          <w:rtl/>
        </w:rPr>
        <w:t>،</w:t>
      </w:r>
      <w:r w:rsidRPr="004E1BC2">
        <w:rPr>
          <w:rFonts w:hint="cs"/>
          <w:rtl/>
        </w:rPr>
        <w:t xml:space="preserve"> إنما كانت حكومة ضلال</w:t>
      </w:r>
      <w:r>
        <w:rPr>
          <w:rFonts w:cs="AL-Mohanad" w:hint="cs"/>
          <w:rtl/>
        </w:rPr>
        <w:t>،</w:t>
      </w:r>
      <w:r w:rsidRPr="004E1BC2">
        <w:rPr>
          <w:rFonts w:hint="cs"/>
          <w:rtl/>
        </w:rPr>
        <w:t xml:space="preserve"> يصل إليها الآخرون على أجساد الناس</w:t>
      </w:r>
      <w:r>
        <w:rPr>
          <w:rFonts w:cs="AL-Mohanad" w:hint="cs"/>
          <w:rtl/>
        </w:rPr>
        <w:t>،</w:t>
      </w:r>
      <w:r w:rsidRPr="004E1BC2">
        <w:rPr>
          <w:rFonts w:hint="cs"/>
          <w:rtl/>
        </w:rPr>
        <w:t xml:space="preserve"> ومن أجلها آلاف المعاصي ترتكب</w:t>
      </w:r>
      <w:r>
        <w:rPr>
          <w:rFonts w:cs="AL-Mohanad" w:hint="cs"/>
          <w:rtl/>
        </w:rPr>
        <w:t>،</w:t>
      </w:r>
      <w:r w:rsidRPr="004E1BC2">
        <w:rPr>
          <w:rFonts w:hint="cs"/>
          <w:rtl/>
        </w:rPr>
        <w:t xml:space="preserve"> وقد وصف أمير المؤمنين</w:t>
      </w:r>
      <w:r w:rsidR="00C14532" w:rsidRPr="00C14532">
        <w:rPr>
          <w:rFonts w:hint="cs"/>
          <w:rtl/>
        </w:rPr>
        <w:t>×</w:t>
      </w:r>
      <w:r w:rsidRPr="004E1BC2">
        <w:rPr>
          <w:rFonts w:hint="cs"/>
          <w:rtl/>
        </w:rPr>
        <w:t xml:space="preserve"> تلك الحكومة لابن عباس في (ذي قار) ـ وكما جاء في خطبة الشقشقية ـ: </w:t>
      </w:r>
      <w:r w:rsidRPr="004E1BC2">
        <w:rPr>
          <w:rFonts w:ascii="AL-Mohanad" w:hAnsi="AL-Mohanad" w:hint="eastAsia"/>
          <w:rtl/>
        </w:rPr>
        <w:t>«</w:t>
      </w:r>
      <w:r w:rsidRPr="004E1BC2">
        <w:rPr>
          <w:rFonts w:hint="cs"/>
          <w:rtl/>
        </w:rPr>
        <w:t>أزهد عندي من عفطة عنز</w:t>
      </w:r>
      <w:r w:rsidRPr="004E1BC2">
        <w:rPr>
          <w:rFonts w:ascii="AL-Mohanad" w:hAnsi="AL-Mohanad"/>
          <w:rtl/>
        </w:rPr>
        <w:t>»</w:t>
      </w:r>
      <w:r w:rsidRPr="004E1BC2">
        <w:rPr>
          <w:rFonts w:hint="cs"/>
          <w:rtl/>
        </w:rPr>
        <w:t xml:space="preserve"> و</w:t>
      </w:r>
      <w:r w:rsidRPr="004E1BC2">
        <w:rPr>
          <w:rFonts w:ascii="AL-Mohanad" w:hAnsi="AL-Mohanad" w:hint="eastAsia"/>
          <w:rtl/>
        </w:rPr>
        <w:t>«</w:t>
      </w:r>
      <w:r w:rsidRPr="004E1BC2">
        <w:rPr>
          <w:rFonts w:hint="cs"/>
          <w:rtl/>
        </w:rPr>
        <w:t>أيام قلائل</w:t>
      </w:r>
      <w:r w:rsidRPr="004E1BC2">
        <w:rPr>
          <w:rFonts w:ascii="AL-Mohanad" w:hAnsi="AL-Mohanad"/>
          <w:rtl/>
        </w:rPr>
        <w:t>»</w:t>
      </w:r>
      <w:r w:rsidRPr="004E1BC2">
        <w:rPr>
          <w:rFonts w:hint="cs"/>
          <w:rtl/>
        </w:rPr>
        <w:t>، ومن المؤكد أنه لم يكن يقصد الحكومة المعينة من الله</w:t>
      </w:r>
      <w:r>
        <w:rPr>
          <w:rFonts w:cs="AL-Mohanad" w:hint="cs"/>
          <w:rtl/>
        </w:rPr>
        <w:t>،</w:t>
      </w:r>
      <w:r w:rsidRPr="004E1BC2">
        <w:rPr>
          <w:rFonts w:hint="cs"/>
          <w:rtl/>
        </w:rPr>
        <w:t xml:space="preserve"> كما أشرت إليها حضرتكم؛ لأن الأمر الإلهي لا يترك.</w:t>
      </w:r>
    </w:p>
    <w:p w:rsidR="00A42DEC" w:rsidRPr="00A9571F" w:rsidRDefault="00A42DEC" w:rsidP="00E5327B">
      <w:pPr>
        <w:pStyle w:val="10"/>
        <w:suppressLineNumbers/>
        <w:suppressAutoHyphens/>
        <w:spacing w:line="192" w:lineRule="auto"/>
        <w:rPr>
          <w:color w:val="000000"/>
          <w:sz w:val="36"/>
          <w:rtl/>
        </w:rPr>
      </w:pPr>
      <w:bookmarkStart w:id="79" w:name="_Toc237835020"/>
      <w:bookmarkStart w:id="80" w:name="_Toc230499275"/>
      <w:r w:rsidRPr="00A9571F">
        <w:rPr>
          <w:rFonts w:hint="cs"/>
          <w:rtl/>
        </w:rPr>
        <w:t>6</w:t>
      </w:r>
      <w:r w:rsidR="00453875" w:rsidRPr="00453875">
        <w:rPr>
          <w:rFonts w:hint="cs"/>
          <w:sz w:val="16"/>
          <w:szCs w:val="22"/>
          <w:rtl/>
        </w:rPr>
        <w:t xml:space="preserve"> </w:t>
      </w:r>
      <w:r w:rsidR="00453875">
        <w:rPr>
          <w:rFonts w:hint="cs"/>
          <w:sz w:val="36"/>
          <w:rtl/>
        </w:rPr>
        <w:t>ـ</w:t>
      </w:r>
      <w:r w:rsidRPr="00A9571F">
        <w:rPr>
          <w:rFonts w:hint="cs"/>
          <w:sz w:val="36"/>
          <w:rtl/>
        </w:rPr>
        <w:t xml:space="preserve">ـ </w:t>
      </w:r>
      <w:r w:rsidRPr="00A9571F">
        <w:rPr>
          <w:rFonts w:hint="cs"/>
          <w:rtl/>
        </w:rPr>
        <w:t>هل بايع عليّ أبا بكر باختياره</w:t>
      </w:r>
      <w:r w:rsidRPr="00453875">
        <w:rPr>
          <w:rFonts w:hint="cs"/>
          <w:b w:val="0"/>
          <w:bCs w:val="0"/>
          <w:rtl/>
        </w:rPr>
        <w:t>؟</w:t>
      </w:r>
      <w:bookmarkEnd w:id="79"/>
      <w:bookmarkEnd w:id="80"/>
    </w:p>
    <w:p w:rsidR="00A42DEC" w:rsidRPr="004E1BC2" w:rsidRDefault="00A42DEC" w:rsidP="00E5327B">
      <w:pPr>
        <w:pStyle w:val="af"/>
        <w:suppressLineNumbers/>
        <w:suppressAutoHyphens/>
        <w:rPr>
          <w:color w:val="000000"/>
          <w:sz w:val="36"/>
          <w:rtl/>
        </w:rPr>
      </w:pPr>
      <w:r w:rsidRPr="004E1BC2">
        <w:rPr>
          <w:rFonts w:hint="cs"/>
          <w:rtl/>
        </w:rPr>
        <w:t>قلتم: إنّ الإمام عليّاً بايع أبا بكر باختياره دون إكراه؛ حفاظاً على الإسلام</w:t>
      </w:r>
      <w:r>
        <w:rPr>
          <w:rFonts w:cs="AL-Mohanad" w:hint="cs"/>
          <w:rtl/>
        </w:rPr>
        <w:t>،</w:t>
      </w:r>
      <w:r w:rsidRPr="004E1BC2">
        <w:rPr>
          <w:rFonts w:hint="cs"/>
          <w:rtl/>
        </w:rPr>
        <w:t xml:space="preserve"> وقد قدّم له كل ما يستطيع من مساعدة أيام حروب الردة</w:t>
      </w:r>
      <w:r>
        <w:rPr>
          <w:rFonts w:cs="AL-Mohanad" w:hint="cs"/>
          <w:rtl/>
        </w:rPr>
        <w:t>،</w:t>
      </w:r>
      <w:r w:rsidRPr="004E1BC2">
        <w:rPr>
          <w:rFonts w:hint="cs"/>
          <w:rtl/>
        </w:rPr>
        <w:t xml:space="preserve"> وكان له من الناصحين إلى أن زالت تلك الأزمة</w:t>
      </w:r>
      <w:r>
        <w:rPr>
          <w:rFonts w:cs="AL-Mohanad" w:hint="cs"/>
          <w:rtl/>
        </w:rPr>
        <w:t>،</w:t>
      </w:r>
      <w:r w:rsidRPr="004E1BC2">
        <w:rPr>
          <w:rFonts w:hint="cs"/>
          <w:rtl/>
        </w:rPr>
        <w:t xml:space="preserve"> وبعد أبو بكر بايع عمراً كذلك</w:t>
      </w:r>
      <w:r>
        <w:rPr>
          <w:rFonts w:cs="AL-Mohanad" w:hint="cs"/>
          <w:rtl/>
        </w:rPr>
        <w:t>،</w:t>
      </w:r>
      <w:r w:rsidRPr="004E1BC2">
        <w:rPr>
          <w:rFonts w:hint="cs"/>
          <w:rtl/>
        </w:rPr>
        <w:t xml:space="preserve"> وكان دوماً يمتدح أخلاقهما</w:t>
      </w:r>
      <w:r w:rsidRPr="004E1BC2">
        <w:rPr>
          <w:rFonts w:hint="cs"/>
          <w:color w:val="000000"/>
          <w:sz w:val="36"/>
          <w:rtl/>
        </w:rPr>
        <w:t>.</w:t>
      </w:r>
    </w:p>
    <w:p w:rsidR="00A42DEC" w:rsidRPr="004E1BC2" w:rsidRDefault="00A42DEC" w:rsidP="00E5327B">
      <w:pPr>
        <w:pStyle w:val="af"/>
        <w:suppressLineNumbers/>
        <w:suppressAutoHyphens/>
        <w:rPr>
          <w:rtl/>
        </w:rPr>
      </w:pPr>
      <w:r w:rsidRPr="004E1BC2">
        <w:rPr>
          <w:rFonts w:hint="cs"/>
          <w:rtl/>
        </w:rPr>
        <w:t>لست أدري عن أي بيعة بدون إجبار تتكلّم؟! عن البيعة التي أخذت آخر أيام وفاة رسول الله</w:t>
      </w:r>
      <w:r w:rsidR="00C14532" w:rsidRPr="00C14532">
        <w:rPr>
          <w:rFonts w:ascii="md_ameli" w:hAnsi="md_ameli" w:hint="eastAsia"/>
          <w:rtl/>
        </w:rPr>
        <w:t>’</w:t>
      </w:r>
      <w:r w:rsidRPr="004E1BC2">
        <w:rPr>
          <w:rFonts w:hint="cs"/>
          <w:rtl/>
        </w:rPr>
        <w:t>؟! ومن الظاهر أن هذا لم يكن قصدك</w:t>
      </w:r>
      <w:r>
        <w:rPr>
          <w:rFonts w:cs="AL-Mohanad" w:hint="cs"/>
          <w:rtl/>
        </w:rPr>
        <w:t>،</w:t>
      </w:r>
      <w:r w:rsidRPr="004E1BC2">
        <w:rPr>
          <w:rFonts w:hint="cs"/>
          <w:rtl/>
        </w:rPr>
        <w:t xml:space="preserve"> بل لا يتفوه أيّ عاقل بهذا الكلام؛ لأن الفضيحة وصلت إلى حدّ أن المؤرخين من أمثال الطبري الذي حار جواباً ولم يدرِ بم يصف تلك الحادثة بغير هذه الجملة: (إن المجتمع لا يتحمل سماع مثل هذه الأمور)؛ لذا فهو يداري القضية ويتركها كما هي </w:t>
      </w:r>
      <w:r w:rsidRPr="004E1BC2">
        <w:rPr>
          <w:rFonts w:ascii="AL-Mohanad" w:hAnsi="AL-Mohanad" w:hint="eastAsia"/>
          <w:rtl/>
        </w:rPr>
        <w:t>«</w:t>
      </w:r>
      <w:r w:rsidRPr="004E1BC2">
        <w:rPr>
          <w:rFonts w:hint="cs"/>
          <w:rtl/>
        </w:rPr>
        <w:t>كرهت ذكرها لما فيه مما لا يحتمل سماعها العامة</w:t>
      </w:r>
      <w:r w:rsidRPr="004E1BC2">
        <w:rPr>
          <w:rFonts w:ascii="AL-Mohanad" w:hAnsi="AL-Mohanad"/>
          <w:rtl/>
        </w:rPr>
        <w:t>»</w:t>
      </w:r>
      <w:r w:rsidRPr="005601FE">
        <w:rPr>
          <w:rStyle w:val="afff4"/>
          <w:rFonts w:hint="cs"/>
          <w:rtl/>
        </w:rPr>
        <w:t>(</w:t>
      </w:r>
      <w:r w:rsidR="00BA5646" w:rsidRPr="005601FE">
        <w:rPr>
          <w:rStyle w:val="afff4"/>
          <w:rtl/>
        </w:rPr>
        <w:footnoteReference w:id="72"/>
      </w:r>
      <w:r w:rsidRPr="005601FE">
        <w:rPr>
          <w:rStyle w:val="afff4"/>
          <w:rFonts w:hint="cs"/>
          <w:rtl/>
        </w:rPr>
        <w:t>)</w:t>
      </w:r>
      <w:r w:rsidRPr="004E1BC2">
        <w:rPr>
          <w:rFonts w:hint="cs"/>
          <w:rtl/>
        </w:rPr>
        <w:t>؛ لأن الهجوم على بيت فاطمة الزهراء</w:t>
      </w:r>
      <w:r w:rsidRPr="00BA5646">
        <w:rPr>
          <w:rFonts w:hint="cs"/>
          <w:rtl/>
        </w:rPr>
        <w:t xml:space="preserve">÷ </w:t>
      </w:r>
      <w:r w:rsidRPr="004E1BC2">
        <w:rPr>
          <w:rFonts w:hint="cs"/>
          <w:rtl/>
        </w:rPr>
        <w:t>والتهديد بحرق بيتها لا يمكن أن ينسى</w:t>
      </w:r>
      <w:r>
        <w:rPr>
          <w:rFonts w:cs="AL-Mohanad" w:hint="cs"/>
          <w:rtl/>
        </w:rPr>
        <w:t>،</w:t>
      </w:r>
      <w:r w:rsidRPr="004E1BC2">
        <w:rPr>
          <w:rFonts w:hint="cs"/>
          <w:rtl/>
        </w:rPr>
        <w:t xml:space="preserve"> طبعاً بمقدار ما كان يعلم الطبري فيه صلاحاً ولدى المجتمع الإسلامي طاقة لسماعه: </w:t>
      </w:r>
      <w:r w:rsidRPr="004E1BC2">
        <w:rPr>
          <w:rFonts w:ascii="AL-Mohanad" w:hAnsi="AL-Mohanad" w:hint="eastAsia"/>
          <w:rtl/>
        </w:rPr>
        <w:t>«</w:t>
      </w:r>
      <w:r w:rsidRPr="004E1BC2">
        <w:rPr>
          <w:rFonts w:hint="cs"/>
          <w:rtl/>
        </w:rPr>
        <w:t>أتى عمر بن الخطاب منزل عليّ وفيه طلحة والزبير ورجال من المهاجرين فقال: والله لأحرّقن عليكم أو لتخرجنّ إلى البيعة</w:t>
      </w:r>
      <w:r>
        <w:rPr>
          <w:rFonts w:cs="AL-Mohanad" w:hint="cs"/>
          <w:rtl/>
        </w:rPr>
        <w:t>،</w:t>
      </w:r>
      <w:r w:rsidRPr="004E1BC2">
        <w:rPr>
          <w:rFonts w:hint="cs"/>
          <w:rtl/>
        </w:rPr>
        <w:t xml:space="preserve"> فخرج عليه الزبير مصلّتا بالسيف، فعثر فسقط السيف من يده، فوثبوا عليه فأخذوه</w:t>
      </w:r>
      <w:r w:rsidRPr="004E1BC2">
        <w:rPr>
          <w:rFonts w:ascii="AL-Mohanad" w:hAnsi="AL-Mohanad"/>
          <w:rtl/>
        </w:rPr>
        <w:t>»</w:t>
      </w:r>
      <w:r w:rsidRPr="005601FE">
        <w:rPr>
          <w:rStyle w:val="afff4"/>
          <w:rFonts w:hint="cs"/>
          <w:rtl/>
        </w:rPr>
        <w:t>(</w:t>
      </w:r>
      <w:r w:rsidR="00BA5646" w:rsidRPr="005601FE">
        <w:rPr>
          <w:rStyle w:val="afff4"/>
          <w:rtl/>
        </w:rPr>
        <w:footnoteReference w:id="73"/>
      </w:r>
      <w:r w:rsidRPr="005601FE">
        <w:rPr>
          <w:rStyle w:val="afff4"/>
          <w:rFonts w:hint="cs"/>
          <w:rtl/>
        </w:rPr>
        <w:t>)</w:t>
      </w:r>
      <w:r w:rsidRPr="004E1BC2">
        <w:rPr>
          <w:rFonts w:hint="cs"/>
          <w:rtl/>
        </w:rPr>
        <w:t>. بالله عليك هذه هي البيعة بالاختيار التي تتكلّم عنها؟! وعليّ</w:t>
      </w:r>
      <w:r w:rsidR="00C14532" w:rsidRPr="00C14532">
        <w:rPr>
          <w:rFonts w:ascii="md_ameli" w:hAnsi="md_ameli" w:hint="eastAsia"/>
          <w:rtl/>
        </w:rPr>
        <w:t>×</w:t>
      </w:r>
      <w:r>
        <w:rPr>
          <w:rFonts w:ascii="md_ameli" w:hAnsi="md_ameli" w:cs="md_ameli"/>
          <w:rtl/>
        </w:rPr>
        <w:t xml:space="preserve"> </w:t>
      </w:r>
      <w:r w:rsidRPr="004E1BC2">
        <w:rPr>
          <w:rFonts w:hint="cs"/>
          <w:rtl/>
        </w:rPr>
        <w:t xml:space="preserve">قد جرّ إلى المسجد جراً وهُدد إن لم يُبايع يُقتل!! وعندها انحدرت الدموع من عينيه وتوجه إلى قبر رسول الله وهو يشكو إليه ما ناله من القوم: </w:t>
      </w:r>
      <w:r w:rsidRPr="004E1BC2">
        <w:rPr>
          <w:rFonts w:ascii="AL-Mohanad" w:hAnsi="AL-Mohanad" w:hint="eastAsia"/>
          <w:rtl/>
        </w:rPr>
        <w:t>«</w:t>
      </w:r>
      <w:r w:rsidRPr="004E1BC2">
        <w:rPr>
          <w:rFonts w:hint="cs"/>
          <w:rtl/>
        </w:rPr>
        <w:t>فأخرجوا علياً ومضوا به إلى أبي بكر فقالوا له: بايع</w:t>
      </w:r>
      <w:r>
        <w:rPr>
          <w:rFonts w:cs="AL-Mohanad" w:hint="cs"/>
          <w:rtl/>
        </w:rPr>
        <w:t>،</w:t>
      </w:r>
      <w:r w:rsidRPr="004E1BC2">
        <w:rPr>
          <w:rFonts w:hint="cs"/>
          <w:rtl/>
        </w:rPr>
        <w:t xml:space="preserve"> فقال: إن لم أفعل فمه؟ قالوا: إذاً والله الذي لا إله إلا هو نضرب عنقك</w:t>
      </w:r>
      <w:r>
        <w:rPr>
          <w:rFonts w:cs="AL-Mohanad" w:hint="cs"/>
          <w:rtl/>
        </w:rPr>
        <w:t>،</w:t>
      </w:r>
      <w:r w:rsidRPr="004E1BC2">
        <w:rPr>
          <w:rFonts w:hint="cs"/>
          <w:rtl/>
        </w:rPr>
        <w:t xml:space="preserve"> قال: إذاً تقتلون عبد الله وأخا رسوله</w:t>
      </w:r>
      <w:r>
        <w:rPr>
          <w:rFonts w:cs="AL-Mohanad" w:hint="cs"/>
          <w:rtl/>
        </w:rPr>
        <w:t>،</w:t>
      </w:r>
      <w:r w:rsidRPr="004E1BC2">
        <w:rPr>
          <w:rFonts w:hint="cs"/>
          <w:rtl/>
        </w:rPr>
        <w:t xml:space="preserve"> قال عمر: أما عبد الله فنعم</w:t>
      </w:r>
      <w:r>
        <w:rPr>
          <w:rFonts w:cs="AL-Mohanad" w:hint="cs"/>
          <w:rtl/>
        </w:rPr>
        <w:t>،</w:t>
      </w:r>
      <w:r w:rsidRPr="004E1BC2">
        <w:rPr>
          <w:rFonts w:hint="cs"/>
          <w:rtl/>
        </w:rPr>
        <w:t xml:space="preserve"> وأما أخا رسوله فلا</w:t>
      </w:r>
      <w:r>
        <w:rPr>
          <w:rFonts w:cs="AL-Mohanad" w:hint="cs"/>
          <w:rtl/>
        </w:rPr>
        <w:t>،</w:t>
      </w:r>
      <w:r w:rsidRPr="004E1BC2">
        <w:rPr>
          <w:rFonts w:hint="cs"/>
          <w:rtl/>
        </w:rPr>
        <w:t xml:space="preserve"> وأبو بكر ساكت لا يتكلم</w:t>
      </w:r>
      <w:r>
        <w:rPr>
          <w:rFonts w:cs="AL-Mohanad" w:hint="cs"/>
          <w:rtl/>
        </w:rPr>
        <w:t>،</w:t>
      </w:r>
      <w:r w:rsidRPr="004E1BC2">
        <w:rPr>
          <w:rFonts w:hint="cs"/>
          <w:rtl/>
        </w:rPr>
        <w:t xml:space="preserve"> فقال عمر: ألا تأمر فيه أمرك؟ فقال: لا أكرهه على شيء ما كان فاطمة إلى جنبه، فلحق علي بقبر رسول الله صلى الله عليه وسلم يصيح ويبكي وينادي: يا ابن أمّ إن القوم استضعفوني وكادوا يقتلونني</w:t>
      </w:r>
      <w:r w:rsidRPr="004E1BC2">
        <w:rPr>
          <w:rFonts w:ascii="AL-Mohanad" w:hAnsi="AL-Mohanad"/>
          <w:rtl/>
        </w:rPr>
        <w:t>»</w:t>
      </w:r>
      <w:r w:rsidRPr="005601FE">
        <w:rPr>
          <w:rStyle w:val="afff4"/>
          <w:rFonts w:hint="cs"/>
          <w:rtl/>
        </w:rPr>
        <w:t>(</w:t>
      </w:r>
      <w:r w:rsidR="00BA5646" w:rsidRPr="005601FE">
        <w:rPr>
          <w:rStyle w:val="afff4"/>
          <w:rtl/>
        </w:rPr>
        <w:footnoteReference w:id="74"/>
      </w:r>
      <w:r w:rsidRPr="005601FE">
        <w:rPr>
          <w:rStyle w:val="afff4"/>
          <w:rFonts w:hint="cs"/>
          <w:rtl/>
        </w:rPr>
        <w:t>)</w:t>
      </w:r>
      <w:r w:rsidRPr="004E1BC2">
        <w:rPr>
          <w:rFonts w:hint="cs"/>
          <w:rtl/>
        </w:rPr>
        <w:t>.</w:t>
      </w:r>
    </w:p>
    <w:p w:rsidR="00A42DEC" w:rsidRPr="004E1BC2" w:rsidRDefault="00A42DEC" w:rsidP="00E5327B">
      <w:pPr>
        <w:pStyle w:val="af"/>
        <w:suppressLineNumbers/>
        <w:suppressAutoHyphens/>
        <w:rPr>
          <w:rtl/>
        </w:rPr>
      </w:pPr>
      <w:r w:rsidRPr="004E1BC2">
        <w:rPr>
          <w:rFonts w:hint="cs"/>
          <w:rtl/>
        </w:rPr>
        <w:t>فما هذه البيعة التي بها السيف مصلتّ على رأس الإمام</w:t>
      </w:r>
      <w:r w:rsidR="00C14532" w:rsidRPr="00C14532">
        <w:rPr>
          <w:rFonts w:ascii="md_ameli" w:hAnsi="md_ameli" w:hint="eastAsia"/>
          <w:rtl/>
        </w:rPr>
        <w:t>×</w:t>
      </w:r>
      <w:r w:rsidRPr="004E1BC2">
        <w:rPr>
          <w:rFonts w:ascii="AL-Mohanad" w:hAnsi="AL-Mohanad" w:hint="cs"/>
          <w:rtl/>
        </w:rPr>
        <w:t xml:space="preserve"> </w:t>
      </w:r>
      <w:r w:rsidRPr="004E1BC2">
        <w:rPr>
          <w:rFonts w:ascii="AL-Mohanad" w:hAnsi="AL-Mohanad"/>
          <w:rtl/>
        </w:rPr>
        <w:t>«</w:t>
      </w:r>
      <w:r w:rsidRPr="004E1BC2">
        <w:rPr>
          <w:rFonts w:hint="cs"/>
          <w:rtl/>
        </w:rPr>
        <w:t>وفي رواية المخالف فبايعت واللّج على قفي</w:t>
      </w:r>
      <w:r w:rsidRPr="005601FE">
        <w:rPr>
          <w:rStyle w:val="afff4"/>
          <w:rFonts w:hint="cs"/>
          <w:rtl/>
        </w:rPr>
        <w:t>(</w:t>
      </w:r>
      <w:r w:rsidR="00BA5646" w:rsidRPr="005601FE">
        <w:rPr>
          <w:rStyle w:val="afff4"/>
          <w:rtl/>
        </w:rPr>
        <w:footnoteReference w:id="75"/>
      </w:r>
      <w:r w:rsidRPr="005601FE">
        <w:rPr>
          <w:rStyle w:val="afff4"/>
          <w:rFonts w:hint="cs"/>
          <w:rtl/>
        </w:rPr>
        <w:t>)</w:t>
      </w:r>
      <w:r w:rsidRPr="004E1BC2">
        <w:rPr>
          <w:rFonts w:hint="cs"/>
          <w:rtl/>
        </w:rPr>
        <w:t xml:space="preserve"> قال عبد الرحمن بن عوف: فلا تجعل يا عليّ سبيلاً على نفسك؛ فإنه السيف لا غير</w:t>
      </w:r>
      <w:r w:rsidRPr="004E1BC2">
        <w:rPr>
          <w:rtl/>
        </w:rPr>
        <w:t>»</w:t>
      </w:r>
      <w:r w:rsidRPr="005601FE">
        <w:rPr>
          <w:rStyle w:val="afff4"/>
          <w:rFonts w:hint="cs"/>
          <w:rtl/>
        </w:rPr>
        <w:t>(</w:t>
      </w:r>
      <w:r w:rsidR="00BA5646" w:rsidRPr="005601FE">
        <w:rPr>
          <w:rStyle w:val="afff4"/>
          <w:rtl/>
        </w:rPr>
        <w:footnoteReference w:id="76"/>
      </w:r>
      <w:r w:rsidRPr="005601FE">
        <w:rPr>
          <w:rStyle w:val="afff4"/>
          <w:rFonts w:hint="cs"/>
          <w:rtl/>
        </w:rPr>
        <w:t>)</w:t>
      </w:r>
      <w:r w:rsidRPr="004E1BC2">
        <w:rPr>
          <w:rFonts w:hint="cs"/>
          <w:rtl/>
        </w:rPr>
        <w:t>، فهل يوجد في العالم مثل هذه البيعة</w:t>
      </w:r>
      <w:r>
        <w:rPr>
          <w:rFonts w:cs="AL-Mohanad" w:hint="cs"/>
          <w:rtl/>
        </w:rPr>
        <w:t>،</w:t>
      </w:r>
      <w:r w:rsidRPr="004E1BC2">
        <w:rPr>
          <w:rFonts w:hint="cs"/>
          <w:rtl/>
        </w:rPr>
        <w:t xml:space="preserve"> أن يمسح الحاكم يده على يد المواطن يأخذ البيعة منه؟: </w:t>
      </w:r>
      <w:r w:rsidRPr="004E1BC2">
        <w:rPr>
          <w:rFonts w:ascii="AL-Mohanad" w:hAnsi="AL-Mohanad" w:hint="eastAsia"/>
          <w:rtl/>
        </w:rPr>
        <w:t>«</w:t>
      </w:r>
      <w:r w:rsidRPr="004E1BC2">
        <w:rPr>
          <w:rFonts w:hint="cs"/>
          <w:rtl/>
        </w:rPr>
        <w:t>فقالوا له: مدّ يدك فبايع ! فأبى عليهم فمدّوا يده كرهاً</w:t>
      </w:r>
      <w:r>
        <w:rPr>
          <w:rFonts w:cs="AL-Mohanad" w:hint="cs"/>
          <w:rtl/>
        </w:rPr>
        <w:t>،</w:t>
      </w:r>
      <w:r w:rsidRPr="004E1BC2">
        <w:rPr>
          <w:rFonts w:hint="cs"/>
          <w:rtl/>
        </w:rPr>
        <w:t xml:space="preserve"> فقبض على أنامله فراموا بأجمعهم فتحها فلم يقدروا</w:t>
      </w:r>
      <w:r>
        <w:rPr>
          <w:rFonts w:cs="AL-Mohanad" w:hint="cs"/>
          <w:rtl/>
        </w:rPr>
        <w:t>،</w:t>
      </w:r>
      <w:r w:rsidRPr="004E1BC2">
        <w:rPr>
          <w:rFonts w:hint="cs"/>
          <w:rtl/>
        </w:rPr>
        <w:t xml:space="preserve"> فمسح عليها أبو بكر وهي مضمومة</w:t>
      </w:r>
      <w:r w:rsidRPr="004E1BC2">
        <w:rPr>
          <w:rFonts w:ascii="AL-Mohanad" w:hAnsi="AL-Mohanad"/>
          <w:rtl/>
        </w:rPr>
        <w:t>»</w:t>
      </w:r>
      <w:r w:rsidRPr="005601FE">
        <w:rPr>
          <w:rStyle w:val="afff4"/>
          <w:rFonts w:hint="cs"/>
          <w:rtl/>
        </w:rPr>
        <w:t>(</w:t>
      </w:r>
      <w:r w:rsidR="00BA5646" w:rsidRPr="005601FE">
        <w:rPr>
          <w:rStyle w:val="afff4"/>
          <w:rtl/>
        </w:rPr>
        <w:footnoteReference w:id="77"/>
      </w:r>
      <w:r w:rsidRPr="005601FE">
        <w:rPr>
          <w:rStyle w:val="afff4"/>
          <w:rFonts w:hint="cs"/>
          <w:rtl/>
        </w:rPr>
        <w:t>)</w:t>
      </w:r>
      <w:r w:rsidRPr="004E1BC2">
        <w:rPr>
          <w:rFonts w:hint="cs"/>
          <w:rtl/>
        </w:rPr>
        <w:t>.</w:t>
      </w:r>
      <w:r w:rsidRPr="004E1BC2">
        <w:rPr>
          <w:rFonts w:hint="cs"/>
          <w:color w:val="000000"/>
          <w:sz w:val="36"/>
          <w:rtl/>
        </w:rPr>
        <w:t xml:space="preserve"> </w:t>
      </w:r>
      <w:r w:rsidRPr="004E1BC2">
        <w:rPr>
          <w:rFonts w:hint="cs"/>
          <w:rtl/>
        </w:rPr>
        <w:t>أما إذا كان مرادكم البيعة التي تمّت بعد استشهاد الصديقة الطاهرة</w:t>
      </w:r>
      <w:r w:rsidRPr="00AD6070">
        <w:rPr>
          <w:rFonts w:hint="cs"/>
          <w:rtl/>
        </w:rPr>
        <w:t>÷،</w:t>
      </w:r>
      <w:r w:rsidRPr="004E1BC2">
        <w:rPr>
          <w:rFonts w:hint="cs"/>
          <w:rtl/>
        </w:rPr>
        <w:t xml:space="preserve"> وإن لم يكن فيها أثر من التهديد بالقتل وإحراق البيت وسحب عليّ</w:t>
      </w:r>
      <w:r>
        <w:rPr>
          <w:rFonts w:ascii="md_ameli" w:hAnsi="md_ameli" w:cs="md_ameli"/>
          <w:rtl/>
        </w:rPr>
        <w:t xml:space="preserve"> </w:t>
      </w:r>
      <w:r w:rsidRPr="004E1BC2">
        <w:rPr>
          <w:rFonts w:hint="cs"/>
          <w:rtl/>
        </w:rPr>
        <w:t>إلى المسجد</w:t>
      </w:r>
      <w:r>
        <w:rPr>
          <w:rFonts w:cs="AL-Mohanad" w:hint="cs"/>
          <w:rtl/>
        </w:rPr>
        <w:t>،</w:t>
      </w:r>
      <w:r w:rsidRPr="004E1BC2">
        <w:rPr>
          <w:rFonts w:hint="cs"/>
          <w:rtl/>
        </w:rPr>
        <w:t xml:space="preserve"> ولكن بنظرة خاطفة على الأحداث التي مرّت على المسلمين والدولة الإسلامية خلال الستة أشهر التي أعقبت الوفاة</w:t>
      </w:r>
      <w:r>
        <w:rPr>
          <w:rFonts w:cs="AL-Mohanad" w:hint="cs"/>
          <w:rtl/>
        </w:rPr>
        <w:t>،</w:t>
      </w:r>
      <w:r w:rsidRPr="004E1BC2">
        <w:rPr>
          <w:rFonts w:hint="cs"/>
          <w:rtl/>
        </w:rPr>
        <w:t xml:space="preserve"> والمشاكل التي واجهت المسلمين</w:t>
      </w:r>
      <w:r>
        <w:rPr>
          <w:rFonts w:cs="AL-Mohanad" w:hint="cs"/>
          <w:rtl/>
        </w:rPr>
        <w:t>،</w:t>
      </w:r>
      <w:r w:rsidRPr="004E1BC2">
        <w:rPr>
          <w:rFonts w:hint="cs"/>
          <w:rtl/>
        </w:rPr>
        <w:t>عند ذلك كان مجبوراً على البيعة</w:t>
      </w:r>
      <w:r>
        <w:rPr>
          <w:rFonts w:cs="AL-Mohanad" w:hint="cs"/>
          <w:rtl/>
        </w:rPr>
        <w:t>،</w:t>
      </w:r>
      <w:r w:rsidRPr="004E1BC2">
        <w:rPr>
          <w:rFonts w:hint="cs"/>
          <w:rtl/>
        </w:rPr>
        <w:t xml:space="preserve"> والرجوع إلى خطب الإمام أحسن دليل على ما ندعيه</w:t>
      </w:r>
      <w:r>
        <w:rPr>
          <w:rFonts w:cs="AL-Mohanad" w:hint="cs"/>
          <w:rtl/>
        </w:rPr>
        <w:t>،</w:t>
      </w:r>
      <w:r w:rsidRPr="004E1BC2">
        <w:rPr>
          <w:rFonts w:hint="cs"/>
          <w:rtl/>
        </w:rPr>
        <w:t xml:space="preserve"> وصوت الإمام</w:t>
      </w:r>
      <w:r>
        <w:rPr>
          <w:rFonts w:ascii="md_ameli" w:hAnsi="md_ameli" w:cs="md_ameli"/>
          <w:rtl/>
        </w:rPr>
        <w:t xml:space="preserve"> </w:t>
      </w:r>
      <w:r w:rsidRPr="004E1BC2">
        <w:rPr>
          <w:rFonts w:hint="cs"/>
          <w:rtl/>
        </w:rPr>
        <w:t>ينادي عبر التاريخ:</w:t>
      </w:r>
      <w:r w:rsidRPr="004E1BC2">
        <w:rPr>
          <w:rFonts w:hint="cs"/>
          <w:color w:val="000000"/>
          <w:sz w:val="36"/>
          <w:rtl/>
        </w:rPr>
        <w:t xml:space="preserve"> </w:t>
      </w:r>
      <w:r w:rsidRPr="004E1BC2">
        <w:rPr>
          <w:rFonts w:ascii="AL-Mohanad" w:hAnsi="AL-Mohanad" w:hint="eastAsia"/>
          <w:rtl/>
        </w:rPr>
        <w:t>«</w:t>
      </w:r>
      <w:r w:rsidRPr="004E1BC2">
        <w:rPr>
          <w:rFonts w:hint="cs"/>
          <w:rtl/>
        </w:rPr>
        <w:t>فالله ما كان يلق في روعي ولا يخطر ببالي أنّ العرب تزعج هذا الأمر من بعده</w:t>
      </w:r>
      <w:r w:rsidR="00C14532" w:rsidRPr="00C14532">
        <w:rPr>
          <w:rFonts w:ascii="md_ameli" w:hAnsi="md_ameli" w:hint="eastAsia"/>
          <w:rtl/>
        </w:rPr>
        <w:t>’</w:t>
      </w:r>
      <w:r>
        <w:rPr>
          <w:rFonts w:ascii="md_ameli" w:hAnsi="md_ameli" w:cs="md_ameli"/>
          <w:rtl/>
        </w:rPr>
        <w:t xml:space="preserve"> </w:t>
      </w:r>
      <w:r w:rsidRPr="004E1BC2">
        <w:rPr>
          <w:rFonts w:hint="cs"/>
          <w:rtl/>
        </w:rPr>
        <w:t>عن أهل بيته</w:t>
      </w:r>
      <w:r>
        <w:rPr>
          <w:rFonts w:cs="AL-Mohanad" w:hint="cs"/>
          <w:rtl/>
        </w:rPr>
        <w:t>،</w:t>
      </w:r>
      <w:r w:rsidRPr="004E1BC2">
        <w:rPr>
          <w:rFonts w:hint="cs"/>
          <w:rtl/>
        </w:rPr>
        <w:t xml:space="preserve"> ولا أنهم منحّوه عني من بعده</w:t>
      </w:r>
      <w:r>
        <w:rPr>
          <w:rFonts w:cs="AL-Mohanad" w:hint="cs"/>
          <w:rtl/>
        </w:rPr>
        <w:t>،</w:t>
      </w:r>
      <w:r w:rsidRPr="004E1BC2">
        <w:rPr>
          <w:rFonts w:hint="cs"/>
          <w:rtl/>
        </w:rPr>
        <w:t xml:space="preserve"> فما راعني إلا انثيال الناس على فلان يبايعونه</w:t>
      </w:r>
      <w:r>
        <w:rPr>
          <w:rFonts w:cs="AL-Mohanad" w:hint="cs"/>
          <w:rtl/>
        </w:rPr>
        <w:t>،</w:t>
      </w:r>
      <w:r w:rsidRPr="004E1BC2">
        <w:rPr>
          <w:rFonts w:hint="cs"/>
          <w:rtl/>
        </w:rPr>
        <w:t xml:space="preserve"> فأمسكت يدي حتى رأيت راجعة الناس قد رجعت عن الإسلام يدعون إلى محق دين محمد</w:t>
      </w:r>
      <w:r w:rsidR="00C14532" w:rsidRPr="00C14532">
        <w:rPr>
          <w:rFonts w:ascii="md_ameli" w:hAnsi="md_ameli" w:hint="eastAsia"/>
          <w:rtl/>
        </w:rPr>
        <w:t>’</w:t>
      </w:r>
      <w:r>
        <w:rPr>
          <w:rFonts w:cs="AL-Mohanad" w:hint="cs"/>
          <w:rtl/>
        </w:rPr>
        <w:t>،</w:t>
      </w:r>
      <w:r w:rsidRPr="004E1BC2">
        <w:rPr>
          <w:rFonts w:hint="cs"/>
          <w:rtl/>
        </w:rPr>
        <w:t xml:space="preserve"> فخشيت إن لم أنصر الإسلام وأهله أن أرى فيه ثلماً أو هدماً تكون المصيبة به عليّ أعظم من فوت ولايتكم التي إنما هي متاعُ أيام قلائل يزول منها ما كان كما يزول السراب أو كما ينقشع السحاب</w:t>
      </w:r>
      <w:r>
        <w:rPr>
          <w:rFonts w:cs="AL-Mohanad" w:hint="cs"/>
          <w:rtl/>
        </w:rPr>
        <w:t>،</w:t>
      </w:r>
      <w:r w:rsidRPr="004E1BC2">
        <w:rPr>
          <w:rFonts w:hint="cs"/>
          <w:rtl/>
        </w:rPr>
        <w:t xml:space="preserve"> فنهضت في تلك الأحداث حتى زاح الباطل وزهق واطمأن الدين وتنهنه</w:t>
      </w:r>
      <w:r w:rsidRPr="004E1BC2">
        <w:rPr>
          <w:rtl/>
        </w:rPr>
        <w:t>»</w:t>
      </w:r>
      <w:r w:rsidRPr="005601FE">
        <w:rPr>
          <w:rStyle w:val="afff4"/>
          <w:rFonts w:hint="cs"/>
          <w:rtl/>
        </w:rPr>
        <w:t>(</w:t>
      </w:r>
      <w:r w:rsidR="00BA5646" w:rsidRPr="005601FE">
        <w:rPr>
          <w:rStyle w:val="afff4"/>
          <w:rtl/>
        </w:rPr>
        <w:footnoteReference w:id="78"/>
      </w:r>
      <w:r w:rsidRPr="005601FE">
        <w:rPr>
          <w:rStyle w:val="afff4"/>
          <w:rFonts w:hint="cs"/>
          <w:rtl/>
        </w:rPr>
        <w:t>)</w:t>
      </w:r>
      <w:r w:rsidRPr="004E1BC2">
        <w:rPr>
          <w:rFonts w:hint="cs"/>
          <w:rtl/>
        </w:rPr>
        <w:t>، نعم لم يستطع عليٌّ</w:t>
      </w:r>
      <w:r w:rsidR="00C14532" w:rsidRPr="00C14532">
        <w:rPr>
          <w:rFonts w:ascii="md_ameli" w:hAnsi="md_ameli" w:hint="eastAsia"/>
          <w:rtl/>
        </w:rPr>
        <w:t>×</w:t>
      </w:r>
      <w:r>
        <w:rPr>
          <w:rFonts w:ascii="md_ameli" w:hAnsi="md_ameli" w:cs="md_ameli"/>
          <w:rtl/>
        </w:rPr>
        <w:t xml:space="preserve"> </w:t>
      </w:r>
      <w:r w:rsidRPr="004E1BC2">
        <w:rPr>
          <w:rFonts w:hint="cs"/>
          <w:rtl/>
        </w:rPr>
        <w:t>تحمل أن يرى هذا الإسلام العظيم</w:t>
      </w:r>
      <w:r>
        <w:rPr>
          <w:rFonts w:cs="AL-Mohanad" w:hint="cs"/>
          <w:rtl/>
        </w:rPr>
        <w:t>،</w:t>
      </w:r>
      <w:r w:rsidRPr="004E1BC2">
        <w:rPr>
          <w:rFonts w:hint="cs"/>
          <w:rtl/>
        </w:rPr>
        <w:t xml:space="preserve"> ثمرة سنين طويلة من العمل الدؤوب غير المنقطع للرسول الأكرم</w:t>
      </w:r>
      <w:r w:rsidR="00C14532" w:rsidRPr="00C14532">
        <w:rPr>
          <w:rFonts w:ascii="md_ameli" w:hAnsi="md_ameli" w:hint="eastAsia"/>
          <w:rtl/>
        </w:rPr>
        <w:t>’</w:t>
      </w:r>
      <w:r>
        <w:rPr>
          <w:rFonts w:cs="AL-Mohanad" w:hint="cs"/>
          <w:rtl/>
        </w:rPr>
        <w:t>،</w:t>
      </w:r>
      <w:r w:rsidRPr="004E1BC2">
        <w:rPr>
          <w:rFonts w:hint="cs"/>
          <w:rtl/>
        </w:rPr>
        <w:t xml:space="preserve"> وآلاف الشهداء الذين رووه بدمائهم</w:t>
      </w:r>
      <w:r>
        <w:rPr>
          <w:rFonts w:cs="AL-Mohanad" w:hint="cs"/>
          <w:rtl/>
        </w:rPr>
        <w:t>،</w:t>
      </w:r>
      <w:r w:rsidRPr="004E1BC2">
        <w:rPr>
          <w:rFonts w:hint="cs"/>
          <w:rtl/>
        </w:rPr>
        <w:t xml:space="preserve"> أن يذهب سدى والناس حديثو عهد بالإسلام عندما يرون المتسلّطين على سدة الحكم غير مؤهلين لأن يصونوا الحكم والدين لعدم أهليتهم لذلك</w:t>
      </w:r>
      <w:r>
        <w:rPr>
          <w:rFonts w:cs="AL-Mohanad" w:hint="cs"/>
          <w:rtl/>
        </w:rPr>
        <w:t>،</w:t>
      </w:r>
      <w:r w:rsidRPr="004E1BC2">
        <w:rPr>
          <w:rFonts w:hint="cs"/>
          <w:rtl/>
        </w:rPr>
        <w:t xml:space="preserve"> فيرجع الناس كفاراً كما كانوا متخلّقين بأخلاق الجاهلية يضرب بعضهم رقاب بعض: </w:t>
      </w:r>
      <w:r w:rsidRPr="004E1BC2">
        <w:rPr>
          <w:rFonts w:hint="eastAsia"/>
          <w:rtl/>
        </w:rPr>
        <w:t>«</w:t>
      </w:r>
      <w:r w:rsidRPr="004E1BC2">
        <w:rPr>
          <w:rFonts w:hint="cs"/>
          <w:rtl/>
        </w:rPr>
        <w:t>بايع الناس أبا بكر وأنا والله أولى بالأمر وأحق به</w:t>
      </w:r>
      <w:r>
        <w:rPr>
          <w:rFonts w:cs="AL-Mohanad" w:hint="cs"/>
          <w:rtl/>
        </w:rPr>
        <w:t>،</w:t>
      </w:r>
      <w:r w:rsidRPr="004E1BC2">
        <w:rPr>
          <w:rFonts w:hint="cs"/>
          <w:rtl/>
        </w:rPr>
        <w:t xml:space="preserve"> فسمعت وأطعت مخافة أن يرجع الناس كفاراً. يضرب بعضهم رقاب بعض بالسيف. ثم بايع أبا بكر لعمر وأنا والله أولى بالأمر منه</w:t>
      </w:r>
      <w:r>
        <w:rPr>
          <w:rFonts w:cs="AL-Mohanad" w:hint="cs"/>
          <w:rtl/>
        </w:rPr>
        <w:t>،</w:t>
      </w:r>
      <w:r w:rsidRPr="004E1BC2">
        <w:rPr>
          <w:rFonts w:hint="cs"/>
          <w:rtl/>
        </w:rPr>
        <w:t xml:space="preserve"> فسمعت وأطعت مخافة أن يرجع الناس كفاراً</w:t>
      </w:r>
      <w:r w:rsidRPr="004E1BC2">
        <w:rPr>
          <w:rFonts w:ascii="AL-Mohanad" w:hAnsi="AL-Mohanad"/>
          <w:rtl/>
        </w:rPr>
        <w:t>»</w:t>
      </w:r>
      <w:r w:rsidRPr="005601FE">
        <w:rPr>
          <w:rStyle w:val="afff4"/>
          <w:rFonts w:hint="cs"/>
          <w:rtl/>
        </w:rPr>
        <w:t>(</w:t>
      </w:r>
      <w:r w:rsidR="00BA5646" w:rsidRPr="005601FE">
        <w:rPr>
          <w:rStyle w:val="afff4"/>
          <w:rtl/>
        </w:rPr>
        <w:footnoteReference w:id="79"/>
      </w:r>
      <w:r w:rsidRPr="005601FE">
        <w:rPr>
          <w:rStyle w:val="afff4"/>
          <w:rFonts w:hint="cs"/>
          <w:rtl/>
        </w:rPr>
        <w:t>)</w:t>
      </w:r>
      <w:r w:rsidR="00FB14E3">
        <w:rPr>
          <w:rFonts w:ascii="md_ameli" w:hAnsi="md_ameli" w:hint="cs"/>
          <w:vertAlign w:val="superscript"/>
          <w:rtl/>
        </w:rPr>
        <w:t xml:space="preserve"> </w:t>
      </w:r>
      <w:r w:rsidRPr="004E1BC2">
        <w:rPr>
          <w:rFonts w:hint="cs"/>
          <w:rtl/>
        </w:rPr>
        <w:t>.</w:t>
      </w:r>
    </w:p>
    <w:p w:rsidR="00A42DEC" w:rsidRPr="004E1BC2" w:rsidRDefault="00A42DEC" w:rsidP="00E5327B">
      <w:pPr>
        <w:pStyle w:val="af"/>
        <w:suppressLineNumbers/>
        <w:suppressAutoHyphens/>
        <w:rPr>
          <w:rtl/>
        </w:rPr>
      </w:pPr>
      <w:r w:rsidRPr="004E1BC2">
        <w:rPr>
          <w:rFonts w:hint="cs"/>
          <w:rtl/>
        </w:rPr>
        <w:t>كان الإمام عليّ</w:t>
      </w:r>
      <w:r w:rsidR="00C14532" w:rsidRPr="00C14532">
        <w:rPr>
          <w:rFonts w:ascii="md_ameli" w:hAnsi="md_ameli" w:hint="eastAsia"/>
          <w:rtl/>
        </w:rPr>
        <w:t>×</w:t>
      </w:r>
      <w:r>
        <w:rPr>
          <w:rFonts w:ascii="md_ameli" w:hAnsi="md_ameli" w:cs="md_ameli"/>
          <w:rtl/>
        </w:rPr>
        <w:t xml:space="preserve"> </w:t>
      </w:r>
      <w:r w:rsidRPr="004E1BC2">
        <w:rPr>
          <w:rFonts w:hint="cs"/>
          <w:rtl/>
        </w:rPr>
        <w:t>بين أمرين كلاهما صعب</w:t>
      </w:r>
      <w:r>
        <w:rPr>
          <w:rFonts w:cs="AL-Mohanad" w:hint="cs"/>
          <w:rtl/>
        </w:rPr>
        <w:t>،</w:t>
      </w:r>
      <w:r w:rsidRPr="004E1BC2">
        <w:rPr>
          <w:rFonts w:hint="cs"/>
          <w:rtl/>
        </w:rPr>
        <w:t xml:space="preserve"> إما أن يرتدّ الناس ويرجعون كما كانوا في الجاهلية</w:t>
      </w:r>
      <w:r>
        <w:rPr>
          <w:rFonts w:cs="AL-Mohanad" w:hint="cs"/>
          <w:rtl/>
        </w:rPr>
        <w:t>،</w:t>
      </w:r>
      <w:r w:rsidRPr="004E1BC2">
        <w:rPr>
          <w:rFonts w:hint="cs"/>
          <w:rtl/>
        </w:rPr>
        <w:t xml:space="preserve"> وإما السكوت على ظلمه بدون أن ينطق بكلمة اعتراض والصبر على سلب حقه منه وإن فعلوا ما فعلوا: </w:t>
      </w:r>
      <w:r w:rsidRPr="004E1BC2">
        <w:rPr>
          <w:rFonts w:ascii="AL-Mohanad" w:hAnsi="AL-Mohanad" w:hint="eastAsia"/>
          <w:rtl/>
        </w:rPr>
        <w:t>«</w:t>
      </w:r>
      <w:r w:rsidRPr="004E1BC2">
        <w:rPr>
          <w:rFonts w:hint="cs"/>
          <w:rtl/>
        </w:rPr>
        <w:t>خيروني أن يظلموني حقّي وأبايعهم</w:t>
      </w:r>
      <w:r>
        <w:rPr>
          <w:rFonts w:cs="AL-Mohanad" w:hint="cs"/>
          <w:rtl/>
        </w:rPr>
        <w:t>،</w:t>
      </w:r>
      <w:r w:rsidRPr="004E1BC2">
        <w:rPr>
          <w:rFonts w:hint="cs"/>
          <w:rtl/>
        </w:rPr>
        <w:t xml:space="preserve"> أو ارتدت الناس حتى بلغت الردة أحداً فاخترت أن أظلم حقي وإن فعلوا ما فعلوا</w:t>
      </w:r>
      <w:r w:rsidRPr="004E1BC2">
        <w:rPr>
          <w:rFonts w:ascii="AL-Mohanad" w:hAnsi="AL-Mohanad"/>
          <w:rtl/>
        </w:rPr>
        <w:t>»</w:t>
      </w:r>
      <w:r w:rsidRPr="005601FE">
        <w:rPr>
          <w:rStyle w:val="afff4"/>
          <w:rFonts w:hint="cs"/>
          <w:rtl/>
        </w:rPr>
        <w:t>(</w:t>
      </w:r>
      <w:r w:rsidR="00BA5646" w:rsidRPr="005601FE">
        <w:rPr>
          <w:rStyle w:val="afff4"/>
          <w:rtl/>
        </w:rPr>
        <w:footnoteReference w:id="80"/>
      </w:r>
      <w:r w:rsidRPr="005601FE">
        <w:rPr>
          <w:rStyle w:val="afff4"/>
          <w:rFonts w:hint="cs"/>
          <w:rtl/>
        </w:rPr>
        <w:t>)</w:t>
      </w:r>
      <w:r w:rsidRPr="004E1BC2">
        <w:rPr>
          <w:rFonts w:hint="cs"/>
          <w:rtl/>
        </w:rPr>
        <w:t>.</w:t>
      </w:r>
    </w:p>
    <w:p w:rsidR="00A42DEC" w:rsidRPr="004E1BC2" w:rsidRDefault="00A42DEC" w:rsidP="00E5327B">
      <w:pPr>
        <w:pStyle w:val="af"/>
        <w:suppressLineNumbers/>
        <w:suppressAutoHyphens/>
        <w:rPr>
          <w:rtl/>
        </w:rPr>
      </w:pPr>
      <w:r w:rsidRPr="004527D8">
        <w:rPr>
          <w:rStyle w:val="50"/>
          <w:rFonts w:hint="cs"/>
          <w:rtl/>
        </w:rPr>
        <w:t>حضرة الأستاذ واعظ زاده!</w:t>
      </w:r>
      <w:r w:rsidRPr="004E1BC2">
        <w:rPr>
          <w:rFonts w:hint="cs"/>
          <w:rtl/>
        </w:rPr>
        <w:t xml:space="preserve"> ألم تكن جملة: </w:t>
      </w:r>
      <w:r w:rsidRPr="004E1BC2">
        <w:rPr>
          <w:rFonts w:hint="eastAsia"/>
          <w:rtl/>
        </w:rPr>
        <w:t>«</w:t>
      </w:r>
      <w:r w:rsidRPr="004E1BC2">
        <w:rPr>
          <w:rFonts w:hint="cs"/>
          <w:rtl/>
        </w:rPr>
        <w:t>وأطعت مخافة أن يرجع الناس كفاراً</w:t>
      </w:r>
      <w:r>
        <w:rPr>
          <w:rFonts w:cs="AL-Mohanad" w:hint="cs"/>
          <w:rtl/>
        </w:rPr>
        <w:t>،</w:t>
      </w:r>
      <w:r w:rsidRPr="004E1BC2">
        <w:rPr>
          <w:rFonts w:hint="cs"/>
          <w:rtl/>
        </w:rPr>
        <w:t xml:space="preserve"> يضرب بعضهم رقاب بعض</w:t>
      </w:r>
      <w:r w:rsidRPr="004E1BC2">
        <w:rPr>
          <w:rFonts w:ascii="AL-Mohanad" w:hAnsi="AL-Mohanad"/>
          <w:rtl/>
        </w:rPr>
        <w:t>»</w:t>
      </w:r>
      <w:r w:rsidRPr="004E1BC2">
        <w:rPr>
          <w:rFonts w:hint="cs"/>
          <w:rtl/>
        </w:rPr>
        <w:t xml:space="preserve"> دليلاً على أن الإمام علياً</w:t>
      </w:r>
      <w:r>
        <w:rPr>
          <w:rFonts w:ascii="md_ameli" w:hAnsi="md_ameli" w:cs="md_ameli"/>
          <w:rtl/>
        </w:rPr>
        <w:t xml:space="preserve"> </w:t>
      </w:r>
      <w:r w:rsidRPr="004E1BC2">
        <w:rPr>
          <w:rFonts w:hint="cs"/>
          <w:rtl/>
        </w:rPr>
        <w:t xml:space="preserve">كان مجبوراً على البيعة؟ أليست جملة: </w:t>
      </w:r>
      <w:r w:rsidRPr="004E1BC2">
        <w:rPr>
          <w:rFonts w:ascii="AL-Mohanad" w:hAnsi="AL-Mohanad" w:hint="eastAsia"/>
          <w:rtl/>
        </w:rPr>
        <w:t>«</w:t>
      </w:r>
      <w:r w:rsidRPr="004E1BC2">
        <w:rPr>
          <w:rFonts w:hint="cs"/>
          <w:rtl/>
        </w:rPr>
        <w:t>فاخترت أن أظلم حقي وإن فعلوا ما فعلوا</w:t>
      </w:r>
      <w:r w:rsidRPr="004E1BC2">
        <w:rPr>
          <w:rFonts w:ascii="AL-Mohanad" w:hAnsi="AL-Mohanad"/>
          <w:rtl/>
        </w:rPr>
        <w:t>»</w:t>
      </w:r>
      <w:r w:rsidRPr="004E1BC2">
        <w:rPr>
          <w:rFonts w:hint="cs"/>
          <w:rtl/>
        </w:rPr>
        <w:t xml:space="preserve"> تدل على أن عليّاً</w:t>
      </w:r>
      <w:r>
        <w:rPr>
          <w:rFonts w:ascii="md_ameli" w:hAnsi="md_ameli" w:cs="md_ameli"/>
          <w:rtl/>
        </w:rPr>
        <w:t xml:space="preserve"> </w:t>
      </w:r>
      <w:r w:rsidRPr="004E1BC2">
        <w:rPr>
          <w:rFonts w:hint="cs"/>
          <w:rtl/>
        </w:rPr>
        <w:t>لم يكن لديه أي اختيار آخر غير إعطاء البيعة؟</w:t>
      </w:r>
    </w:p>
    <w:p w:rsidR="00A42DEC" w:rsidRPr="004E1BC2" w:rsidRDefault="00A42DEC" w:rsidP="00E5327B">
      <w:pPr>
        <w:pStyle w:val="af"/>
        <w:suppressLineNumbers/>
        <w:suppressAutoHyphens/>
        <w:rPr>
          <w:rtl/>
        </w:rPr>
      </w:pPr>
      <w:r w:rsidRPr="004527D8">
        <w:rPr>
          <w:rStyle w:val="50"/>
          <w:rFonts w:hint="cs"/>
          <w:rtl/>
        </w:rPr>
        <w:t>أستاذ واعظ زاده!</w:t>
      </w:r>
      <w:r w:rsidRPr="004E1BC2">
        <w:rPr>
          <w:rFonts w:hint="cs"/>
          <w:rtl/>
        </w:rPr>
        <w:t xml:space="preserve"> ألم يقل الإمام علي بملئ فيه: </w:t>
      </w:r>
      <w:r w:rsidRPr="004E1BC2">
        <w:rPr>
          <w:rFonts w:hint="eastAsia"/>
          <w:rtl/>
        </w:rPr>
        <w:t>«</w:t>
      </w:r>
      <w:r w:rsidRPr="004E1BC2">
        <w:rPr>
          <w:rFonts w:hint="cs"/>
          <w:rtl/>
        </w:rPr>
        <w:t>ولو كان لي بعد</w:t>
      </w:r>
      <w:r>
        <w:rPr>
          <w:rFonts w:hint="cs"/>
          <w:rtl/>
        </w:rPr>
        <w:t xml:space="preserve"> </w:t>
      </w:r>
      <w:r w:rsidRPr="004E1BC2">
        <w:rPr>
          <w:rFonts w:hint="cs"/>
          <w:rtl/>
        </w:rPr>
        <w:t>الرسول</w:t>
      </w:r>
      <w:r w:rsidR="00C14532" w:rsidRPr="00C14532">
        <w:rPr>
          <w:rFonts w:ascii="md_ameli" w:hAnsi="md_ameli" w:hint="eastAsia"/>
          <w:rtl/>
        </w:rPr>
        <w:t>’</w:t>
      </w:r>
      <w:r>
        <w:rPr>
          <w:rFonts w:ascii="md_ameli" w:hAnsi="md_ameli" w:cs="md_ameli"/>
          <w:rtl/>
        </w:rPr>
        <w:t xml:space="preserve"> </w:t>
      </w:r>
      <w:r w:rsidRPr="004E1BC2">
        <w:rPr>
          <w:rFonts w:hint="cs"/>
          <w:rtl/>
        </w:rPr>
        <w:t>عمّي حمزة وأخي جعفر لم أبايع كرهاً</w:t>
      </w:r>
      <w:r>
        <w:rPr>
          <w:rFonts w:cs="AL-Mohanad" w:hint="cs"/>
          <w:rtl/>
        </w:rPr>
        <w:t>،</w:t>
      </w:r>
      <w:r w:rsidRPr="004E1BC2">
        <w:rPr>
          <w:rFonts w:hint="cs"/>
          <w:rtl/>
        </w:rPr>
        <w:t xml:space="preserve"> ولكني بليت برجلين حديثي عهد بالإسلام العباس وعقيل</w:t>
      </w:r>
      <w:r w:rsidRPr="004E1BC2">
        <w:rPr>
          <w:rFonts w:ascii="AL-Mohanad" w:hAnsi="AL-Mohanad"/>
          <w:rtl/>
        </w:rPr>
        <w:t>»</w:t>
      </w:r>
      <w:r w:rsidRPr="004E1BC2">
        <w:rPr>
          <w:rFonts w:ascii="AL-Mohanad" w:hAnsi="AL-Mohanad" w:hint="cs"/>
          <w:rtl/>
        </w:rPr>
        <w:t>؟</w:t>
      </w:r>
      <w:r w:rsidRPr="005601FE">
        <w:rPr>
          <w:rStyle w:val="afff4"/>
          <w:rFonts w:hint="cs"/>
          <w:rtl/>
        </w:rPr>
        <w:t>(</w:t>
      </w:r>
      <w:r w:rsidR="00BA5646" w:rsidRPr="005601FE">
        <w:rPr>
          <w:rStyle w:val="afff4"/>
          <w:rtl/>
        </w:rPr>
        <w:footnoteReference w:id="81"/>
      </w:r>
      <w:r w:rsidRPr="005601FE">
        <w:rPr>
          <w:rStyle w:val="afff4"/>
          <w:rFonts w:hint="cs"/>
          <w:rtl/>
        </w:rPr>
        <w:t>)</w:t>
      </w:r>
      <w:r w:rsidRPr="004E1BC2">
        <w:rPr>
          <w:rFonts w:hint="cs"/>
          <w:rtl/>
        </w:rPr>
        <w:t xml:space="preserve"> لماذا نسدّ أسماعنا عن صيحة أمير المؤمنين التي قالها بصوت حزين وقلب مكسور وقد دوت في كل الأمصار: </w:t>
      </w:r>
      <w:r w:rsidRPr="004E1BC2">
        <w:rPr>
          <w:rFonts w:ascii="AL-Mohanad" w:hAnsi="AL-Mohanad" w:hint="eastAsia"/>
          <w:rtl/>
        </w:rPr>
        <w:t>«</w:t>
      </w:r>
      <w:r w:rsidRPr="004E1BC2">
        <w:rPr>
          <w:rFonts w:hint="cs"/>
          <w:rtl/>
        </w:rPr>
        <w:t>ما زلت مظلوماً منذ قبض الله نبيه</w:t>
      </w:r>
      <w:r w:rsidR="00C14532" w:rsidRPr="00C14532">
        <w:rPr>
          <w:rFonts w:ascii="md_ameli" w:hAnsi="md_ameli" w:hint="eastAsia"/>
          <w:rtl/>
        </w:rPr>
        <w:t>’</w:t>
      </w:r>
      <w:r w:rsidRPr="004E1BC2">
        <w:rPr>
          <w:rFonts w:hint="cs"/>
          <w:rtl/>
        </w:rPr>
        <w:t xml:space="preserve"> وإلى يوم الناس هذا</w:t>
      </w:r>
      <w:r w:rsidRPr="004E1BC2">
        <w:rPr>
          <w:rFonts w:ascii="AL-Mohanad" w:hAnsi="AL-Mohanad"/>
          <w:rtl/>
        </w:rPr>
        <w:t>»</w:t>
      </w:r>
      <w:r w:rsidRPr="004E1BC2">
        <w:rPr>
          <w:rFonts w:ascii="AL-Mohanad" w:hAnsi="AL-Mohanad" w:hint="cs"/>
          <w:rtl/>
        </w:rPr>
        <w:t>؟</w:t>
      </w:r>
      <w:r w:rsidRPr="005601FE">
        <w:rPr>
          <w:rStyle w:val="afff4"/>
          <w:rFonts w:hint="cs"/>
          <w:rtl/>
        </w:rPr>
        <w:t>(</w:t>
      </w:r>
      <w:r w:rsidR="00BA5646" w:rsidRPr="005601FE">
        <w:rPr>
          <w:rStyle w:val="afff4"/>
          <w:rtl/>
        </w:rPr>
        <w:footnoteReference w:id="82"/>
      </w:r>
      <w:r w:rsidRPr="005601FE">
        <w:rPr>
          <w:rStyle w:val="afff4"/>
          <w:rFonts w:hint="cs"/>
          <w:rtl/>
        </w:rPr>
        <w:t>)</w:t>
      </w:r>
      <w:r w:rsidR="005601FE">
        <w:rPr>
          <w:rStyle w:val="afff4"/>
          <w:rFonts w:hint="cs"/>
          <w:rtl/>
        </w:rPr>
        <w:t xml:space="preserve"> </w:t>
      </w:r>
      <w:r w:rsidRPr="004E1BC2">
        <w:rPr>
          <w:rFonts w:hint="cs"/>
          <w:rtl/>
        </w:rPr>
        <w:t>ألم نسمع هذه الحادثة:</w:t>
      </w:r>
      <w:r w:rsidRPr="004E1BC2">
        <w:rPr>
          <w:rFonts w:ascii="AL-Mohanad" w:hAnsi="AL-Mohanad" w:hint="cs"/>
          <w:rtl/>
        </w:rPr>
        <w:t xml:space="preserve"> </w:t>
      </w:r>
      <w:r w:rsidRPr="004E1BC2">
        <w:rPr>
          <w:rFonts w:ascii="AL-Mohanad" w:hAnsi="AL-Mohanad" w:hint="eastAsia"/>
          <w:rtl/>
        </w:rPr>
        <w:t>«</w:t>
      </w:r>
      <w:r w:rsidRPr="004E1BC2">
        <w:rPr>
          <w:rFonts w:hint="cs"/>
          <w:rtl/>
        </w:rPr>
        <w:t>بينا عليّ</w:t>
      </w:r>
      <w:r>
        <w:rPr>
          <w:rFonts w:ascii="md_ameli" w:hAnsi="md_ameli" w:cs="md_ameli"/>
          <w:rtl/>
        </w:rPr>
        <w:t xml:space="preserve"> </w:t>
      </w:r>
      <w:r w:rsidRPr="004E1BC2">
        <w:rPr>
          <w:rFonts w:hint="cs"/>
          <w:rtl/>
        </w:rPr>
        <w:t>يخطب، إذ قام إعرابي فصاح وا مظلمتاه! فاستدناه عليّ</w:t>
      </w:r>
      <w:r w:rsidR="00C14532" w:rsidRPr="00C14532">
        <w:rPr>
          <w:rFonts w:ascii="md_ameli" w:hAnsi="md_ameli" w:hint="eastAsia"/>
          <w:rtl/>
        </w:rPr>
        <w:t>×</w:t>
      </w:r>
      <w:r>
        <w:rPr>
          <w:rFonts w:ascii="md_ameli" w:hAnsi="md_ameli" w:cs="md_ameli"/>
          <w:rtl/>
        </w:rPr>
        <w:t xml:space="preserve"> </w:t>
      </w:r>
      <w:r w:rsidRPr="004E1BC2">
        <w:rPr>
          <w:rFonts w:hint="cs"/>
          <w:rtl/>
        </w:rPr>
        <w:t>فلما دنا قال له: إنما لك مظلمة واحدة</w:t>
      </w:r>
      <w:r>
        <w:rPr>
          <w:rFonts w:cs="AL-Mohanad" w:hint="cs"/>
          <w:rtl/>
        </w:rPr>
        <w:t>،</w:t>
      </w:r>
      <w:r w:rsidRPr="004E1BC2">
        <w:rPr>
          <w:rFonts w:hint="cs"/>
          <w:rtl/>
        </w:rPr>
        <w:t xml:space="preserve"> وأنا قد ظلمت بعدد المدر والوبر</w:t>
      </w:r>
      <w:r>
        <w:rPr>
          <w:rFonts w:cs="AL-Mohanad" w:hint="cs"/>
          <w:rtl/>
        </w:rPr>
        <w:t>،</w:t>
      </w:r>
      <w:r w:rsidRPr="004E1BC2">
        <w:rPr>
          <w:rFonts w:hint="cs"/>
          <w:rtl/>
        </w:rPr>
        <w:t xml:space="preserve"> قال: وفي رواية عباد بن يعقوب أنه دعاه فقال له: ويحك! وأنا مظلوم أيضاً فهات فلندع على من ظلمنا</w:t>
      </w:r>
      <w:r w:rsidRPr="004E1BC2">
        <w:rPr>
          <w:rFonts w:ascii="AL-Mohanad" w:hAnsi="AL-Mohanad"/>
          <w:rtl/>
        </w:rPr>
        <w:t>»</w:t>
      </w:r>
      <w:r w:rsidRPr="005601FE">
        <w:rPr>
          <w:rStyle w:val="afff4"/>
          <w:rFonts w:hint="cs"/>
          <w:rtl/>
        </w:rPr>
        <w:t>(</w:t>
      </w:r>
      <w:r w:rsidR="00BA5646" w:rsidRPr="005601FE">
        <w:rPr>
          <w:rStyle w:val="afff4"/>
          <w:rtl/>
        </w:rPr>
        <w:footnoteReference w:id="83"/>
      </w:r>
      <w:r w:rsidRPr="005601FE">
        <w:rPr>
          <w:rStyle w:val="afff4"/>
          <w:rFonts w:hint="cs"/>
          <w:rtl/>
        </w:rPr>
        <w:t>)</w:t>
      </w:r>
      <w:r w:rsidRPr="004E1BC2">
        <w:rPr>
          <w:rFonts w:hint="cs"/>
          <w:rtl/>
        </w:rPr>
        <w:t>.</w:t>
      </w:r>
    </w:p>
    <w:p w:rsidR="00A42DEC" w:rsidRPr="004E1BC2" w:rsidRDefault="00A42DEC" w:rsidP="00E5327B">
      <w:pPr>
        <w:pStyle w:val="af"/>
        <w:suppressLineNumbers/>
        <w:suppressAutoHyphens/>
        <w:rPr>
          <w:color w:val="000000"/>
          <w:sz w:val="36"/>
          <w:vertAlign w:val="superscript"/>
          <w:rtl/>
        </w:rPr>
      </w:pPr>
      <w:r w:rsidRPr="004E1BC2">
        <w:rPr>
          <w:rFonts w:hint="cs"/>
          <w:rtl/>
        </w:rPr>
        <w:t>وهذه القضية أصبحت من مسلمات التاريخ</w:t>
      </w:r>
      <w:r>
        <w:rPr>
          <w:rFonts w:cs="AL-Mohanad" w:hint="cs"/>
          <w:rtl/>
        </w:rPr>
        <w:t>،</w:t>
      </w:r>
      <w:r w:rsidRPr="004E1BC2">
        <w:rPr>
          <w:rFonts w:hint="cs"/>
          <w:rtl/>
        </w:rPr>
        <w:t xml:space="preserve"> وقد ادعى ابن أبي الحديد تواترها: </w:t>
      </w:r>
      <w:r w:rsidRPr="004E1BC2">
        <w:rPr>
          <w:rFonts w:ascii="AL-Mohanad" w:hAnsi="AL-Mohanad" w:hint="eastAsia"/>
          <w:rtl/>
        </w:rPr>
        <w:t>«</w:t>
      </w:r>
      <w:r w:rsidRPr="004E1BC2">
        <w:rPr>
          <w:rFonts w:hint="cs"/>
          <w:rtl/>
        </w:rPr>
        <w:t>واعلم أنه قد تواترت الأخبار عنه</w:t>
      </w:r>
      <w:r w:rsidR="00C14532" w:rsidRPr="00C14532">
        <w:rPr>
          <w:rFonts w:hint="cs"/>
          <w:rtl/>
        </w:rPr>
        <w:t>×</w:t>
      </w:r>
      <w:r w:rsidRPr="004E1BC2">
        <w:rPr>
          <w:rFonts w:hint="cs"/>
          <w:rtl/>
        </w:rPr>
        <w:t xml:space="preserve"> بنحو من هذا القول: مازلت مظلماً منذ قبض الله رسوله حتى يوم الناس هذا</w:t>
      </w:r>
      <w:r>
        <w:rPr>
          <w:rFonts w:cs="AL-Mohanad" w:hint="cs"/>
          <w:rtl/>
        </w:rPr>
        <w:t>،</w:t>
      </w:r>
      <w:r w:rsidRPr="004E1BC2">
        <w:rPr>
          <w:rFonts w:hint="cs"/>
          <w:rtl/>
        </w:rPr>
        <w:t xml:space="preserve"> وقوله: اللهم اخز قريشاً فإنها منعتني حقي وغصبتني أمري</w:t>
      </w:r>
      <w:r>
        <w:rPr>
          <w:rFonts w:cs="AL-Mohanad" w:hint="cs"/>
          <w:rtl/>
        </w:rPr>
        <w:t>،</w:t>
      </w:r>
      <w:r w:rsidRPr="004E1BC2">
        <w:rPr>
          <w:rFonts w:hint="cs"/>
          <w:rtl/>
        </w:rPr>
        <w:t xml:space="preserve"> وقوله: فجز قريشاً عني الجوازي</w:t>
      </w:r>
      <w:r>
        <w:rPr>
          <w:rFonts w:cs="AL-Mohanad" w:hint="cs"/>
          <w:rtl/>
        </w:rPr>
        <w:t>،</w:t>
      </w:r>
      <w:r w:rsidRPr="004E1BC2">
        <w:rPr>
          <w:rFonts w:hint="cs"/>
          <w:rtl/>
        </w:rPr>
        <w:t xml:space="preserve"> فإنهم ظلموني حقي</w:t>
      </w:r>
      <w:r>
        <w:rPr>
          <w:rFonts w:cs="AL-Mohanad" w:hint="cs"/>
          <w:rtl/>
        </w:rPr>
        <w:t>،</w:t>
      </w:r>
      <w:r w:rsidRPr="004E1BC2">
        <w:rPr>
          <w:rFonts w:hint="cs"/>
          <w:rtl/>
        </w:rPr>
        <w:t xml:space="preserve"> واغتصبوني سلطان ابن أمي</w:t>
      </w:r>
      <w:r>
        <w:rPr>
          <w:rFonts w:cs="AL-Mohanad" w:hint="cs"/>
          <w:rtl/>
        </w:rPr>
        <w:t>،</w:t>
      </w:r>
      <w:r w:rsidRPr="004E1BC2">
        <w:rPr>
          <w:rFonts w:hint="cs"/>
          <w:rtl/>
        </w:rPr>
        <w:t xml:space="preserve"> وقوله: وقد سمع صارخاً ينادي: أنا مظلوم، فقال: هلمّ فلنصرخ معاً فإنا مازلت مظلوماً</w:t>
      </w:r>
      <w:r w:rsidRPr="004E1BC2">
        <w:rPr>
          <w:rFonts w:ascii="AL-Mohanad" w:hAnsi="AL-Mohanad"/>
          <w:rtl/>
        </w:rPr>
        <w:t>»</w:t>
      </w:r>
      <w:r w:rsidRPr="005601FE">
        <w:rPr>
          <w:rStyle w:val="afff4"/>
          <w:rFonts w:hint="cs"/>
          <w:rtl/>
        </w:rPr>
        <w:t>(</w:t>
      </w:r>
      <w:r w:rsidR="00BA5646" w:rsidRPr="005601FE">
        <w:rPr>
          <w:rStyle w:val="afff4"/>
          <w:rtl/>
        </w:rPr>
        <w:footnoteReference w:id="84"/>
      </w:r>
      <w:r w:rsidRPr="005601FE">
        <w:rPr>
          <w:rStyle w:val="afff4"/>
          <w:rFonts w:hint="cs"/>
          <w:rtl/>
        </w:rPr>
        <w:t>)</w:t>
      </w:r>
      <w:r w:rsidRPr="004E1BC2">
        <w:rPr>
          <w:rFonts w:hint="cs"/>
          <w:rtl/>
        </w:rPr>
        <w:t xml:space="preserve">، ما أسرع ما نسينا قول عليّ في خطبة الشقشقية عندما قال: </w:t>
      </w:r>
      <w:r w:rsidRPr="004E1BC2">
        <w:rPr>
          <w:rFonts w:ascii="AL-Mohanad" w:hAnsi="AL-Mohanad" w:hint="eastAsia"/>
          <w:rtl/>
        </w:rPr>
        <w:t>«</w:t>
      </w:r>
      <w:r w:rsidRPr="004E1BC2">
        <w:rPr>
          <w:rFonts w:hint="cs"/>
          <w:rtl/>
        </w:rPr>
        <w:t>صبرت وفي العين قذى وفي الحلق شجى، أرى تراثي نهباً</w:t>
      </w:r>
      <w:r w:rsidRPr="004E1BC2">
        <w:rPr>
          <w:rFonts w:ascii="AL-Mohanad" w:hAnsi="AL-Mohanad"/>
          <w:rtl/>
        </w:rPr>
        <w:t>»</w:t>
      </w:r>
      <w:r w:rsidRPr="005601FE">
        <w:rPr>
          <w:rStyle w:val="afff4"/>
          <w:rFonts w:hint="cs"/>
          <w:rtl/>
        </w:rPr>
        <w:t>(</w:t>
      </w:r>
      <w:r w:rsidR="00BA5646" w:rsidRPr="005601FE">
        <w:rPr>
          <w:rStyle w:val="afff4"/>
          <w:rtl/>
        </w:rPr>
        <w:footnoteReference w:id="85"/>
      </w:r>
      <w:r w:rsidRPr="005601FE">
        <w:rPr>
          <w:rStyle w:val="afff4"/>
          <w:rFonts w:hint="cs"/>
          <w:rtl/>
        </w:rPr>
        <w:t>)</w:t>
      </w:r>
      <w:r w:rsidRPr="004E1BC2">
        <w:rPr>
          <w:rFonts w:hint="cs"/>
          <w:rtl/>
        </w:rPr>
        <w:t>، إنّ ظلم الإمام علي</w:t>
      </w:r>
      <w:r w:rsidR="00C14532" w:rsidRPr="00C14532">
        <w:rPr>
          <w:rFonts w:ascii="md_ameli" w:hAnsi="md_ameli" w:hint="eastAsia"/>
          <w:rtl/>
        </w:rPr>
        <w:t>×</w:t>
      </w:r>
      <w:r>
        <w:rPr>
          <w:rFonts w:ascii="md_ameli" w:hAnsi="md_ameli" w:cs="md_ameli"/>
          <w:rtl/>
        </w:rPr>
        <w:t xml:space="preserve"> </w:t>
      </w:r>
      <w:r w:rsidRPr="004E1BC2">
        <w:rPr>
          <w:rFonts w:hint="cs"/>
          <w:rtl/>
        </w:rPr>
        <w:t>قد اعترف به حتى عمر بن الخطاب نفسه</w:t>
      </w:r>
      <w:r>
        <w:rPr>
          <w:rFonts w:cs="AL-Mohanad" w:hint="cs"/>
          <w:rtl/>
        </w:rPr>
        <w:t>،</w:t>
      </w:r>
      <w:r w:rsidRPr="004E1BC2">
        <w:rPr>
          <w:rFonts w:hint="cs"/>
          <w:rtl/>
        </w:rPr>
        <w:t xml:space="preserve"> </w:t>
      </w:r>
      <w:r w:rsidRPr="004E1BC2">
        <w:rPr>
          <w:rFonts w:ascii="AL-Mohanad" w:hAnsi="AL-Mohanad" w:hint="eastAsia"/>
          <w:rtl/>
        </w:rPr>
        <w:t>«</w:t>
      </w:r>
      <w:r w:rsidRPr="004E1BC2">
        <w:rPr>
          <w:rFonts w:hint="cs"/>
          <w:rtl/>
        </w:rPr>
        <w:t>روى الزبير بن بكار في كتاب الموفقيات عن ابن عباس قال: إني لأماشي عمر في سكة من سكك المدينة</w:t>
      </w:r>
      <w:r>
        <w:rPr>
          <w:rFonts w:cs="AL-Mohanad" w:hint="cs"/>
          <w:rtl/>
        </w:rPr>
        <w:t>،</w:t>
      </w:r>
      <w:r w:rsidRPr="004E1BC2">
        <w:rPr>
          <w:rFonts w:hint="cs"/>
          <w:rtl/>
        </w:rPr>
        <w:t xml:space="preserve"> يده في يدي فقال: يا ابن عباس! ما أظن صاحبك إلا مظلوماً</w:t>
      </w:r>
      <w:r>
        <w:rPr>
          <w:rFonts w:cs="AL-Mohanad" w:hint="cs"/>
          <w:rtl/>
        </w:rPr>
        <w:t>،</w:t>
      </w:r>
      <w:r w:rsidRPr="004E1BC2">
        <w:rPr>
          <w:rFonts w:hint="cs"/>
          <w:rtl/>
        </w:rPr>
        <w:t xml:space="preserve"> فقلت في نفسي: والله لا يسبقني بها</w:t>
      </w:r>
      <w:r>
        <w:rPr>
          <w:rFonts w:cs="AL-Mohanad" w:hint="cs"/>
          <w:rtl/>
        </w:rPr>
        <w:t>،</w:t>
      </w:r>
      <w:r w:rsidRPr="004E1BC2">
        <w:rPr>
          <w:rFonts w:hint="cs"/>
          <w:rtl/>
        </w:rPr>
        <w:t xml:space="preserve"> فقلت: يا أمير المؤمنين! فأردد إليه ظلامته</w:t>
      </w:r>
      <w:r>
        <w:rPr>
          <w:rFonts w:cs="AL-Mohanad" w:hint="cs"/>
          <w:rtl/>
        </w:rPr>
        <w:t>،</w:t>
      </w:r>
      <w:r w:rsidRPr="004E1BC2">
        <w:rPr>
          <w:rFonts w:hint="cs"/>
          <w:rtl/>
        </w:rPr>
        <w:t xml:space="preserve"> فانتزع يده من يدي، ثم مرّ يهمهم ساعة، ثم وقف فلحقته. فقال لي: يا ابن عباس! ما أظنّ القوم منعهم من صاحبك إلا أنهم استصغروه</w:t>
      </w:r>
      <w:r>
        <w:rPr>
          <w:rFonts w:cs="AL-Mohanad" w:hint="cs"/>
          <w:rtl/>
        </w:rPr>
        <w:t>،</w:t>
      </w:r>
      <w:r w:rsidRPr="004E1BC2">
        <w:rPr>
          <w:rFonts w:hint="cs"/>
          <w:rtl/>
        </w:rPr>
        <w:t xml:space="preserve"> فقلت في نفسي: هذه شرّ من الأولى فقلت: والله ما استصغره الله حين أمره أن يأخذ سورة براءة من أبي بكر، قال: فأعرض عني وأسرع فرجعت عنه</w:t>
      </w:r>
      <w:r w:rsidRPr="004E1BC2">
        <w:rPr>
          <w:rtl/>
        </w:rPr>
        <w:t>»</w:t>
      </w:r>
      <w:r w:rsidRPr="005601FE">
        <w:rPr>
          <w:rStyle w:val="afff4"/>
          <w:rFonts w:hint="cs"/>
          <w:rtl/>
        </w:rPr>
        <w:t>(</w:t>
      </w:r>
      <w:r w:rsidR="00BA5646" w:rsidRPr="005601FE">
        <w:rPr>
          <w:rStyle w:val="afff4"/>
          <w:rtl/>
        </w:rPr>
        <w:footnoteReference w:id="86"/>
      </w:r>
      <w:r w:rsidRPr="005601FE">
        <w:rPr>
          <w:rStyle w:val="afff4"/>
          <w:rFonts w:hint="cs"/>
          <w:rtl/>
        </w:rPr>
        <w:t>)</w:t>
      </w:r>
      <w:r w:rsidRPr="004E1BC2">
        <w:rPr>
          <w:rFonts w:hint="cs"/>
          <w:rtl/>
        </w:rPr>
        <w:t>.</w:t>
      </w:r>
      <w:r w:rsidRPr="004E1BC2">
        <w:rPr>
          <w:rFonts w:hint="cs"/>
          <w:vertAlign w:val="superscript"/>
          <w:rtl/>
        </w:rPr>
        <w:t xml:space="preserve"> </w:t>
      </w:r>
    </w:p>
    <w:p w:rsidR="00A42DEC" w:rsidRDefault="00A42DEC" w:rsidP="00E5327B">
      <w:pPr>
        <w:pStyle w:val="af"/>
        <w:suppressLineNumbers/>
        <w:suppressAutoHyphens/>
        <w:rPr>
          <w:rtl/>
        </w:rPr>
      </w:pPr>
      <w:r w:rsidRPr="004E1BC2">
        <w:rPr>
          <w:rFonts w:hint="cs"/>
          <w:rtl/>
        </w:rPr>
        <w:t xml:space="preserve">ويقول السيد المرتضى بصراحة تامة: </w:t>
      </w:r>
      <w:r w:rsidRPr="004E1BC2">
        <w:rPr>
          <w:rFonts w:ascii="AL-Mohanad" w:hAnsi="AL-Mohanad" w:hint="eastAsia"/>
          <w:rtl/>
        </w:rPr>
        <w:t>«</w:t>
      </w:r>
      <w:r w:rsidRPr="004E1BC2">
        <w:rPr>
          <w:rFonts w:hint="cs"/>
          <w:rtl/>
        </w:rPr>
        <w:t>إن علياً</w:t>
      </w:r>
      <w:r w:rsidR="00C14532" w:rsidRPr="00C14532">
        <w:rPr>
          <w:rFonts w:ascii="md_ameli" w:hAnsi="md_ameli" w:hint="eastAsia"/>
          <w:rtl/>
        </w:rPr>
        <w:t>×</w:t>
      </w:r>
      <w:r>
        <w:rPr>
          <w:rFonts w:ascii="md_ameli" w:hAnsi="md_ameli" w:cs="md_ameli"/>
          <w:rtl/>
        </w:rPr>
        <w:t xml:space="preserve"> </w:t>
      </w:r>
      <w:r w:rsidRPr="004E1BC2">
        <w:rPr>
          <w:rFonts w:hint="cs"/>
          <w:rtl/>
        </w:rPr>
        <w:t>بعدما بويع واستقرّ الأمر له بعد عثمان</w:t>
      </w:r>
      <w:r>
        <w:rPr>
          <w:rFonts w:cs="AL-Mohanad" w:hint="cs"/>
          <w:rtl/>
        </w:rPr>
        <w:t>،</w:t>
      </w:r>
      <w:r w:rsidRPr="004E1BC2">
        <w:rPr>
          <w:rFonts w:hint="cs"/>
          <w:rtl/>
        </w:rPr>
        <w:t xml:space="preserve"> أظهر النكير على الخلفاء الثلاثة الذين سبقوه، وكشف بذلك أنه كان قد سالمهم وبايعهم لاعتبارات عدة ليس منها الرضا بهم</w:t>
      </w:r>
      <w:r w:rsidRPr="004E1BC2">
        <w:rPr>
          <w:rFonts w:ascii="AL-Mohanad" w:hAnsi="AL-Mohanad"/>
          <w:rtl/>
        </w:rPr>
        <w:t>»</w:t>
      </w:r>
      <w:r w:rsidRPr="005601FE">
        <w:rPr>
          <w:rStyle w:val="afff4"/>
          <w:rFonts w:hint="cs"/>
          <w:rtl/>
        </w:rPr>
        <w:t>(</w:t>
      </w:r>
      <w:r w:rsidR="00BA5646" w:rsidRPr="005601FE">
        <w:rPr>
          <w:rStyle w:val="afff4"/>
          <w:rtl/>
        </w:rPr>
        <w:footnoteReference w:id="87"/>
      </w:r>
      <w:r w:rsidRPr="005601FE">
        <w:rPr>
          <w:rStyle w:val="afff4"/>
          <w:rFonts w:hint="cs"/>
          <w:rtl/>
        </w:rPr>
        <w:t>)</w:t>
      </w:r>
      <w:r w:rsidRPr="004E1BC2">
        <w:rPr>
          <w:rFonts w:hint="cs"/>
          <w:rtl/>
        </w:rPr>
        <w:t>، وفي مكان آخر بعد أن نقل بيعة الإكراه وشكوى الإمام</w:t>
      </w:r>
      <w:r>
        <w:rPr>
          <w:rFonts w:cs="AL-Mohanad" w:hint="cs"/>
          <w:rtl/>
        </w:rPr>
        <w:t>،</w:t>
      </w:r>
      <w:r w:rsidRPr="004E1BC2">
        <w:rPr>
          <w:rFonts w:hint="cs"/>
          <w:rtl/>
        </w:rPr>
        <w:t xml:space="preserve"> يقول: </w:t>
      </w:r>
      <w:r w:rsidRPr="004E1BC2">
        <w:rPr>
          <w:rFonts w:ascii="AL-Mohanad" w:hAnsi="AL-Mohanad" w:hint="eastAsia"/>
          <w:rtl/>
        </w:rPr>
        <w:t>«</w:t>
      </w:r>
      <w:r w:rsidRPr="004E1BC2">
        <w:rPr>
          <w:rFonts w:hint="cs"/>
          <w:rtl/>
        </w:rPr>
        <w:t>وفيما أشرنا إليه كفاية ودلالة على أنّ البيعة لم تكن عن رضى واختيار</w:t>
      </w:r>
      <w:r w:rsidRPr="004E1BC2">
        <w:rPr>
          <w:rFonts w:ascii="AL-Mohanad" w:hAnsi="AL-Mohanad"/>
          <w:rtl/>
        </w:rPr>
        <w:t>»</w:t>
      </w:r>
      <w:r w:rsidRPr="005601FE">
        <w:rPr>
          <w:rStyle w:val="afff4"/>
          <w:rFonts w:hint="cs"/>
          <w:rtl/>
        </w:rPr>
        <w:t>(</w:t>
      </w:r>
      <w:r w:rsidR="00BA5646" w:rsidRPr="005601FE">
        <w:rPr>
          <w:rStyle w:val="afff4"/>
          <w:rtl/>
        </w:rPr>
        <w:footnoteReference w:id="88"/>
      </w:r>
      <w:r w:rsidRPr="005601FE">
        <w:rPr>
          <w:rStyle w:val="afff4"/>
          <w:rFonts w:hint="cs"/>
          <w:rtl/>
        </w:rPr>
        <w:t>)</w:t>
      </w:r>
      <w:r w:rsidRPr="004E1BC2">
        <w:rPr>
          <w:rFonts w:hint="cs"/>
          <w:rtl/>
        </w:rPr>
        <w:t>.</w:t>
      </w:r>
    </w:p>
    <w:p w:rsidR="00A42DEC" w:rsidRPr="00A9571F" w:rsidRDefault="00A42DEC" w:rsidP="00E5327B">
      <w:pPr>
        <w:pStyle w:val="10"/>
        <w:suppressLineNumbers/>
        <w:suppressAutoHyphens/>
        <w:spacing w:line="192" w:lineRule="auto"/>
        <w:rPr>
          <w:rtl/>
        </w:rPr>
      </w:pPr>
      <w:bookmarkStart w:id="81" w:name="_Toc237835021"/>
      <w:bookmarkStart w:id="82" w:name="_Toc230499276"/>
      <w:r w:rsidRPr="00A9571F">
        <w:rPr>
          <w:rFonts w:hint="cs"/>
          <w:rtl/>
        </w:rPr>
        <w:t>7</w:t>
      </w:r>
      <w:r w:rsidR="00453875" w:rsidRPr="00453875">
        <w:rPr>
          <w:rFonts w:hint="cs"/>
          <w:sz w:val="14"/>
          <w:szCs w:val="20"/>
          <w:rtl/>
        </w:rPr>
        <w:t xml:space="preserve"> </w:t>
      </w:r>
      <w:r w:rsidR="00453875">
        <w:rPr>
          <w:rFonts w:hint="cs"/>
          <w:rtl/>
        </w:rPr>
        <w:t>ـ</w:t>
      </w:r>
      <w:r w:rsidRPr="00A9571F">
        <w:rPr>
          <w:rFonts w:hint="cs"/>
          <w:rtl/>
        </w:rPr>
        <w:t>ـ هل امتدح علي</w:t>
      </w:r>
      <w:r w:rsidR="00C14532" w:rsidRPr="00C14532">
        <w:rPr>
          <w:rFonts w:ascii="md_ameli" w:hAnsi="md_ameli" w:cs="Mosawi" w:hint="eastAsia"/>
          <w:rtl/>
        </w:rPr>
        <w:t>×</w:t>
      </w:r>
      <w:r>
        <w:rPr>
          <w:rFonts w:ascii="md_ameli" w:hAnsi="md_ameli" w:cs="md_ameli"/>
          <w:rtl/>
        </w:rPr>
        <w:t xml:space="preserve"> </w:t>
      </w:r>
      <w:r w:rsidRPr="00A9571F">
        <w:rPr>
          <w:rFonts w:hint="cs"/>
          <w:rtl/>
        </w:rPr>
        <w:t>أفعال أب</w:t>
      </w:r>
      <w:r>
        <w:rPr>
          <w:rFonts w:hint="cs"/>
          <w:rtl/>
        </w:rPr>
        <w:t>ي</w:t>
      </w:r>
      <w:r w:rsidRPr="00A9571F">
        <w:rPr>
          <w:rFonts w:hint="cs"/>
          <w:rtl/>
        </w:rPr>
        <w:t xml:space="preserve"> بكر وعمر</w:t>
      </w:r>
      <w:r w:rsidRPr="004527D8">
        <w:rPr>
          <w:rStyle w:val="50"/>
          <w:rFonts w:hint="cs"/>
          <w:rtl/>
        </w:rPr>
        <w:t>؟</w:t>
      </w:r>
      <w:bookmarkEnd w:id="81"/>
      <w:bookmarkEnd w:id="82"/>
    </w:p>
    <w:p w:rsidR="00A42DEC" w:rsidRPr="004E1BC2" w:rsidRDefault="00A42DEC" w:rsidP="00E5327B">
      <w:pPr>
        <w:pStyle w:val="af"/>
        <w:suppressLineNumbers/>
        <w:suppressAutoHyphens/>
        <w:rPr>
          <w:rtl/>
        </w:rPr>
      </w:pPr>
      <w:r w:rsidRPr="004527D8">
        <w:rPr>
          <w:rStyle w:val="50"/>
          <w:rFonts w:hint="cs"/>
          <w:rtl/>
        </w:rPr>
        <w:t>حضرة السيد واعظ زاده!</w:t>
      </w:r>
      <w:r w:rsidRPr="004E1BC2">
        <w:rPr>
          <w:rFonts w:hint="cs"/>
          <w:rtl/>
        </w:rPr>
        <w:t xml:space="preserve"> لقد تفضلت أن قلت: إنّ أمير المؤمنين امتدح تصرفاتهما؛ ولإثبات قولك اعتمدت على كلمات في عبارات كتاب الغارات: </w:t>
      </w:r>
      <w:r w:rsidRPr="004E1BC2">
        <w:rPr>
          <w:rFonts w:ascii="AL-Mohanad" w:hAnsi="AL-Mohanad" w:hint="eastAsia"/>
          <w:rtl/>
        </w:rPr>
        <w:t>«</w:t>
      </w:r>
      <w:r w:rsidRPr="004E1BC2">
        <w:rPr>
          <w:rFonts w:hint="cs"/>
          <w:rtl/>
        </w:rPr>
        <w:t>وكان مرضيّ السيرة وميمون النقيبة</w:t>
      </w:r>
      <w:r w:rsidRPr="004E1BC2">
        <w:rPr>
          <w:rFonts w:ascii="AL-Mohanad" w:hAnsi="AL-Mohanad"/>
          <w:rtl/>
        </w:rPr>
        <w:t>»</w:t>
      </w:r>
      <w:r w:rsidRPr="004E1BC2">
        <w:rPr>
          <w:rFonts w:ascii="AL-Mohanad" w:hAnsi="AL-Mohanad" w:hint="cs"/>
          <w:rtl/>
        </w:rPr>
        <w:t>، وهنا:</w:t>
      </w:r>
    </w:p>
    <w:p w:rsidR="00A42DEC" w:rsidRPr="004E1BC2" w:rsidRDefault="00A42DEC" w:rsidP="00E5327B">
      <w:pPr>
        <w:pStyle w:val="af"/>
        <w:suppressLineNumbers/>
        <w:suppressAutoHyphens/>
        <w:rPr>
          <w:b/>
          <w:bCs/>
          <w:rtl/>
        </w:rPr>
      </w:pPr>
      <w:r w:rsidRPr="00DB2D6F">
        <w:rPr>
          <w:rStyle w:val="50"/>
          <w:rFonts w:hint="cs"/>
          <w:rtl/>
        </w:rPr>
        <w:t>أولاً:</w:t>
      </w:r>
      <w:r w:rsidRPr="004E1BC2">
        <w:rPr>
          <w:rFonts w:hint="cs"/>
          <w:rtl/>
        </w:rPr>
        <w:t xml:space="preserve"> الكلام نفسه جاء في كتاب المسترشد للطبري بهذه العبارة: </w:t>
      </w:r>
      <w:r w:rsidRPr="004E1BC2">
        <w:rPr>
          <w:rFonts w:ascii="AL-Mohanad" w:hAnsi="AL-Mohanad" w:hint="eastAsia"/>
          <w:rtl/>
        </w:rPr>
        <w:t>«</w:t>
      </w:r>
      <w:r w:rsidRPr="004E1BC2">
        <w:rPr>
          <w:rFonts w:hint="cs"/>
          <w:rtl/>
        </w:rPr>
        <w:t>وكان مرضي السيرة</w:t>
      </w:r>
      <w:r>
        <w:rPr>
          <w:rFonts w:hint="cs"/>
          <w:rtl/>
        </w:rPr>
        <w:t>،</w:t>
      </w:r>
      <w:r w:rsidRPr="004E1BC2">
        <w:rPr>
          <w:rFonts w:hint="cs"/>
          <w:rtl/>
        </w:rPr>
        <w:t xml:space="preserve"> ميمون النقيبة عندهم</w:t>
      </w:r>
      <w:r w:rsidRPr="004E1BC2">
        <w:rPr>
          <w:rFonts w:ascii="AL-Mohanad" w:hAnsi="AL-Mohanad"/>
          <w:rtl/>
        </w:rPr>
        <w:t>»</w:t>
      </w:r>
      <w:r w:rsidRPr="005601FE">
        <w:rPr>
          <w:rStyle w:val="afff4"/>
          <w:rFonts w:hint="cs"/>
          <w:rtl/>
        </w:rPr>
        <w:t>(</w:t>
      </w:r>
      <w:r w:rsidR="00BA5646" w:rsidRPr="005601FE">
        <w:rPr>
          <w:rStyle w:val="afff4"/>
          <w:rtl/>
        </w:rPr>
        <w:footnoteReference w:id="89"/>
      </w:r>
      <w:r w:rsidRPr="005601FE">
        <w:rPr>
          <w:rStyle w:val="afff4"/>
          <w:rFonts w:hint="cs"/>
          <w:rtl/>
        </w:rPr>
        <w:t>)</w:t>
      </w:r>
      <w:r w:rsidRPr="004E1BC2">
        <w:rPr>
          <w:rFonts w:hint="cs"/>
          <w:rtl/>
        </w:rPr>
        <w:t xml:space="preserve">، كذلك ينقل المرحوم السيد ابن طاووس في كشف المحجة عن الرسائل للكليني: </w:t>
      </w:r>
      <w:r w:rsidRPr="004E1BC2">
        <w:rPr>
          <w:rFonts w:ascii="AL-Mohanad" w:hAnsi="AL-Mohanad" w:hint="eastAsia"/>
          <w:rtl/>
        </w:rPr>
        <w:t>«</w:t>
      </w:r>
      <w:r w:rsidRPr="004E1BC2">
        <w:rPr>
          <w:rFonts w:hint="cs"/>
          <w:rtl/>
        </w:rPr>
        <w:t>فكان مرضي السيرة من الناس عندهم</w:t>
      </w:r>
      <w:r w:rsidRPr="004E1BC2">
        <w:rPr>
          <w:rFonts w:ascii="AL-Mohanad" w:hAnsi="AL-Mohanad"/>
          <w:rtl/>
        </w:rPr>
        <w:t>»</w:t>
      </w:r>
      <w:r w:rsidRPr="005601FE">
        <w:rPr>
          <w:rStyle w:val="afff4"/>
          <w:rFonts w:hint="cs"/>
          <w:rtl/>
        </w:rPr>
        <w:t>(</w:t>
      </w:r>
      <w:r w:rsidR="00BA5646" w:rsidRPr="005601FE">
        <w:rPr>
          <w:rStyle w:val="afff4"/>
          <w:rtl/>
        </w:rPr>
        <w:footnoteReference w:id="90"/>
      </w:r>
      <w:r w:rsidRPr="005601FE">
        <w:rPr>
          <w:rStyle w:val="afff4"/>
          <w:rFonts w:hint="cs"/>
          <w:rtl/>
        </w:rPr>
        <w:t>)</w:t>
      </w:r>
      <w:r w:rsidRPr="004E1BC2">
        <w:rPr>
          <w:rFonts w:hint="cs"/>
          <w:rtl/>
        </w:rPr>
        <w:t>، أي كانت لديه أخلاق حسنة وموضع رضا من الناس</w:t>
      </w:r>
      <w:r>
        <w:rPr>
          <w:rFonts w:hint="cs"/>
          <w:rtl/>
        </w:rPr>
        <w:t>،</w:t>
      </w:r>
      <w:r w:rsidRPr="004E1BC2">
        <w:rPr>
          <w:rFonts w:hint="cs"/>
          <w:rtl/>
        </w:rPr>
        <w:t xml:space="preserve"> ولم تكن هذه عقيدة الإمام بالنسبة إليه، وكذا عبارة: </w:t>
      </w:r>
      <w:r w:rsidRPr="004E1BC2">
        <w:rPr>
          <w:rFonts w:ascii="AL-Mohanad" w:hAnsi="AL-Mohanad" w:hint="eastAsia"/>
          <w:rtl/>
        </w:rPr>
        <w:t>«</w:t>
      </w:r>
      <w:r w:rsidRPr="004E1BC2">
        <w:rPr>
          <w:rFonts w:hint="cs"/>
          <w:rtl/>
        </w:rPr>
        <w:t>فيسر وشدد وقارب واقتصد</w:t>
      </w:r>
      <w:r w:rsidRPr="004E1BC2">
        <w:rPr>
          <w:rFonts w:ascii="AL-Mohanad" w:hAnsi="AL-Mohanad"/>
          <w:rtl/>
        </w:rPr>
        <w:t>»</w:t>
      </w:r>
      <w:r w:rsidRPr="004E1BC2">
        <w:rPr>
          <w:rFonts w:hint="cs"/>
          <w:rtl/>
        </w:rPr>
        <w:t xml:space="preserve"> غير موجودة في المسترشد</w:t>
      </w:r>
      <w:r>
        <w:rPr>
          <w:rFonts w:hint="cs"/>
          <w:rtl/>
        </w:rPr>
        <w:t>،</w:t>
      </w:r>
      <w:r w:rsidRPr="004E1BC2">
        <w:rPr>
          <w:rFonts w:hint="cs"/>
          <w:rtl/>
        </w:rPr>
        <w:t xml:space="preserve"> وفي كشف المحجة أيضاً: </w:t>
      </w:r>
      <w:r w:rsidRPr="004E1BC2">
        <w:rPr>
          <w:rFonts w:ascii="AL-Mohanad" w:hAnsi="AL-Mohanad" w:hint="eastAsia"/>
          <w:rtl/>
        </w:rPr>
        <w:t>«</w:t>
      </w:r>
      <w:r w:rsidRPr="004E1BC2">
        <w:rPr>
          <w:rFonts w:hint="cs"/>
          <w:rtl/>
        </w:rPr>
        <w:t>فيسر وشدّد</w:t>
      </w:r>
      <w:r w:rsidRPr="004E1BC2">
        <w:rPr>
          <w:rFonts w:ascii="AL-Mohanad" w:hAnsi="AL-Mohanad"/>
          <w:rtl/>
        </w:rPr>
        <w:t>»</w:t>
      </w:r>
      <w:r w:rsidRPr="004E1BC2">
        <w:rPr>
          <w:rFonts w:hint="cs"/>
          <w:rtl/>
        </w:rPr>
        <w:t xml:space="preserve"> غير موجودة؛ لهذا قال العلامة المجلسي: </w:t>
      </w:r>
      <w:r w:rsidRPr="004E1BC2">
        <w:rPr>
          <w:rFonts w:ascii="AL-Mohanad" w:hAnsi="AL-Mohanad" w:hint="eastAsia"/>
          <w:rtl/>
        </w:rPr>
        <w:t>«</w:t>
      </w:r>
      <w:r w:rsidRPr="004E1BC2">
        <w:rPr>
          <w:rFonts w:hint="cs"/>
          <w:rtl/>
        </w:rPr>
        <w:t>قوله</w:t>
      </w:r>
      <w:r w:rsidR="00C14532" w:rsidRPr="00C14532">
        <w:rPr>
          <w:rFonts w:ascii="md_ameli" w:hAnsi="md_ameli" w:hint="eastAsia"/>
          <w:rtl/>
        </w:rPr>
        <w:t>×</w:t>
      </w:r>
      <w:r>
        <w:rPr>
          <w:rFonts w:ascii="md_ameli" w:hAnsi="md_ameli" w:cs="md_ameli" w:hint="cs"/>
          <w:rtl/>
        </w:rPr>
        <w:t>:</w:t>
      </w:r>
      <w:r>
        <w:rPr>
          <w:rFonts w:ascii="md_ameli" w:hAnsi="md_ameli" w:cs="md_ameli"/>
          <w:rtl/>
        </w:rPr>
        <w:t xml:space="preserve"> </w:t>
      </w:r>
      <w:r w:rsidRPr="004E1BC2">
        <w:rPr>
          <w:rFonts w:ascii="AL-Mohanad" w:hAnsi="AL-Mohanad" w:hint="eastAsia"/>
          <w:rtl/>
        </w:rPr>
        <w:t>«</w:t>
      </w:r>
      <w:r w:rsidRPr="004E1BC2">
        <w:rPr>
          <w:rFonts w:hint="cs"/>
          <w:rtl/>
        </w:rPr>
        <w:t>فكان مرضي السريرة</w:t>
      </w:r>
      <w:r w:rsidRPr="004E1BC2">
        <w:rPr>
          <w:rFonts w:ascii="AL-Mohanad" w:hAnsi="AL-Mohanad"/>
          <w:rtl/>
        </w:rPr>
        <w:t>»</w:t>
      </w:r>
      <w:r w:rsidRPr="004E1BC2">
        <w:rPr>
          <w:rFonts w:hint="cs"/>
          <w:rtl/>
        </w:rPr>
        <w:t xml:space="preserve"> أي ظاهراً عند الناس، وكذا ما مرّ في وصف أبي بكر</w:t>
      </w:r>
      <w:r>
        <w:rPr>
          <w:rFonts w:hint="cs"/>
          <w:rtl/>
        </w:rPr>
        <w:t>،</w:t>
      </w:r>
      <w:r w:rsidRPr="004E1BC2">
        <w:rPr>
          <w:rFonts w:hint="cs"/>
          <w:rtl/>
        </w:rPr>
        <w:t xml:space="preserve"> وآثار التقية والمصلحة في الخطبة ظاهرة..</w:t>
      </w:r>
      <w:r w:rsidRPr="004E1BC2">
        <w:rPr>
          <w:rFonts w:ascii="AL-Mohanad" w:hAnsi="AL-Mohanad"/>
          <w:rtl/>
        </w:rPr>
        <w:t>»</w:t>
      </w:r>
      <w:r w:rsidRPr="005601FE">
        <w:rPr>
          <w:rStyle w:val="afff4"/>
          <w:rFonts w:hint="cs"/>
          <w:rtl/>
        </w:rPr>
        <w:t>(</w:t>
      </w:r>
      <w:r w:rsidR="00BA5646" w:rsidRPr="005601FE">
        <w:rPr>
          <w:rStyle w:val="afff4"/>
          <w:rtl/>
        </w:rPr>
        <w:footnoteReference w:id="91"/>
      </w:r>
      <w:r w:rsidRPr="005601FE">
        <w:rPr>
          <w:rStyle w:val="afff4"/>
          <w:rFonts w:hint="cs"/>
          <w:rtl/>
        </w:rPr>
        <w:t>)</w:t>
      </w:r>
      <w:r w:rsidRPr="004E1BC2">
        <w:rPr>
          <w:rFonts w:hint="cs"/>
          <w:b/>
          <w:bCs/>
          <w:rtl/>
        </w:rPr>
        <w:t>.</w:t>
      </w:r>
    </w:p>
    <w:p w:rsidR="00A42DEC" w:rsidRPr="004E1BC2" w:rsidRDefault="00A42DEC" w:rsidP="00E5327B">
      <w:pPr>
        <w:pStyle w:val="af"/>
        <w:suppressLineNumbers/>
        <w:suppressAutoHyphens/>
        <w:rPr>
          <w:rtl/>
        </w:rPr>
      </w:pPr>
      <w:r w:rsidRPr="00DB2D6F">
        <w:rPr>
          <w:rStyle w:val="50"/>
          <w:rFonts w:hint="cs"/>
          <w:rtl/>
        </w:rPr>
        <w:t>ثانياً:</w:t>
      </w:r>
      <w:r w:rsidRPr="004E1BC2">
        <w:rPr>
          <w:rFonts w:hint="cs"/>
          <w:rtl/>
        </w:rPr>
        <w:t xml:space="preserve"> هذه العبارة </w:t>
      </w:r>
      <w:r>
        <w:rPr>
          <w:rFonts w:hint="cs"/>
          <w:rtl/>
        </w:rPr>
        <w:t xml:space="preserve">تنافي </w:t>
      </w:r>
      <w:r w:rsidRPr="004E1BC2">
        <w:rPr>
          <w:rFonts w:hint="cs"/>
          <w:rtl/>
        </w:rPr>
        <w:t>عشرات الروايات الأخرى التي جاءت عن الإمام كخطبة الشقشقية وغيرها</w:t>
      </w:r>
      <w:r>
        <w:rPr>
          <w:rFonts w:hint="cs"/>
          <w:rtl/>
        </w:rPr>
        <w:t>،</w:t>
      </w:r>
      <w:r w:rsidRPr="004E1BC2">
        <w:rPr>
          <w:rFonts w:hint="cs"/>
          <w:rtl/>
        </w:rPr>
        <w:t xml:space="preserve"> وفي الخطبة رقم 4 يقول: إن اعتزاله لهم كاعتزال سيدنا موسى</w:t>
      </w:r>
      <w:r w:rsidR="00C14532" w:rsidRPr="00C14532">
        <w:rPr>
          <w:rFonts w:hint="cs"/>
          <w:rtl/>
        </w:rPr>
        <w:t>×</w:t>
      </w:r>
      <w:r w:rsidRPr="004E1BC2">
        <w:rPr>
          <w:rFonts w:hint="cs"/>
          <w:rtl/>
        </w:rPr>
        <w:t xml:space="preserve"> فإنه </w:t>
      </w:r>
      <w:r w:rsidRPr="004E1BC2">
        <w:rPr>
          <w:rFonts w:ascii="AL-Mohanad" w:hAnsi="AL-Mohanad" w:hint="eastAsia"/>
          <w:rtl/>
        </w:rPr>
        <w:t>«</w:t>
      </w:r>
      <w:r w:rsidRPr="004E1BC2">
        <w:rPr>
          <w:rFonts w:hint="cs"/>
          <w:rtl/>
        </w:rPr>
        <w:t>لم يوجس موسى خيفةً على نفسه، بل أشفق من غلبة الجهّال ودولة الباطل</w:t>
      </w:r>
      <w:r w:rsidRPr="004E1BC2">
        <w:rPr>
          <w:rFonts w:ascii="AL-Mohanad" w:hAnsi="AL-Mohanad"/>
          <w:rtl/>
        </w:rPr>
        <w:t>»</w:t>
      </w:r>
      <w:r w:rsidRPr="004E1BC2">
        <w:rPr>
          <w:rFonts w:ascii="AL-Mohanad" w:hAnsi="AL-Mohanad" w:hint="cs"/>
          <w:rtl/>
        </w:rPr>
        <w:t>،</w:t>
      </w:r>
      <w:r w:rsidRPr="004E1BC2">
        <w:rPr>
          <w:rFonts w:hint="cs"/>
          <w:rtl/>
        </w:rPr>
        <w:t xml:space="preserve"> وكذلك في الخطبة رقم 5</w:t>
      </w:r>
      <w:r>
        <w:rPr>
          <w:rFonts w:hint="cs"/>
          <w:rtl/>
        </w:rPr>
        <w:t>،</w:t>
      </w:r>
      <w:r w:rsidRPr="004E1BC2">
        <w:rPr>
          <w:rFonts w:hint="cs"/>
          <w:rtl/>
        </w:rPr>
        <w:t xml:space="preserve"> بعد وفاة الرسول الأكرم</w:t>
      </w:r>
      <w:r w:rsidR="00C14532" w:rsidRPr="00C14532">
        <w:rPr>
          <w:rFonts w:ascii="md_ameli" w:hAnsi="md_ameli" w:hint="eastAsia"/>
          <w:rtl/>
        </w:rPr>
        <w:t>’</w:t>
      </w:r>
      <w:r>
        <w:rPr>
          <w:rFonts w:hint="cs"/>
          <w:rtl/>
        </w:rPr>
        <w:t>،</w:t>
      </w:r>
      <w:r w:rsidRPr="004E1BC2">
        <w:rPr>
          <w:rFonts w:hint="cs"/>
          <w:rtl/>
        </w:rPr>
        <w:t xml:space="preserve"> وعندما اقترح عليه العباس وأبو سفيان أن يمدّ يده ليبايعاه قال: </w:t>
      </w:r>
      <w:r w:rsidRPr="004E1BC2">
        <w:rPr>
          <w:rFonts w:ascii="AL-Mohanad" w:hAnsi="AL-Mohanad" w:hint="eastAsia"/>
          <w:rtl/>
        </w:rPr>
        <w:t>«</w:t>
      </w:r>
      <w:r w:rsidRPr="004E1BC2">
        <w:rPr>
          <w:rFonts w:hint="cs"/>
          <w:rtl/>
        </w:rPr>
        <w:t>أيها الناس! شقوا أمواج الفتن بسفن النجاة.. هذا ماء آجن ولقمة يغصّ بها آكلها</w:t>
      </w:r>
      <w:r w:rsidRPr="004E1BC2">
        <w:rPr>
          <w:rFonts w:ascii="AL-Mohanad" w:hAnsi="AL-Mohanad"/>
          <w:rtl/>
        </w:rPr>
        <w:t>»</w:t>
      </w:r>
      <w:r w:rsidRPr="004E1BC2">
        <w:rPr>
          <w:rFonts w:ascii="AL-Mohanad" w:hAnsi="AL-Mohanad" w:hint="cs"/>
          <w:rtl/>
        </w:rPr>
        <w:t>،</w:t>
      </w:r>
      <w:r w:rsidRPr="004E1BC2">
        <w:rPr>
          <w:rFonts w:hint="cs"/>
          <w:rtl/>
        </w:rPr>
        <w:t xml:space="preserve"> وفي الخطبة رقم 6 يقول: </w:t>
      </w:r>
      <w:r w:rsidRPr="004E1BC2">
        <w:rPr>
          <w:rFonts w:ascii="AL-Mohanad" w:hAnsi="AL-Mohanad" w:hint="eastAsia"/>
          <w:rtl/>
        </w:rPr>
        <w:t>«</w:t>
      </w:r>
      <w:r w:rsidRPr="004E1BC2">
        <w:rPr>
          <w:rFonts w:hint="cs"/>
          <w:rtl/>
        </w:rPr>
        <w:t>فوالله مازلت مدفوعاً عن حقي</w:t>
      </w:r>
      <w:r>
        <w:rPr>
          <w:rFonts w:hint="cs"/>
          <w:rtl/>
        </w:rPr>
        <w:t>،</w:t>
      </w:r>
      <w:r w:rsidRPr="004E1BC2">
        <w:rPr>
          <w:rFonts w:hint="cs"/>
          <w:rtl/>
        </w:rPr>
        <w:t xml:space="preserve"> ومستأثراً علي منذ قبض الله نبيّه حتى يوم الناس هذا</w:t>
      </w:r>
      <w:r w:rsidRPr="004E1BC2">
        <w:rPr>
          <w:rFonts w:ascii="AL-Mohanad" w:hAnsi="AL-Mohanad"/>
          <w:rtl/>
        </w:rPr>
        <w:t>»</w:t>
      </w:r>
      <w:r w:rsidRPr="004E1BC2">
        <w:rPr>
          <w:rFonts w:hint="cs"/>
          <w:rtl/>
        </w:rPr>
        <w:t xml:space="preserve">، وفي الخطبة رقم 16 يقول: </w:t>
      </w:r>
      <w:r w:rsidRPr="004E1BC2">
        <w:rPr>
          <w:rFonts w:ascii="AL-Mohanad" w:hAnsi="AL-Mohanad" w:hint="eastAsia"/>
          <w:rtl/>
        </w:rPr>
        <w:t>«</w:t>
      </w:r>
      <w:r w:rsidRPr="004E1BC2">
        <w:rPr>
          <w:rFonts w:hint="cs"/>
          <w:rtl/>
        </w:rPr>
        <w:t>لئن أمِرَ الباطل َ لقديماً فعل</w:t>
      </w:r>
      <w:r>
        <w:rPr>
          <w:rFonts w:hint="cs"/>
          <w:rtl/>
        </w:rPr>
        <w:t>،</w:t>
      </w:r>
      <w:r w:rsidRPr="004E1BC2">
        <w:rPr>
          <w:rFonts w:hint="cs"/>
          <w:rtl/>
        </w:rPr>
        <w:t xml:space="preserve"> ولئن قلّ الحق فلربما ولعل</w:t>
      </w:r>
      <w:r w:rsidRPr="004E1BC2">
        <w:rPr>
          <w:rFonts w:ascii="AL-Mohanad" w:hAnsi="AL-Mohanad"/>
          <w:rtl/>
        </w:rPr>
        <w:t>»</w:t>
      </w:r>
      <w:r w:rsidRPr="004E1BC2">
        <w:rPr>
          <w:rFonts w:ascii="AL-Mohanad" w:hAnsi="AL-Mohanad" w:hint="cs"/>
          <w:rtl/>
        </w:rPr>
        <w:t>،</w:t>
      </w:r>
      <w:r w:rsidRPr="004E1BC2">
        <w:rPr>
          <w:rFonts w:hint="cs"/>
          <w:rtl/>
        </w:rPr>
        <w:t xml:space="preserve"> أما في الخطبة 33 فيقول: </w:t>
      </w:r>
      <w:r w:rsidRPr="004E1BC2">
        <w:rPr>
          <w:rFonts w:ascii="AL-Mohanad" w:hAnsi="AL-Mohanad" w:hint="eastAsia"/>
          <w:rtl/>
        </w:rPr>
        <w:t>«</w:t>
      </w:r>
      <w:r w:rsidRPr="004E1BC2">
        <w:rPr>
          <w:rFonts w:hint="cs"/>
          <w:rtl/>
        </w:rPr>
        <w:t>مالي وقريش؟ والله لقد قاتلتهم كافرين</w:t>
      </w:r>
      <w:r>
        <w:rPr>
          <w:rFonts w:hint="cs"/>
          <w:rtl/>
        </w:rPr>
        <w:t>،</w:t>
      </w:r>
      <w:r w:rsidRPr="004E1BC2">
        <w:rPr>
          <w:rFonts w:hint="cs"/>
          <w:rtl/>
        </w:rPr>
        <w:t xml:space="preserve"> ولأقاتلنهم مفتونين.. والله ما تنقم منا قريش إلا أن الله اختارنا من بينهم</w:t>
      </w:r>
      <w:r w:rsidRPr="004E1BC2">
        <w:rPr>
          <w:rFonts w:ascii="AL-Mohanad" w:hAnsi="AL-Mohanad"/>
          <w:rtl/>
        </w:rPr>
        <w:t>»</w:t>
      </w:r>
      <w:r w:rsidRPr="004E1BC2">
        <w:rPr>
          <w:rFonts w:ascii="AL-Mohanad" w:hAnsi="AL-Mohanad" w:hint="cs"/>
          <w:rtl/>
        </w:rPr>
        <w:t>،</w:t>
      </w:r>
      <w:r w:rsidRPr="004E1BC2">
        <w:rPr>
          <w:rFonts w:hint="cs"/>
          <w:rtl/>
        </w:rPr>
        <w:t xml:space="preserve"> وقوله في الخطبة 217: </w:t>
      </w:r>
      <w:r w:rsidRPr="004E1BC2">
        <w:rPr>
          <w:rFonts w:ascii="AL-Mohanad" w:hAnsi="AL-Mohanad" w:hint="eastAsia"/>
          <w:rtl/>
        </w:rPr>
        <w:t>«</w:t>
      </w:r>
      <w:r w:rsidRPr="004E1BC2">
        <w:rPr>
          <w:rFonts w:hint="cs"/>
          <w:rtl/>
        </w:rPr>
        <w:t>اللهم إني أستعديك على قريش؛ فإنهم قد قطعوا رحمي</w:t>
      </w:r>
      <w:r>
        <w:rPr>
          <w:rFonts w:hint="cs"/>
          <w:rtl/>
        </w:rPr>
        <w:t>،</w:t>
      </w:r>
      <w:r w:rsidRPr="004E1BC2">
        <w:rPr>
          <w:rFonts w:hint="cs"/>
          <w:rtl/>
        </w:rPr>
        <w:t xml:space="preserve"> وأكفؤا إنائي</w:t>
      </w:r>
      <w:r>
        <w:rPr>
          <w:rFonts w:hint="cs"/>
          <w:rtl/>
        </w:rPr>
        <w:t>،</w:t>
      </w:r>
      <w:r w:rsidRPr="004E1BC2">
        <w:rPr>
          <w:rFonts w:hint="cs"/>
          <w:rtl/>
        </w:rPr>
        <w:t xml:space="preserve"> وأجمعوا على منازعتي حقاً كنت أولى به من غيري</w:t>
      </w:r>
      <w:r>
        <w:rPr>
          <w:rFonts w:hint="cs"/>
          <w:rtl/>
        </w:rPr>
        <w:t>،</w:t>
      </w:r>
      <w:r w:rsidRPr="004E1BC2">
        <w:rPr>
          <w:rFonts w:hint="cs"/>
          <w:rtl/>
        </w:rPr>
        <w:t xml:space="preserve"> وقالوا: ألا إن في الحق أن تأخذه</w:t>
      </w:r>
      <w:r>
        <w:rPr>
          <w:rFonts w:hint="cs"/>
          <w:rtl/>
        </w:rPr>
        <w:t>،</w:t>
      </w:r>
      <w:r w:rsidRPr="004E1BC2">
        <w:rPr>
          <w:rFonts w:hint="cs"/>
          <w:rtl/>
        </w:rPr>
        <w:t xml:space="preserve"> وفي الحق أن تمنعه</w:t>
      </w:r>
      <w:r>
        <w:rPr>
          <w:rFonts w:hint="cs"/>
          <w:rtl/>
        </w:rPr>
        <w:t>،</w:t>
      </w:r>
      <w:r w:rsidRPr="004E1BC2">
        <w:rPr>
          <w:rFonts w:hint="cs"/>
          <w:rtl/>
        </w:rPr>
        <w:t xml:space="preserve"> فاصبر مغموماً أو مت متأسفاً</w:t>
      </w:r>
      <w:r>
        <w:rPr>
          <w:rFonts w:hint="cs"/>
          <w:rtl/>
        </w:rPr>
        <w:t>،</w:t>
      </w:r>
      <w:r w:rsidRPr="004E1BC2">
        <w:rPr>
          <w:rFonts w:hint="cs"/>
          <w:rtl/>
        </w:rPr>
        <w:t xml:space="preserve"> فنظرت فإذا ليس لي رافد ولا ذابّ ولا مساعد إلا أهل بيتي</w:t>
      </w:r>
      <w:r>
        <w:rPr>
          <w:rFonts w:hint="cs"/>
          <w:rtl/>
        </w:rPr>
        <w:t>،</w:t>
      </w:r>
      <w:r w:rsidRPr="004E1BC2">
        <w:rPr>
          <w:rFonts w:hint="cs"/>
          <w:rtl/>
        </w:rPr>
        <w:t xml:space="preserve"> فضننت بهم عن المنية؛ فأغضيت على القذى</w:t>
      </w:r>
      <w:r>
        <w:rPr>
          <w:rFonts w:hint="cs"/>
          <w:rtl/>
        </w:rPr>
        <w:t>،</w:t>
      </w:r>
      <w:r w:rsidRPr="004E1BC2">
        <w:rPr>
          <w:rFonts w:hint="cs"/>
          <w:rtl/>
        </w:rPr>
        <w:t xml:space="preserve"> وجرعت ريقي على الشجى وصبرت من كظم الغيظ على أمرّ من العلقم</w:t>
      </w:r>
      <w:r>
        <w:rPr>
          <w:rFonts w:hint="cs"/>
          <w:rtl/>
        </w:rPr>
        <w:t>،</w:t>
      </w:r>
      <w:r w:rsidRPr="004E1BC2">
        <w:rPr>
          <w:rFonts w:hint="cs"/>
          <w:rtl/>
        </w:rPr>
        <w:t xml:space="preserve"> وآلم للقلب من حز الشفار</w:t>
      </w:r>
      <w:r w:rsidRPr="004E1BC2">
        <w:rPr>
          <w:rFonts w:ascii="AL-Mohanad" w:hAnsi="AL-Mohanad"/>
          <w:rtl/>
        </w:rPr>
        <w:t>»</w:t>
      </w:r>
      <w:r w:rsidRPr="004E1BC2">
        <w:rPr>
          <w:rFonts w:hint="cs"/>
          <w:rtl/>
        </w:rPr>
        <w:t>.</w:t>
      </w:r>
    </w:p>
    <w:p w:rsidR="00A42DEC" w:rsidRPr="004E1BC2" w:rsidRDefault="00A42DEC" w:rsidP="00E5327B">
      <w:pPr>
        <w:pStyle w:val="af"/>
        <w:suppressLineNumbers/>
        <w:suppressAutoHyphens/>
        <w:rPr>
          <w:rtl/>
        </w:rPr>
      </w:pPr>
      <w:r w:rsidRPr="004E1BC2">
        <w:rPr>
          <w:rFonts w:hint="cs"/>
          <w:rtl/>
        </w:rPr>
        <w:t xml:space="preserve">أما في الخطبة 202؛ وعندما انتهى من دفن الصديقة الطاهرة توجه بالخطاب للرسول الأكرم قائلاً: </w:t>
      </w:r>
      <w:r w:rsidRPr="004E1BC2">
        <w:rPr>
          <w:rFonts w:ascii="AL-Mohanad" w:hAnsi="AL-Mohanad" w:hint="eastAsia"/>
          <w:rtl/>
        </w:rPr>
        <w:t>«</w:t>
      </w:r>
      <w:r w:rsidRPr="004E1BC2">
        <w:rPr>
          <w:rFonts w:hint="cs"/>
          <w:rtl/>
        </w:rPr>
        <w:t>وستنبئن</w:t>
      </w:r>
      <w:r w:rsidRPr="004E1BC2">
        <w:rPr>
          <w:rFonts w:hint="eastAsia"/>
          <w:rtl/>
        </w:rPr>
        <w:t>ك</w:t>
      </w:r>
      <w:r w:rsidRPr="004E1BC2">
        <w:rPr>
          <w:rFonts w:hint="cs"/>
          <w:rtl/>
        </w:rPr>
        <w:t xml:space="preserve"> ابنتك بتظافر أمتك على هضمها؛ فأحفها السؤال واستخبرها الحال</w:t>
      </w:r>
      <w:r>
        <w:rPr>
          <w:rFonts w:hint="cs"/>
          <w:rtl/>
        </w:rPr>
        <w:t>،</w:t>
      </w:r>
      <w:r w:rsidRPr="004E1BC2">
        <w:rPr>
          <w:rFonts w:hint="cs"/>
          <w:rtl/>
        </w:rPr>
        <w:t xml:space="preserve"> هذا ولم يطل العهد</w:t>
      </w:r>
      <w:r>
        <w:rPr>
          <w:rFonts w:hint="cs"/>
          <w:rtl/>
        </w:rPr>
        <w:t>،</w:t>
      </w:r>
      <w:r w:rsidRPr="004E1BC2">
        <w:rPr>
          <w:rFonts w:hint="cs"/>
          <w:rtl/>
        </w:rPr>
        <w:t xml:space="preserve"> ولم يخل منك الذكر</w:t>
      </w:r>
      <w:r w:rsidRPr="004E1BC2">
        <w:rPr>
          <w:rFonts w:ascii="AL-Mohanad" w:hAnsi="AL-Mohanad"/>
          <w:rtl/>
        </w:rPr>
        <w:t>»</w:t>
      </w:r>
      <w:r w:rsidRPr="004E1BC2">
        <w:rPr>
          <w:rFonts w:hint="cs"/>
          <w:rtl/>
        </w:rPr>
        <w:t>.</w:t>
      </w:r>
    </w:p>
    <w:p w:rsidR="00A42DEC" w:rsidRPr="004E1BC2" w:rsidRDefault="00A42DEC" w:rsidP="00F15CA5">
      <w:pPr>
        <w:pStyle w:val="af"/>
        <w:suppressLineNumbers/>
        <w:suppressAutoHyphens/>
        <w:spacing w:line="199" w:lineRule="auto"/>
        <w:rPr>
          <w:rtl/>
        </w:rPr>
      </w:pPr>
      <w:r w:rsidRPr="00DB2D6F">
        <w:rPr>
          <w:rStyle w:val="50"/>
          <w:rFonts w:hint="cs"/>
          <w:rtl/>
        </w:rPr>
        <w:t>ثالثاً:</w:t>
      </w:r>
      <w:r w:rsidRPr="004E1BC2">
        <w:rPr>
          <w:rFonts w:hint="cs"/>
          <w:b/>
          <w:bCs/>
          <w:rtl/>
        </w:rPr>
        <w:t xml:space="preserve"> </w:t>
      </w:r>
      <w:r w:rsidRPr="004E1BC2">
        <w:rPr>
          <w:rFonts w:hint="cs"/>
          <w:rtl/>
        </w:rPr>
        <w:t xml:space="preserve">ينقل مسلم في صحيحه وابن حجر في فتح الباري عن عمر بن الخطاب قوله: </w:t>
      </w:r>
      <w:r w:rsidRPr="004E1BC2">
        <w:rPr>
          <w:rFonts w:hint="eastAsia"/>
          <w:rtl/>
        </w:rPr>
        <w:t>«</w:t>
      </w:r>
      <w:r w:rsidRPr="004E1BC2">
        <w:rPr>
          <w:rFonts w:hint="cs"/>
          <w:rtl/>
        </w:rPr>
        <w:t>فلما توفى رسول الله</w:t>
      </w:r>
      <w:r w:rsidR="00C14532" w:rsidRPr="00C14532">
        <w:rPr>
          <w:rFonts w:ascii="md_ameli" w:hAnsi="md_ameli" w:hint="eastAsia"/>
          <w:rtl/>
        </w:rPr>
        <w:t>’</w:t>
      </w:r>
      <w:r>
        <w:rPr>
          <w:rFonts w:hint="cs"/>
          <w:rtl/>
        </w:rPr>
        <w:t>،</w:t>
      </w:r>
      <w:r w:rsidRPr="004E1BC2">
        <w:rPr>
          <w:rFonts w:hint="cs"/>
          <w:rtl/>
        </w:rPr>
        <w:t xml:space="preserve"> قال أبو بكر: أنا ولي رسول الله</w:t>
      </w:r>
      <w:r>
        <w:rPr>
          <w:rFonts w:hint="cs"/>
          <w:rtl/>
        </w:rPr>
        <w:t>،</w:t>
      </w:r>
      <w:r w:rsidRPr="004E1BC2">
        <w:rPr>
          <w:rFonts w:hint="cs"/>
          <w:rtl/>
        </w:rPr>
        <w:t xml:space="preserve"> فجئتنا أنت تطلب ميراثك من ابن أخيك</w:t>
      </w:r>
      <w:r>
        <w:rPr>
          <w:rFonts w:hint="cs"/>
          <w:rtl/>
        </w:rPr>
        <w:t>،</w:t>
      </w:r>
      <w:r w:rsidRPr="004E1BC2">
        <w:rPr>
          <w:rFonts w:hint="cs"/>
          <w:rtl/>
        </w:rPr>
        <w:t xml:space="preserve"> ويطلب هذا ميراث امرأته من أبيها، فقال أبو بكر: قال رسول الله</w:t>
      </w:r>
      <w:r w:rsidR="00C14532" w:rsidRPr="00C14532">
        <w:rPr>
          <w:rFonts w:ascii="md_ameli" w:hAnsi="md_ameli" w:hint="eastAsia"/>
          <w:rtl/>
        </w:rPr>
        <w:t>’</w:t>
      </w:r>
      <w:r w:rsidRPr="004E1BC2">
        <w:rPr>
          <w:rFonts w:hint="cs"/>
          <w:rtl/>
        </w:rPr>
        <w:t>: نحن معاشر الأنبياء لا نورث ما تركناه فهو صدقة</w:t>
      </w:r>
      <w:r>
        <w:rPr>
          <w:rFonts w:hint="cs"/>
          <w:rtl/>
        </w:rPr>
        <w:t>،</w:t>
      </w:r>
      <w:r w:rsidRPr="004E1BC2">
        <w:rPr>
          <w:rFonts w:hint="cs"/>
          <w:rtl/>
        </w:rPr>
        <w:t xml:space="preserve"> فرأيتماه كاذباً آثماً غادراً خائناً</w:t>
      </w:r>
      <w:r>
        <w:rPr>
          <w:rFonts w:hint="cs"/>
          <w:rtl/>
        </w:rPr>
        <w:t>،</w:t>
      </w:r>
      <w:r w:rsidRPr="004E1BC2">
        <w:rPr>
          <w:rFonts w:hint="cs"/>
          <w:rtl/>
        </w:rPr>
        <w:t xml:space="preserve"> والله يعلم إنه لصادق بار راشد تابع للحق! والله يعلم إني لصادق بار تابع للحق!</w:t>
      </w:r>
      <w:r w:rsidRPr="004E1BC2">
        <w:rPr>
          <w:rFonts w:ascii="AL-Mohanad" w:hAnsi="AL-Mohanad"/>
          <w:rtl/>
        </w:rPr>
        <w:t>»</w:t>
      </w:r>
      <w:r w:rsidRPr="001C3F2E">
        <w:rPr>
          <w:rStyle w:val="afff4"/>
          <w:rFonts w:hint="cs"/>
          <w:rtl/>
        </w:rPr>
        <w:t>(</w:t>
      </w:r>
      <w:r w:rsidR="00BA5646" w:rsidRPr="001C3F2E">
        <w:rPr>
          <w:rStyle w:val="afff4"/>
          <w:rtl/>
        </w:rPr>
        <w:footnoteReference w:id="92"/>
      </w:r>
      <w:r w:rsidRPr="001C3F2E">
        <w:rPr>
          <w:rStyle w:val="afff4"/>
          <w:rFonts w:hint="cs"/>
          <w:rtl/>
        </w:rPr>
        <w:t>)</w:t>
      </w:r>
      <w:r w:rsidRPr="004E1BC2">
        <w:rPr>
          <w:rFonts w:hint="cs"/>
          <w:rtl/>
        </w:rPr>
        <w:t>، والجميل هنا أنه عندما كان عمر يقول لعلي</w:t>
      </w:r>
      <w:r w:rsidR="00C14532" w:rsidRPr="00C14532">
        <w:rPr>
          <w:rFonts w:ascii="md_ameli" w:hAnsi="md_ameli" w:hint="eastAsia"/>
          <w:rtl/>
        </w:rPr>
        <w:t>×</w:t>
      </w:r>
      <w:r>
        <w:rPr>
          <w:rFonts w:ascii="md_ameli" w:hAnsi="md_ameli" w:cs="md_ameli"/>
          <w:rtl/>
        </w:rPr>
        <w:t xml:space="preserve"> </w:t>
      </w:r>
      <w:r w:rsidRPr="004E1BC2">
        <w:rPr>
          <w:rFonts w:hint="cs"/>
          <w:rtl/>
        </w:rPr>
        <w:t xml:space="preserve">والعباس: </w:t>
      </w:r>
      <w:r w:rsidRPr="004E1BC2">
        <w:rPr>
          <w:rFonts w:ascii="AL-Mohanad" w:hAnsi="AL-Mohanad" w:hint="eastAsia"/>
          <w:rtl/>
        </w:rPr>
        <w:t>«</w:t>
      </w:r>
      <w:r w:rsidRPr="004E1BC2">
        <w:rPr>
          <w:rFonts w:hint="cs"/>
          <w:rtl/>
        </w:rPr>
        <w:t>فرأيتماه كاذباً آثماً غادراً خائناً</w:t>
      </w:r>
      <w:r w:rsidRPr="004E1BC2">
        <w:rPr>
          <w:rFonts w:ascii="AL-Mohanad" w:hAnsi="AL-Mohanad"/>
          <w:rtl/>
        </w:rPr>
        <w:t>»</w:t>
      </w:r>
      <w:r w:rsidRPr="004E1BC2">
        <w:rPr>
          <w:rFonts w:ascii="AL-Mohanad" w:hAnsi="AL-Mohanad" w:hint="cs"/>
          <w:rtl/>
        </w:rPr>
        <w:t xml:space="preserve"> </w:t>
      </w:r>
      <w:r w:rsidRPr="004E1BC2">
        <w:rPr>
          <w:rFonts w:hint="cs"/>
          <w:rtl/>
        </w:rPr>
        <w:t>لم ينكرا عليه ذلك</w:t>
      </w:r>
      <w:r>
        <w:rPr>
          <w:rFonts w:hint="cs"/>
          <w:rtl/>
        </w:rPr>
        <w:t>،</w:t>
      </w:r>
      <w:r w:rsidRPr="004E1BC2">
        <w:rPr>
          <w:rFonts w:hint="cs"/>
          <w:rtl/>
        </w:rPr>
        <w:t xml:space="preserve"> وعدم الإنكار هذا يثبت بإصرار أنه كذلك.</w:t>
      </w:r>
    </w:p>
    <w:p w:rsidR="00A42DEC" w:rsidRDefault="00A42DEC" w:rsidP="00E5327B">
      <w:pPr>
        <w:pStyle w:val="10"/>
        <w:suppressLineNumbers/>
        <w:suppressAutoHyphens/>
        <w:spacing w:line="192" w:lineRule="auto"/>
        <w:rPr>
          <w:rtl/>
        </w:rPr>
      </w:pPr>
      <w:bookmarkStart w:id="83" w:name="_Toc237835022"/>
      <w:bookmarkStart w:id="84" w:name="_Toc230499277"/>
      <w:r>
        <w:rPr>
          <w:rFonts w:hint="cs"/>
          <w:rtl/>
        </w:rPr>
        <w:t>8</w:t>
      </w:r>
      <w:r w:rsidRPr="00453875">
        <w:rPr>
          <w:rFonts w:hint="cs"/>
          <w:sz w:val="20"/>
          <w:szCs w:val="26"/>
          <w:rtl/>
        </w:rPr>
        <w:t xml:space="preserve"> </w:t>
      </w:r>
      <w:r w:rsidR="00453875">
        <w:rPr>
          <w:rFonts w:hint="cs"/>
          <w:rtl/>
        </w:rPr>
        <w:t>ـ</w:t>
      </w:r>
      <w:r>
        <w:rPr>
          <w:rFonts w:hint="cs"/>
          <w:rtl/>
        </w:rPr>
        <w:t>ـ الشهيد مطهري وانتقاد عليّ</w:t>
      </w:r>
      <w:r w:rsidR="00C14532" w:rsidRPr="00C14532">
        <w:rPr>
          <w:rFonts w:ascii="md_ameli" w:hAnsi="md_ameli" w:cs="Mosawi" w:hint="eastAsia"/>
          <w:rtl/>
        </w:rPr>
        <w:t>×</w:t>
      </w:r>
      <w:r>
        <w:rPr>
          <w:rFonts w:ascii="md_ameli" w:hAnsi="md_ameli" w:cs="md_ameli"/>
          <w:rtl/>
        </w:rPr>
        <w:t xml:space="preserve"> </w:t>
      </w:r>
      <w:r>
        <w:rPr>
          <w:rFonts w:hint="cs"/>
          <w:rtl/>
        </w:rPr>
        <w:t>للخلفاء</w:t>
      </w:r>
      <w:bookmarkEnd w:id="83"/>
      <w:bookmarkEnd w:id="84"/>
    </w:p>
    <w:p w:rsidR="00A42DEC" w:rsidRPr="004E1BC2" w:rsidRDefault="00A42DEC" w:rsidP="00F15CA5">
      <w:pPr>
        <w:pStyle w:val="af"/>
        <w:suppressLineNumbers/>
        <w:suppressAutoHyphens/>
        <w:spacing w:line="199" w:lineRule="auto"/>
        <w:rPr>
          <w:rtl/>
        </w:rPr>
      </w:pPr>
      <w:r w:rsidRPr="004E1BC2">
        <w:rPr>
          <w:rFonts w:hint="cs"/>
          <w:rtl/>
        </w:rPr>
        <w:t>يقول الشهيد مطهري: إن إبداء الإمام عليّ</w:t>
      </w:r>
      <w:r w:rsidR="00C14532" w:rsidRPr="00C14532">
        <w:rPr>
          <w:rFonts w:ascii="md_ameli" w:hAnsi="md_ameli" w:hint="eastAsia"/>
          <w:rtl/>
        </w:rPr>
        <w:t>×</w:t>
      </w:r>
      <w:r>
        <w:rPr>
          <w:rFonts w:ascii="md_ameli" w:hAnsi="md_ameli" w:cs="md_ameli"/>
          <w:rtl/>
        </w:rPr>
        <w:t xml:space="preserve"> </w:t>
      </w:r>
      <w:r w:rsidRPr="004E1BC2">
        <w:rPr>
          <w:rFonts w:hint="cs"/>
          <w:rtl/>
        </w:rPr>
        <w:t>عدم الرضى من الخلفاء السابقين وانتقاده لهم أمر لا يستطيع أن ينكره أحد</w:t>
      </w:r>
      <w:r>
        <w:rPr>
          <w:rFonts w:hint="cs"/>
          <w:rtl/>
        </w:rPr>
        <w:t>،</w:t>
      </w:r>
      <w:r w:rsidRPr="004E1BC2">
        <w:rPr>
          <w:rFonts w:hint="cs"/>
          <w:rtl/>
        </w:rPr>
        <w:t xml:space="preserve"> ومن طريقة انتقاده لهم نفهم أنها لم تكن نابعة عن عصبية وحساسية مفرطة من ناحيتهم، وينقل ابن أبي الحديد عن أحد معاصريه ممّن يثق بحديثه</w:t>
      </w:r>
      <w:r>
        <w:rPr>
          <w:rFonts w:hint="cs"/>
          <w:rtl/>
        </w:rPr>
        <w:t>،</w:t>
      </w:r>
      <w:r w:rsidRPr="004E1BC2">
        <w:rPr>
          <w:rFonts w:hint="cs"/>
          <w:rtl/>
        </w:rPr>
        <w:t xml:space="preserve"> ويعرف بابن عالية: كنت في محضر إسماعيل بن علي الحنبلي</w:t>
      </w:r>
      <w:r>
        <w:rPr>
          <w:rFonts w:hint="cs"/>
          <w:rtl/>
        </w:rPr>
        <w:t>،</w:t>
      </w:r>
      <w:r w:rsidRPr="004E1BC2">
        <w:rPr>
          <w:rFonts w:hint="cs"/>
          <w:rtl/>
        </w:rPr>
        <w:t xml:space="preserve"> إمام الحنابلة</w:t>
      </w:r>
      <w:r>
        <w:rPr>
          <w:rFonts w:hint="cs"/>
          <w:rtl/>
        </w:rPr>
        <w:t>،</w:t>
      </w:r>
      <w:r w:rsidRPr="004E1BC2">
        <w:rPr>
          <w:rFonts w:hint="cs"/>
          <w:rtl/>
        </w:rPr>
        <w:t xml:space="preserve"> عندما وصل مسافر راجع من الكوفة إلى بغداد، </w:t>
      </w:r>
      <w:r w:rsidRPr="004E1BC2">
        <w:rPr>
          <w:rFonts w:ascii="AL-Mohanad" w:hAnsi="AL-Mohanad" w:hint="eastAsia"/>
          <w:rtl/>
        </w:rPr>
        <w:t>«</w:t>
      </w:r>
      <w:r w:rsidRPr="004E1BC2">
        <w:rPr>
          <w:rFonts w:hint="cs"/>
          <w:rtl/>
        </w:rPr>
        <w:t>قال له: يا سيدي لو شاهدت يوم الزيارة يوم الغدير</w:t>
      </w:r>
      <w:r>
        <w:rPr>
          <w:rFonts w:hint="cs"/>
          <w:rtl/>
        </w:rPr>
        <w:t>،</w:t>
      </w:r>
      <w:r w:rsidRPr="004E1BC2">
        <w:rPr>
          <w:rFonts w:hint="cs"/>
          <w:rtl/>
        </w:rPr>
        <w:t xml:space="preserve"> وما يجري عند قبر علي بن أبي طالب من الفضائح والأقوال الشنيعة وسبّ الصحابة جهاراً بأصوات مرتفعة</w:t>
      </w:r>
      <w:r>
        <w:rPr>
          <w:rFonts w:hint="cs"/>
          <w:rtl/>
        </w:rPr>
        <w:t>،</w:t>
      </w:r>
      <w:r w:rsidRPr="004E1BC2">
        <w:rPr>
          <w:rFonts w:hint="cs"/>
          <w:rtl/>
        </w:rPr>
        <w:t xml:space="preserve"> من غير مراقبة ولا خيفة! فقال إسماعيل: أي ذنب لهم؟! والله ما جرأهم على ذلك</w:t>
      </w:r>
      <w:r>
        <w:rPr>
          <w:rFonts w:hint="cs"/>
          <w:rtl/>
        </w:rPr>
        <w:t>،</w:t>
      </w:r>
      <w:r w:rsidRPr="004E1BC2">
        <w:rPr>
          <w:rFonts w:hint="cs"/>
          <w:rtl/>
        </w:rPr>
        <w:t xml:space="preserve"> ولا فتح لهم هذا الباب إلا صاحب ذلك القبر! فقال ذلك الشخص: ومن صاحب القبر؟ قال: علي بن أبي طالب. قال: يا سيدي! هو الذي سنّ لهم ذلك، وعلّمهم إياه، وطرقهم إليه؟ قال: نعم والله. قال: يا سيدي! فإن كان محقاً فما لنا نتولى فلاناً وفلاناً! وإن كان مبطلاً فما لنا نتولاه! ينبغي أن نبرأ منه أو منهما. قال </w:t>
      </w:r>
      <w:r w:rsidRPr="00DB2D6F">
        <w:rPr>
          <w:rFonts w:hint="cs"/>
          <w:rtl/>
        </w:rPr>
        <w:t>ابن عالية: فقام إسماعيل مسرعاً فلبس نعليه وقال: لعن الله إسماعيل الفاعل إن كان يعرف جواب هذه المسألة، ودخل دار حرمه، وقمنا نحن وانصرفنا</w:t>
      </w:r>
      <w:r w:rsidRPr="00DB2D6F">
        <w:rPr>
          <w:rtl/>
        </w:rPr>
        <w:t>»</w:t>
      </w:r>
      <w:r w:rsidRPr="001C3F2E">
        <w:rPr>
          <w:rStyle w:val="afff4"/>
          <w:rFonts w:hint="cs"/>
          <w:rtl/>
        </w:rPr>
        <w:t>(</w:t>
      </w:r>
      <w:r w:rsidR="00BA5646" w:rsidRPr="001C3F2E">
        <w:rPr>
          <w:rStyle w:val="afff4"/>
          <w:rtl/>
        </w:rPr>
        <w:footnoteReference w:id="93"/>
      </w:r>
      <w:r w:rsidRPr="001C3F2E">
        <w:rPr>
          <w:rStyle w:val="afff4"/>
          <w:rFonts w:hint="cs"/>
          <w:rtl/>
        </w:rPr>
        <w:t>)</w:t>
      </w:r>
      <w:r w:rsidRPr="00DB2D6F">
        <w:rPr>
          <w:rFonts w:hint="cs"/>
          <w:rtl/>
        </w:rPr>
        <w:t>.</w:t>
      </w:r>
    </w:p>
    <w:p w:rsidR="00A42DEC" w:rsidRPr="004E1BC2" w:rsidRDefault="00A42DEC" w:rsidP="00E5327B">
      <w:pPr>
        <w:pStyle w:val="af"/>
        <w:suppressLineNumbers/>
        <w:suppressAutoHyphens/>
        <w:rPr>
          <w:rtl/>
        </w:rPr>
      </w:pPr>
      <w:r w:rsidRPr="004E1BC2">
        <w:rPr>
          <w:rFonts w:hint="cs"/>
          <w:rtl/>
        </w:rPr>
        <w:t>وهنا يذكر الشهيد مطهري يقول: انتقد الإمام علي أبا بكر بخطبته الشقشقية بصورة خاصة، وقد لخص انتقاده بجملتين:</w:t>
      </w:r>
    </w:p>
    <w:p w:rsidR="00A42DEC" w:rsidRPr="004E1BC2" w:rsidRDefault="00A42DEC" w:rsidP="00E5327B">
      <w:pPr>
        <w:pStyle w:val="af"/>
        <w:suppressLineNumbers/>
        <w:suppressAutoHyphens/>
        <w:rPr>
          <w:rtl/>
        </w:rPr>
      </w:pPr>
      <w:r w:rsidRPr="00DB2D6F">
        <w:rPr>
          <w:rStyle w:val="50"/>
          <w:rFonts w:hint="cs"/>
          <w:rtl/>
        </w:rPr>
        <w:t>أولاً:</w:t>
      </w:r>
      <w:r w:rsidRPr="004E1BC2">
        <w:rPr>
          <w:rFonts w:hint="cs"/>
          <w:rtl/>
        </w:rPr>
        <w:t xml:space="preserve"> هو يعلم يقيناً أني أحقّ منه بالخلافة وأنها فصلت لي</w:t>
      </w:r>
      <w:r>
        <w:rPr>
          <w:rFonts w:hint="cs"/>
          <w:rtl/>
        </w:rPr>
        <w:t>،</w:t>
      </w:r>
      <w:r w:rsidRPr="004E1BC2">
        <w:rPr>
          <w:rFonts w:hint="cs"/>
          <w:rtl/>
        </w:rPr>
        <w:t xml:space="preserve"> وما دام هو يعلم ذلك فلماذا أقدم عليها ولم يراع حقي؟! </w:t>
      </w:r>
      <w:r w:rsidRPr="004E1BC2">
        <w:rPr>
          <w:rFonts w:ascii="AL-Mohanad" w:hAnsi="AL-Mohanad" w:hint="eastAsia"/>
          <w:rtl/>
        </w:rPr>
        <w:t>«</w:t>
      </w:r>
      <w:r w:rsidRPr="004E1BC2">
        <w:rPr>
          <w:rFonts w:hint="cs"/>
          <w:rtl/>
        </w:rPr>
        <w:t>أما والله لقد تقمصها ابن أبي قحافة وإنه يعلم أن محلّي منها محل القطب من الرحى</w:t>
      </w:r>
      <w:r w:rsidRPr="004E1BC2">
        <w:rPr>
          <w:rFonts w:ascii="AL-Mohanad" w:hAnsi="AL-Mohanad"/>
          <w:rtl/>
        </w:rPr>
        <w:t>»</w:t>
      </w:r>
      <w:r w:rsidRPr="004E1BC2">
        <w:rPr>
          <w:rFonts w:hint="cs"/>
          <w:rtl/>
        </w:rPr>
        <w:t>.</w:t>
      </w:r>
    </w:p>
    <w:p w:rsidR="00A42DEC" w:rsidRPr="004E1BC2" w:rsidRDefault="00A42DEC" w:rsidP="00E5327B">
      <w:pPr>
        <w:pStyle w:val="af"/>
        <w:suppressLineNumbers/>
        <w:suppressAutoHyphens/>
        <w:rPr>
          <w:rtl/>
        </w:rPr>
      </w:pPr>
      <w:r w:rsidRPr="004E1BC2">
        <w:rPr>
          <w:rFonts w:hint="cs"/>
          <w:b/>
          <w:bCs/>
          <w:rtl/>
        </w:rPr>
        <w:t>ثانياً:</w:t>
      </w:r>
      <w:r w:rsidRPr="004E1BC2">
        <w:rPr>
          <w:rFonts w:hint="cs"/>
          <w:rtl/>
        </w:rPr>
        <w:t xml:space="preserve"> لماذا عقد البيعة للخليفة من بعده، وقد طلب من الناس في أيام خلافته أن يقيلوه ويعفوه من التعهد الذي أخذه على نفسه؟ فهل الذي يطلب من الناس أن يقيلوه يعقدها لغيره في حياته؟! </w:t>
      </w:r>
      <w:r w:rsidRPr="004E1BC2">
        <w:rPr>
          <w:rFonts w:ascii="AL-Mohanad" w:hAnsi="AL-Mohanad" w:hint="eastAsia"/>
          <w:rtl/>
        </w:rPr>
        <w:t>«</w:t>
      </w:r>
      <w:r w:rsidRPr="004E1BC2">
        <w:rPr>
          <w:rFonts w:hint="cs"/>
          <w:rtl/>
        </w:rPr>
        <w:t>واعجباً بينا هو يستقيلها في حياته إذ يعقدها لآخر بعد وفاته</w:t>
      </w:r>
      <w:r w:rsidRPr="004E1BC2">
        <w:rPr>
          <w:rFonts w:ascii="AL-Mohanad" w:hAnsi="AL-Mohanad"/>
          <w:rtl/>
        </w:rPr>
        <w:t>»</w:t>
      </w:r>
      <w:r w:rsidRPr="004E1BC2">
        <w:rPr>
          <w:rFonts w:hint="cs"/>
          <w:rtl/>
        </w:rPr>
        <w:t xml:space="preserve">، وهنا يستخدم الإمام أشدّ الكلمات ليصف بها فعل الخليفتين </w:t>
      </w:r>
      <w:r w:rsidRPr="004E1BC2">
        <w:rPr>
          <w:rFonts w:ascii="AL-Mohanad" w:hAnsi="AL-Mohanad" w:hint="eastAsia"/>
          <w:rtl/>
        </w:rPr>
        <w:t>«</w:t>
      </w:r>
      <w:r w:rsidRPr="004E1BC2">
        <w:rPr>
          <w:rFonts w:hint="cs"/>
          <w:rtl/>
        </w:rPr>
        <w:t>لشدّ ما تشطرا ضرعيها</w:t>
      </w:r>
      <w:r w:rsidRPr="004E1BC2">
        <w:rPr>
          <w:rFonts w:ascii="AL-Mohanad" w:hAnsi="AL-Mohanad"/>
          <w:rtl/>
        </w:rPr>
        <w:t>»</w:t>
      </w:r>
      <w:r w:rsidRPr="004E1BC2">
        <w:rPr>
          <w:rFonts w:hint="cs"/>
          <w:rtl/>
        </w:rPr>
        <w:t>، فقد تناصفا بقوة وشدة ثديي الخلافة يحلبانه.</w:t>
      </w:r>
    </w:p>
    <w:p w:rsidR="00A42DEC" w:rsidRPr="004E1BC2" w:rsidRDefault="00A42DEC" w:rsidP="00E5327B">
      <w:pPr>
        <w:pStyle w:val="af"/>
        <w:suppressLineNumbers/>
        <w:suppressAutoHyphens/>
        <w:rPr>
          <w:rtl/>
        </w:rPr>
      </w:pPr>
      <w:r w:rsidRPr="004E1BC2">
        <w:rPr>
          <w:rFonts w:hint="cs"/>
          <w:rtl/>
        </w:rPr>
        <w:t xml:space="preserve">أما الانتقاد الذي وجهه إلى عمر، فكان أشدّ مما قال عنه وعن أبي بكر: </w:t>
      </w:r>
      <w:r w:rsidRPr="004E1BC2">
        <w:rPr>
          <w:rFonts w:hint="eastAsia"/>
          <w:rtl/>
        </w:rPr>
        <w:t>«</w:t>
      </w:r>
      <w:r w:rsidRPr="004E1BC2">
        <w:rPr>
          <w:rFonts w:hint="cs"/>
          <w:rtl/>
        </w:rPr>
        <w:t>لشدّ ما تشطرا ضرعيها</w:t>
      </w:r>
      <w:r w:rsidRPr="004E1BC2">
        <w:rPr>
          <w:rFonts w:ascii="AL-Mohanad" w:hAnsi="AL-Mohanad"/>
          <w:rtl/>
        </w:rPr>
        <w:t>»</w:t>
      </w:r>
      <w:r w:rsidRPr="004E1BC2">
        <w:rPr>
          <w:rFonts w:ascii="AL-Mohanad" w:hAnsi="AL-Mohanad" w:hint="cs"/>
          <w:rtl/>
        </w:rPr>
        <w:t>،</w:t>
      </w:r>
      <w:r w:rsidRPr="004E1BC2">
        <w:rPr>
          <w:rFonts w:hint="cs"/>
          <w:rtl/>
        </w:rPr>
        <w:t xml:space="preserve"> وأحد تلك الانتقادات كان يمسّ خصوصيات عمر الأخلاقية:</w:t>
      </w:r>
    </w:p>
    <w:p w:rsidR="00A42DEC" w:rsidRPr="004E1BC2" w:rsidRDefault="00A42DEC" w:rsidP="00E5327B">
      <w:pPr>
        <w:pStyle w:val="af"/>
        <w:suppressLineNumbers/>
        <w:suppressAutoHyphens/>
        <w:rPr>
          <w:rtl/>
        </w:rPr>
      </w:pPr>
      <w:r w:rsidRPr="00DB2D6F">
        <w:rPr>
          <w:rStyle w:val="50"/>
          <w:rFonts w:hint="cs"/>
          <w:rtl/>
        </w:rPr>
        <w:t>الأولى:</w:t>
      </w:r>
      <w:r w:rsidRPr="004E1BC2">
        <w:rPr>
          <w:rFonts w:hint="cs"/>
          <w:rtl/>
        </w:rPr>
        <w:t xml:space="preserve"> خشونته وغلظته</w:t>
      </w:r>
      <w:r>
        <w:rPr>
          <w:rFonts w:hint="cs"/>
          <w:rtl/>
        </w:rPr>
        <w:t>،</w:t>
      </w:r>
      <w:r w:rsidRPr="004E1BC2">
        <w:rPr>
          <w:rFonts w:hint="cs"/>
          <w:rtl/>
        </w:rPr>
        <w:t xml:space="preserve"> فقد كان عمر ـ بعكس أبي بكر ـ رجلاً ذا أخلاق خشنة ومخيف ومهيب. يقول ابن أبي الحديد: كان أكابر الصحابة يهابون عمراً</w:t>
      </w:r>
      <w:r>
        <w:rPr>
          <w:rFonts w:hint="cs"/>
          <w:rtl/>
        </w:rPr>
        <w:t>،</w:t>
      </w:r>
      <w:r w:rsidRPr="004E1BC2">
        <w:rPr>
          <w:rFonts w:hint="cs"/>
          <w:rtl/>
        </w:rPr>
        <w:t xml:space="preserve"> وابن عباس لم يستطع أن يظهر عقيدته بمسألة (العول) إلا بعد وفاة عمر، فلما سئل: لِمَ لم تظهرها من قبل؟ قال: كنت أهاب عمراً. و</w:t>
      </w:r>
      <w:r w:rsidRPr="004E1BC2">
        <w:rPr>
          <w:rFonts w:ascii="AL-Mohanad" w:hAnsi="AL-Mohanad" w:hint="eastAsia"/>
          <w:rtl/>
        </w:rPr>
        <w:t>«</w:t>
      </w:r>
      <w:r w:rsidRPr="004E1BC2">
        <w:rPr>
          <w:rFonts w:hint="cs"/>
          <w:rtl/>
        </w:rPr>
        <w:t>درة عمر</w:t>
      </w:r>
      <w:r w:rsidRPr="004E1BC2">
        <w:rPr>
          <w:rFonts w:ascii="AL-Mohanad" w:hAnsi="AL-Mohanad"/>
          <w:rtl/>
        </w:rPr>
        <w:t>»</w:t>
      </w:r>
      <w:r w:rsidRPr="004E1BC2">
        <w:rPr>
          <w:rFonts w:hint="cs"/>
          <w:rtl/>
        </w:rPr>
        <w:t xml:space="preserve"> أي العصاة التي كان يحملها</w:t>
      </w:r>
      <w:r>
        <w:rPr>
          <w:rFonts w:hint="cs"/>
          <w:rtl/>
        </w:rPr>
        <w:t>،</w:t>
      </w:r>
      <w:r w:rsidRPr="004E1BC2">
        <w:rPr>
          <w:rFonts w:hint="cs"/>
          <w:rtl/>
        </w:rPr>
        <w:t xml:space="preserve"> ذهبت مثلاً </w:t>
      </w:r>
      <w:r w:rsidRPr="004E1BC2">
        <w:rPr>
          <w:rFonts w:ascii="AL-Mohanad" w:hAnsi="AL-Mohanad" w:hint="eastAsia"/>
          <w:rtl/>
        </w:rPr>
        <w:t>«</w:t>
      </w:r>
      <w:r w:rsidRPr="004E1BC2">
        <w:rPr>
          <w:rFonts w:hint="cs"/>
          <w:rtl/>
        </w:rPr>
        <w:t>درة عمر أهيب من سيف الحجاج</w:t>
      </w:r>
      <w:r w:rsidRPr="004E1BC2">
        <w:rPr>
          <w:rFonts w:ascii="AL-Mohanad" w:hAnsi="AL-Mohanad"/>
          <w:rtl/>
        </w:rPr>
        <w:t>»</w:t>
      </w:r>
      <w:r w:rsidRPr="004E1BC2">
        <w:rPr>
          <w:rFonts w:hint="cs"/>
          <w:rtl/>
        </w:rPr>
        <w:t>. وكان عمر على النساء أخشن من الرجال؛ فكنّ يهبنه أكثر منهم.</w:t>
      </w:r>
    </w:p>
    <w:p w:rsidR="00A42DEC" w:rsidRPr="004E1BC2" w:rsidRDefault="00A42DEC" w:rsidP="00E5327B">
      <w:pPr>
        <w:pStyle w:val="af"/>
        <w:suppressLineNumbers/>
        <w:suppressAutoHyphens/>
        <w:rPr>
          <w:rtl/>
        </w:rPr>
      </w:pPr>
      <w:r w:rsidRPr="00DB2D6F">
        <w:rPr>
          <w:rStyle w:val="50"/>
          <w:rFonts w:hint="cs"/>
          <w:rtl/>
        </w:rPr>
        <w:t>الثانية:</w:t>
      </w:r>
      <w:r w:rsidRPr="004E1BC2">
        <w:rPr>
          <w:rFonts w:hint="cs"/>
          <w:rtl/>
        </w:rPr>
        <w:t xml:space="preserve"> نفسيته، فقد كان متسرعاً بإبداء الرأي، ومن ثم العدول عنه؛ فيقع في تناقض</w:t>
      </w:r>
      <w:r>
        <w:rPr>
          <w:rFonts w:hint="cs"/>
          <w:rtl/>
        </w:rPr>
        <w:t>،</w:t>
      </w:r>
      <w:r w:rsidRPr="004E1BC2">
        <w:rPr>
          <w:rFonts w:hint="cs"/>
          <w:rtl/>
        </w:rPr>
        <w:t xml:space="preserve"> ومن ثم يعدل عنه ويعترف بوقوعه بالخطأ، وكان الإمام</w:t>
      </w:r>
      <w:r w:rsidR="00C14532" w:rsidRPr="00C14532">
        <w:rPr>
          <w:rFonts w:ascii="md_ameli" w:hAnsi="md_ameli" w:hint="eastAsia"/>
          <w:rtl/>
        </w:rPr>
        <w:t>×</w:t>
      </w:r>
      <w:r>
        <w:rPr>
          <w:rFonts w:ascii="md_ameli" w:hAnsi="md_ameli" w:cs="md_ameli"/>
          <w:rtl/>
        </w:rPr>
        <w:t xml:space="preserve"> </w:t>
      </w:r>
      <w:r w:rsidRPr="004E1BC2">
        <w:rPr>
          <w:rFonts w:hint="cs"/>
          <w:rtl/>
        </w:rPr>
        <w:t xml:space="preserve">ينتقده بهاتين الخصلتين اللتين يؤيدهما التاريخ بشدة، أما الأولى فيقول: </w:t>
      </w:r>
      <w:r w:rsidRPr="004E1BC2">
        <w:rPr>
          <w:rFonts w:ascii="AL-Mohanad" w:hAnsi="AL-Mohanad" w:hint="eastAsia"/>
          <w:rtl/>
        </w:rPr>
        <w:t>«</w:t>
      </w:r>
      <w:r w:rsidRPr="004E1BC2">
        <w:rPr>
          <w:rFonts w:hint="cs"/>
          <w:rtl/>
        </w:rPr>
        <w:t>فصيرها في حوزة خشناء يغلظ كلمها ويخشن مسها.. فصاحبها كراكب الصعبة إن أشنق لها خرم</w:t>
      </w:r>
      <w:r>
        <w:rPr>
          <w:rFonts w:hint="cs"/>
          <w:rtl/>
        </w:rPr>
        <w:t>،</w:t>
      </w:r>
      <w:r w:rsidRPr="004E1BC2">
        <w:rPr>
          <w:rFonts w:hint="cs"/>
          <w:rtl/>
        </w:rPr>
        <w:t xml:space="preserve"> وإن أسلس لها تقحم</w:t>
      </w:r>
      <w:r w:rsidRPr="004E1BC2">
        <w:rPr>
          <w:rFonts w:ascii="AL-Mohanad" w:hAnsi="AL-Mohanad"/>
          <w:rtl/>
        </w:rPr>
        <w:t>»</w:t>
      </w:r>
      <w:r w:rsidRPr="004E1BC2">
        <w:rPr>
          <w:rFonts w:ascii="AL-Mohanad" w:hAnsi="AL-Mohanad" w:hint="cs"/>
          <w:rtl/>
        </w:rPr>
        <w:t xml:space="preserve">، </w:t>
      </w:r>
      <w:r w:rsidRPr="004E1BC2">
        <w:rPr>
          <w:rFonts w:hint="cs"/>
          <w:rtl/>
        </w:rPr>
        <w:t>يعني أن أبا بكر وضع زمام الخلافة بيد رجل فظ غليظ إيذاؤه شديد والاتصال به صعب</w:t>
      </w:r>
      <w:r>
        <w:rPr>
          <w:rFonts w:hint="cs"/>
          <w:rtl/>
        </w:rPr>
        <w:t>،</w:t>
      </w:r>
      <w:r w:rsidRPr="004E1BC2">
        <w:rPr>
          <w:rFonts w:hint="cs"/>
          <w:rtl/>
        </w:rPr>
        <w:t xml:space="preserve"> ومن كان يريد المساعدة كمن كان يريد أن يصعد على ظهر ناقة صعبة القيادة</w:t>
      </w:r>
      <w:r>
        <w:rPr>
          <w:rFonts w:hint="cs"/>
          <w:rtl/>
        </w:rPr>
        <w:t>،</w:t>
      </w:r>
      <w:r w:rsidRPr="004E1BC2">
        <w:rPr>
          <w:rFonts w:hint="cs"/>
          <w:rtl/>
        </w:rPr>
        <w:t xml:space="preserve"> إذا ما شدّ اللجام شق منخارها</w:t>
      </w:r>
      <w:r>
        <w:rPr>
          <w:rFonts w:hint="cs"/>
          <w:rtl/>
        </w:rPr>
        <w:t>،</w:t>
      </w:r>
      <w:r w:rsidRPr="004E1BC2">
        <w:rPr>
          <w:rFonts w:hint="cs"/>
          <w:rtl/>
        </w:rPr>
        <w:t xml:space="preserve"> وإذا ما أرخا لها اللجام أودت به إلى الهاوية، وأمّا الثانية فيقول: </w:t>
      </w:r>
      <w:r w:rsidRPr="004E1BC2">
        <w:rPr>
          <w:rFonts w:ascii="AL-Mohanad" w:hAnsi="AL-Mohanad" w:hint="eastAsia"/>
          <w:rtl/>
        </w:rPr>
        <w:t>«</w:t>
      </w:r>
      <w:r w:rsidRPr="004E1BC2">
        <w:rPr>
          <w:rFonts w:hint="cs"/>
          <w:rtl/>
        </w:rPr>
        <w:t>ويكثر العثار فيها والاعتذار منها</w:t>
      </w:r>
      <w:r w:rsidRPr="004E1BC2">
        <w:rPr>
          <w:rFonts w:ascii="AL-Mohanad" w:hAnsi="AL-Mohanad"/>
          <w:rtl/>
        </w:rPr>
        <w:t>»</w:t>
      </w:r>
      <w:r w:rsidRPr="004E1BC2">
        <w:rPr>
          <w:rFonts w:hint="cs"/>
          <w:rtl/>
        </w:rPr>
        <w:t>، وكانت الأخطاء التي كان ينزلق بها واعتذاراته عنها كثيرة جداً.</w:t>
      </w:r>
    </w:p>
    <w:p w:rsidR="00A42DEC" w:rsidRPr="004E1BC2" w:rsidRDefault="00A42DEC" w:rsidP="00E5327B">
      <w:pPr>
        <w:pStyle w:val="af"/>
        <w:suppressLineNumbers/>
        <w:suppressAutoHyphens/>
        <w:rPr>
          <w:rtl/>
        </w:rPr>
      </w:pPr>
      <w:r w:rsidRPr="004E1BC2">
        <w:rPr>
          <w:rFonts w:hint="cs"/>
          <w:rtl/>
        </w:rPr>
        <w:t>بعد ذلك، يذكر الشهيد مطهري الجُمل التي أوردها الإمام</w:t>
      </w:r>
      <w:r w:rsidR="00C14532" w:rsidRPr="00C14532">
        <w:rPr>
          <w:rFonts w:ascii="md_ameli" w:hAnsi="md_ameli" w:hint="eastAsia"/>
          <w:rtl/>
        </w:rPr>
        <w:t>×</w:t>
      </w:r>
      <w:r>
        <w:rPr>
          <w:rFonts w:ascii="md_ameli" w:hAnsi="md_ameli" w:cs="md_ameli"/>
          <w:rtl/>
        </w:rPr>
        <w:t xml:space="preserve"> </w:t>
      </w:r>
      <w:r w:rsidRPr="004E1BC2">
        <w:rPr>
          <w:rFonts w:hint="cs"/>
          <w:rtl/>
        </w:rPr>
        <w:t>في الخطبة 226، وهي عبارة عن مدحه لشخص عنونه بـ (فلان)</w:t>
      </w:r>
      <w:r>
        <w:rPr>
          <w:rFonts w:hint="cs"/>
          <w:rtl/>
        </w:rPr>
        <w:t>،</w:t>
      </w:r>
      <w:r w:rsidRPr="004E1BC2">
        <w:rPr>
          <w:rFonts w:hint="cs"/>
          <w:rtl/>
        </w:rPr>
        <w:t xml:space="preserve"> وقد فسّر بعض شرّاح نهج البلاغة (فلان) على أنه عمر بن الخطاب</w:t>
      </w:r>
      <w:r>
        <w:rPr>
          <w:rFonts w:hint="cs"/>
          <w:rtl/>
        </w:rPr>
        <w:t>،</w:t>
      </w:r>
      <w:r w:rsidRPr="004E1BC2">
        <w:rPr>
          <w:rFonts w:hint="cs"/>
          <w:rtl/>
        </w:rPr>
        <w:t xml:space="preserve"> وقد صدرت منه لضغط عليه أو تقية منه</w:t>
      </w:r>
      <w:r>
        <w:rPr>
          <w:rFonts w:hint="cs"/>
          <w:rtl/>
        </w:rPr>
        <w:t>،</w:t>
      </w:r>
      <w:r w:rsidRPr="004E1BC2">
        <w:rPr>
          <w:rFonts w:hint="cs"/>
          <w:rtl/>
        </w:rPr>
        <w:t xml:space="preserve"> ثم يذكر أن هذه الجمل لم تكن صادرة عن الإمام علي</w:t>
      </w:r>
      <w:r w:rsidR="00C14532" w:rsidRPr="00C14532">
        <w:rPr>
          <w:rFonts w:ascii="md_ameli" w:hAnsi="md_ameli" w:hint="eastAsia"/>
          <w:rtl/>
        </w:rPr>
        <w:t>×</w:t>
      </w:r>
      <w:r>
        <w:rPr>
          <w:rFonts w:ascii="md_ameli" w:hAnsi="md_ameli" w:cs="md_ameli"/>
          <w:rtl/>
        </w:rPr>
        <w:t xml:space="preserve"> </w:t>
      </w:r>
      <w:r w:rsidRPr="004E1BC2">
        <w:rPr>
          <w:rFonts w:hint="cs"/>
          <w:rtl/>
        </w:rPr>
        <w:t>ولم يقم بتأييده</w:t>
      </w:r>
      <w:r>
        <w:rPr>
          <w:rFonts w:hint="cs"/>
          <w:rtl/>
        </w:rPr>
        <w:t>،</w:t>
      </w:r>
      <w:r w:rsidRPr="004E1BC2">
        <w:rPr>
          <w:rFonts w:hint="cs"/>
          <w:rtl/>
        </w:rPr>
        <w:t xml:space="preserve"> وذلك الكلام منسوب إلى إحدى النساء</w:t>
      </w:r>
      <w:r>
        <w:rPr>
          <w:rFonts w:hint="cs"/>
          <w:rtl/>
        </w:rPr>
        <w:t>،</w:t>
      </w:r>
      <w:r w:rsidRPr="004E1BC2">
        <w:rPr>
          <w:rFonts w:hint="cs"/>
          <w:rtl/>
        </w:rPr>
        <w:t xml:space="preserve"> وقد جاء به السيد الرضيّ سهواً أو خطأ</w:t>
      </w:r>
      <w:r w:rsidRPr="001C3F2E">
        <w:rPr>
          <w:rStyle w:val="afff4"/>
          <w:rFonts w:hint="cs"/>
          <w:rtl/>
        </w:rPr>
        <w:t>(</w:t>
      </w:r>
      <w:r w:rsidR="00BA5646" w:rsidRPr="001C3F2E">
        <w:rPr>
          <w:rStyle w:val="afff4"/>
          <w:rtl/>
        </w:rPr>
        <w:footnoteReference w:id="94"/>
      </w:r>
      <w:r w:rsidRPr="001C3F2E">
        <w:rPr>
          <w:rStyle w:val="afff4"/>
          <w:rFonts w:hint="cs"/>
          <w:rtl/>
        </w:rPr>
        <w:t>)</w:t>
      </w:r>
      <w:r w:rsidRPr="004E1BC2">
        <w:rPr>
          <w:rFonts w:hint="cs"/>
          <w:rtl/>
        </w:rPr>
        <w:t xml:space="preserve">، وفي مقدمة كتاب الإمام والقائد كتب المطهري يقول: </w:t>
      </w:r>
      <w:r w:rsidRPr="004E1BC2">
        <w:rPr>
          <w:rFonts w:ascii="AL-Mohanad" w:hAnsi="AL-Mohanad" w:hint="eastAsia"/>
          <w:rtl/>
        </w:rPr>
        <w:t>«</w:t>
      </w:r>
      <w:r w:rsidRPr="004E1BC2">
        <w:rPr>
          <w:rFonts w:hint="cs"/>
          <w:rtl/>
        </w:rPr>
        <w:t>لم يمتنع الإمام</w:t>
      </w:r>
      <w:r w:rsidR="00C14532" w:rsidRPr="00C14532">
        <w:rPr>
          <w:rFonts w:ascii="md_ameli" w:hAnsi="md_ameli" w:hint="eastAsia"/>
          <w:rtl/>
        </w:rPr>
        <w:t>×</w:t>
      </w:r>
      <w:r>
        <w:rPr>
          <w:rFonts w:ascii="md_ameli" w:hAnsi="md_ameli" w:cs="md_ameli"/>
          <w:rtl/>
        </w:rPr>
        <w:t xml:space="preserve"> </w:t>
      </w:r>
      <w:r w:rsidRPr="004E1BC2">
        <w:rPr>
          <w:rFonts w:hint="cs"/>
          <w:rtl/>
        </w:rPr>
        <w:t>من إظهار حقه بصراحة وبيان شكواه من الغاصبين</w:t>
      </w:r>
      <w:r>
        <w:rPr>
          <w:rFonts w:hint="cs"/>
          <w:rtl/>
        </w:rPr>
        <w:t>،</w:t>
      </w:r>
      <w:r w:rsidRPr="004E1BC2">
        <w:rPr>
          <w:rFonts w:hint="cs"/>
          <w:rtl/>
        </w:rPr>
        <w:t xml:space="preserve"> ولم يكن الاتحاد الإسلامي مانعاً له من إظهار ذلك</w:t>
      </w:r>
      <w:r>
        <w:rPr>
          <w:rFonts w:hint="cs"/>
          <w:rtl/>
        </w:rPr>
        <w:t>،</w:t>
      </w:r>
      <w:r w:rsidRPr="004E1BC2">
        <w:rPr>
          <w:rFonts w:hint="cs"/>
          <w:rtl/>
        </w:rPr>
        <w:t xml:space="preserve"> ويشهد على ذلك كثير من خطب نهج البلاغة</w:t>
      </w:r>
      <w:r w:rsidRPr="004E1BC2">
        <w:rPr>
          <w:rFonts w:ascii="AL-Mohanad" w:hAnsi="AL-Mohanad"/>
          <w:rtl/>
        </w:rPr>
        <w:t>»</w:t>
      </w:r>
      <w:r w:rsidRPr="004E1BC2">
        <w:rPr>
          <w:rFonts w:hint="cs"/>
          <w:rtl/>
        </w:rPr>
        <w:t>.</w:t>
      </w:r>
    </w:p>
    <w:p w:rsidR="00A42DEC" w:rsidRPr="004E1BC2" w:rsidRDefault="00A42DEC" w:rsidP="00E5327B">
      <w:pPr>
        <w:pStyle w:val="af"/>
        <w:suppressLineNumbers/>
        <w:suppressAutoHyphens/>
        <w:rPr>
          <w:rtl/>
        </w:rPr>
      </w:pPr>
      <w:r w:rsidRPr="004E1BC2">
        <w:rPr>
          <w:rFonts w:hint="cs"/>
          <w:rtl/>
        </w:rPr>
        <w:t>لم يقبل الإمام علي أيّاً من المناصب التي عرضت عليه</w:t>
      </w:r>
      <w:r>
        <w:rPr>
          <w:rFonts w:hint="cs"/>
          <w:rtl/>
        </w:rPr>
        <w:t>،</w:t>
      </w:r>
      <w:r w:rsidRPr="004E1BC2">
        <w:rPr>
          <w:rFonts w:hint="cs"/>
          <w:rtl/>
        </w:rPr>
        <w:t xml:space="preserve"> لا قيادة الجيش ولا ولاية دولة ولا إمارة الحاج؛ لأن ذلك يعدّ تنازلاً عن حقه واعترافاً كاملاً بتلك الخلافة</w:t>
      </w:r>
      <w:r w:rsidRPr="001C3F2E">
        <w:rPr>
          <w:rStyle w:val="afff4"/>
          <w:rFonts w:hint="cs"/>
          <w:rtl/>
        </w:rPr>
        <w:t>(</w:t>
      </w:r>
      <w:r w:rsidR="00BA5646" w:rsidRPr="001C3F2E">
        <w:rPr>
          <w:rStyle w:val="afff4"/>
          <w:rtl/>
        </w:rPr>
        <w:footnoteReference w:id="95"/>
      </w:r>
      <w:r w:rsidRPr="001C3F2E">
        <w:rPr>
          <w:rStyle w:val="afff4"/>
          <w:rFonts w:hint="cs"/>
          <w:rtl/>
        </w:rPr>
        <w:t>)</w:t>
      </w:r>
      <w:r w:rsidRPr="004E1BC2">
        <w:rPr>
          <w:rFonts w:hint="cs"/>
          <w:rtl/>
        </w:rPr>
        <w:t>.</w:t>
      </w:r>
    </w:p>
    <w:p w:rsidR="00A42DEC" w:rsidRPr="004E1BC2" w:rsidRDefault="00A42DEC" w:rsidP="00E5327B">
      <w:pPr>
        <w:pStyle w:val="af"/>
        <w:suppressLineNumbers/>
        <w:suppressAutoHyphens/>
        <w:rPr>
          <w:rtl/>
        </w:rPr>
      </w:pPr>
      <w:r w:rsidRPr="00DB2D6F">
        <w:rPr>
          <w:rStyle w:val="50"/>
          <w:rFonts w:hint="cs"/>
          <w:rtl/>
        </w:rPr>
        <w:t>ثالثاً:</w:t>
      </w:r>
      <w:r w:rsidRPr="004E1BC2">
        <w:rPr>
          <w:rFonts w:hint="cs"/>
          <w:rtl/>
        </w:rPr>
        <w:t xml:space="preserve"> كيف يعقل أن يثني الإمام على عملهما</w:t>
      </w:r>
      <w:r>
        <w:rPr>
          <w:rFonts w:hint="cs"/>
          <w:rtl/>
        </w:rPr>
        <w:t>،</w:t>
      </w:r>
      <w:r w:rsidRPr="004E1BC2">
        <w:rPr>
          <w:rFonts w:hint="cs"/>
          <w:rtl/>
        </w:rPr>
        <w:t xml:space="preserve"> وهو في كل خطبة من خطبه يذمّهما ويظهر أحقيته بالخلافة التي سلبت منه</w:t>
      </w:r>
      <w:r>
        <w:rPr>
          <w:rFonts w:hint="cs"/>
          <w:rtl/>
        </w:rPr>
        <w:t>،</w:t>
      </w:r>
      <w:r w:rsidRPr="004E1BC2">
        <w:rPr>
          <w:rFonts w:hint="cs"/>
          <w:rtl/>
        </w:rPr>
        <w:t xml:space="preserve"> لقد قال في جواب الأشعث بن قيس حين سأله: فما يمنعك يا ابن أبي طالب حين بويع أخو تيم بن مرة وأخو بني عدي بن كعب وأخو بني أمية بعدهما أن تقاتل وتضرب بسيفك؟ وأنت لم تخطبنا خطبة منذ كنت قدمت العراق إلا وقد قلت فيها قبل أن تنزل عن منبرك: والله إني لأولى الناس بالناس ومازلت مظلوماً منذ قبض الله محمداً</w:t>
      </w:r>
      <w:r w:rsidR="00C14532" w:rsidRPr="00C14532">
        <w:rPr>
          <w:rFonts w:ascii="md_ameli" w:hAnsi="md_ameli" w:hint="eastAsia"/>
          <w:rtl/>
        </w:rPr>
        <w:t>’</w:t>
      </w:r>
      <w:r w:rsidRPr="004E1BC2">
        <w:rPr>
          <w:rFonts w:hint="cs"/>
          <w:rtl/>
        </w:rPr>
        <w:t>. قال</w:t>
      </w:r>
      <w:r w:rsidR="00C14532" w:rsidRPr="00C14532">
        <w:rPr>
          <w:rFonts w:ascii="md_ameli" w:hAnsi="md_ameli" w:hint="eastAsia"/>
          <w:rtl/>
        </w:rPr>
        <w:t>×</w:t>
      </w:r>
      <w:r w:rsidRPr="004E1BC2">
        <w:rPr>
          <w:rFonts w:hint="cs"/>
          <w:rtl/>
        </w:rPr>
        <w:t xml:space="preserve">: </w:t>
      </w:r>
      <w:r w:rsidRPr="004E1BC2">
        <w:rPr>
          <w:rFonts w:hint="eastAsia"/>
          <w:rtl/>
        </w:rPr>
        <w:t>«</w:t>
      </w:r>
      <w:r w:rsidRPr="004E1BC2">
        <w:rPr>
          <w:rFonts w:hint="cs"/>
          <w:rtl/>
        </w:rPr>
        <w:t>... فلم أدع أحداً من أهل بدر وأهل السابقة من المهاجرين والأنصار إلا ناشدتهم الله في حقي ودعوتهم إلى نصرتي فلم يستجب لي من جميع الناس إلا أربعة رهط: سلمان وأبو ذر والمقداد والزبير</w:t>
      </w:r>
      <w:r>
        <w:rPr>
          <w:rFonts w:hint="cs"/>
          <w:rtl/>
        </w:rPr>
        <w:t>،</w:t>
      </w:r>
      <w:r w:rsidRPr="004E1BC2">
        <w:rPr>
          <w:rFonts w:hint="cs"/>
          <w:rtl/>
        </w:rPr>
        <w:t xml:space="preserve"> ولم يكن معي أحد من أهل بيتي أصول به ولا أقوى به</w:t>
      </w:r>
      <w:r>
        <w:rPr>
          <w:rFonts w:hint="cs"/>
          <w:rtl/>
        </w:rPr>
        <w:t>،</w:t>
      </w:r>
      <w:r w:rsidRPr="004E1BC2">
        <w:rPr>
          <w:rFonts w:hint="cs"/>
          <w:rtl/>
        </w:rPr>
        <w:t xml:space="preserve"> أما حمزة فقتل يوم أحد</w:t>
      </w:r>
      <w:r>
        <w:rPr>
          <w:rFonts w:hint="cs"/>
          <w:rtl/>
        </w:rPr>
        <w:t>،</w:t>
      </w:r>
      <w:r w:rsidRPr="004E1BC2">
        <w:rPr>
          <w:rFonts w:hint="cs"/>
          <w:rtl/>
        </w:rPr>
        <w:t xml:space="preserve"> وأما جعفر فقتل يوم مؤتة</w:t>
      </w:r>
      <w:r>
        <w:rPr>
          <w:rFonts w:hint="cs"/>
          <w:rtl/>
        </w:rPr>
        <w:t>،</w:t>
      </w:r>
      <w:r w:rsidRPr="004E1BC2">
        <w:rPr>
          <w:rFonts w:hint="cs"/>
          <w:rtl/>
        </w:rPr>
        <w:t xml:space="preserve"> وبقيت بين جلفين جافيين ذليلين حقيرين عاجزين: العباس وعقيل</w:t>
      </w:r>
      <w:r>
        <w:rPr>
          <w:rFonts w:hint="cs"/>
          <w:rtl/>
        </w:rPr>
        <w:t>،</w:t>
      </w:r>
      <w:r w:rsidRPr="004E1BC2">
        <w:rPr>
          <w:rFonts w:hint="cs"/>
          <w:rtl/>
        </w:rPr>
        <w:t xml:space="preserve"> وكانا قريبي العهد بكفر. فأكرهوني وقهروني، فقلت كما قال هارون لأخيه: </w:t>
      </w:r>
      <w:r>
        <w:rPr>
          <w:rFonts w:ascii="md_ameli" w:hAnsi="md_ameli" w:cs="md_ameli"/>
          <w:b/>
          <w:bCs/>
          <w:rtl/>
        </w:rPr>
        <w:t>{</w:t>
      </w:r>
      <w:r w:rsidRPr="00453875">
        <w:rPr>
          <w:rStyle w:val="affff6"/>
          <w:rFonts w:hint="cs"/>
          <w:rtl/>
        </w:rPr>
        <w:t xml:space="preserve">يا </w:t>
      </w:r>
      <w:r w:rsidRPr="00453875">
        <w:rPr>
          <w:rStyle w:val="affff6"/>
          <w:rtl/>
        </w:rPr>
        <w:t>ابْنَ أُمَّ إِنَّ الْقَوْمَ اسْتَضْعَفُونِي وَكادُوا يَقْتُلُونَنِي</w:t>
      </w:r>
      <w:r>
        <w:rPr>
          <w:rFonts w:ascii="md_ameli" w:hAnsi="md_ameli" w:cs="md_ameli"/>
          <w:b/>
          <w:bCs/>
          <w:rtl/>
        </w:rPr>
        <w:t xml:space="preserve">} </w:t>
      </w:r>
      <w:r w:rsidRPr="004E1BC2">
        <w:rPr>
          <w:rFonts w:hint="cs"/>
          <w:rtl/>
        </w:rPr>
        <w:t>فلي بهارون أسوة حسنة ولي بعهد رسول الله حجة قوية</w:t>
      </w:r>
      <w:r w:rsidRPr="004E1BC2">
        <w:rPr>
          <w:rFonts w:ascii="AL-Mohanad" w:hAnsi="AL-Mohanad"/>
          <w:rtl/>
        </w:rPr>
        <w:t>»</w:t>
      </w:r>
      <w:r w:rsidRPr="001C3F2E">
        <w:rPr>
          <w:rStyle w:val="afff4"/>
          <w:rFonts w:hint="cs"/>
          <w:rtl/>
        </w:rPr>
        <w:t>(</w:t>
      </w:r>
      <w:r w:rsidR="00BA5646" w:rsidRPr="001C3F2E">
        <w:rPr>
          <w:rStyle w:val="afff4"/>
          <w:rtl/>
        </w:rPr>
        <w:footnoteReference w:id="96"/>
      </w:r>
      <w:r w:rsidRPr="001C3F2E">
        <w:rPr>
          <w:rStyle w:val="afff4"/>
          <w:rFonts w:hint="cs"/>
          <w:rtl/>
        </w:rPr>
        <w:t>)</w:t>
      </w:r>
      <w:r w:rsidRPr="004E1BC2">
        <w:rPr>
          <w:rFonts w:hint="cs"/>
          <w:rtl/>
        </w:rPr>
        <w:t xml:space="preserve">، وفي خطبة أخرى قال: </w:t>
      </w:r>
      <w:r w:rsidRPr="004E1BC2">
        <w:rPr>
          <w:rFonts w:ascii="AL-Mohanad" w:hAnsi="AL-Mohanad" w:hint="eastAsia"/>
          <w:rtl/>
        </w:rPr>
        <w:t>«</w:t>
      </w:r>
      <w:r w:rsidRPr="004E1BC2">
        <w:rPr>
          <w:rFonts w:hint="cs"/>
          <w:rtl/>
        </w:rPr>
        <w:t>أما والذي فلق الحبة وبرأ النسمة، إني لو وجدت يوم بويع أخو تيم ـ الذي عيّرتني بدخولي في بيعته ـ أربعين رجلاً كلهم على مثل بصيرة الأربعة الذين قد وجدت، لما كففت يدي ولناهضت القوم</w:t>
      </w:r>
      <w:r>
        <w:rPr>
          <w:rFonts w:hint="cs"/>
          <w:rtl/>
        </w:rPr>
        <w:t>،</w:t>
      </w:r>
      <w:r w:rsidRPr="004E1BC2">
        <w:rPr>
          <w:rFonts w:hint="cs"/>
          <w:rtl/>
        </w:rPr>
        <w:t xml:space="preserve"> ولكن لم أجد خامساً فأمسكت</w:t>
      </w:r>
      <w:r w:rsidRPr="004E1BC2">
        <w:rPr>
          <w:rFonts w:ascii="AL-Mohanad" w:hAnsi="AL-Mohanad"/>
          <w:rtl/>
        </w:rPr>
        <w:t>»</w:t>
      </w:r>
      <w:r w:rsidRPr="001C3F2E">
        <w:rPr>
          <w:rStyle w:val="afff4"/>
          <w:rFonts w:hint="cs"/>
          <w:rtl/>
        </w:rPr>
        <w:t>(</w:t>
      </w:r>
      <w:r w:rsidR="00BA5646" w:rsidRPr="001C3F2E">
        <w:rPr>
          <w:rStyle w:val="afff4"/>
          <w:rtl/>
        </w:rPr>
        <w:footnoteReference w:id="97"/>
      </w:r>
      <w:r w:rsidRPr="001C3F2E">
        <w:rPr>
          <w:rStyle w:val="afff4"/>
          <w:rFonts w:hint="cs"/>
          <w:rtl/>
        </w:rPr>
        <w:t>)</w:t>
      </w:r>
      <w:r w:rsidRPr="004E1BC2">
        <w:rPr>
          <w:rFonts w:hint="cs"/>
          <w:rtl/>
        </w:rPr>
        <w:t>، وفي مكان آخر يقول</w:t>
      </w:r>
      <w:r w:rsidR="00C14532" w:rsidRPr="00C14532">
        <w:rPr>
          <w:rFonts w:ascii="md_ameli" w:hAnsi="md_ameli" w:hint="eastAsia"/>
          <w:rtl/>
        </w:rPr>
        <w:t>×</w:t>
      </w:r>
      <w:r w:rsidRPr="004E1BC2">
        <w:rPr>
          <w:rFonts w:hint="cs"/>
          <w:rtl/>
        </w:rPr>
        <w:t>:</w:t>
      </w:r>
      <w:r w:rsidRPr="004E1BC2">
        <w:rPr>
          <w:rFonts w:ascii="AL-Mohanad" w:hAnsi="AL-Mohanad" w:hint="cs"/>
          <w:rtl/>
        </w:rPr>
        <w:t xml:space="preserve"> </w:t>
      </w:r>
      <w:r w:rsidRPr="004E1BC2">
        <w:rPr>
          <w:rFonts w:ascii="AL-Mohanad" w:hAnsi="AL-Mohanad" w:hint="eastAsia"/>
          <w:rtl/>
        </w:rPr>
        <w:t>«</w:t>
      </w:r>
      <w:r w:rsidRPr="004E1BC2">
        <w:rPr>
          <w:rFonts w:hint="cs"/>
          <w:rtl/>
        </w:rPr>
        <w:t>أما والله، لو كان لي عدة أصحاب طالوت أو عدة أهل بدر وهم أعداؤكم لضربتكم بالسيف حتى تؤولوا إلى الحق وتنيبوا للصدق</w:t>
      </w:r>
      <w:r>
        <w:rPr>
          <w:rFonts w:hint="cs"/>
          <w:rtl/>
        </w:rPr>
        <w:t>،</w:t>
      </w:r>
      <w:r w:rsidRPr="004E1BC2">
        <w:rPr>
          <w:rFonts w:hint="cs"/>
          <w:rtl/>
        </w:rPr>
        <w:t xml:space="preserve"> فكان أرتق للفتق وآخذ بالرفق</w:t>
      </w:r>
      <w:r w:rsidRPr="004E1BC2">
        <w:rPr>
          <w:rFonts w:ascii="AL-Mohanad" w:hAnsi="AL-Mohanad"/>
          <w:rtl/>
        </w:rPr>
        <w:t>»</w:t>
      </w:r>
      <w:r w:rsidRPr="001C3F2E">
        <w:rPr>
          <w:rStyle w:val="afff4"/>
          <w:rFonts w:hint="cs"/>
          <w:rtl/>
        </w:rPr>
        <w:t>(</w:t>
      </w:r>
      <w:r w:rsidR="00BA5646" w:rsidRPr="001C3F2E">
        <w:rPr>
          <w:rStyle w:val="afff4"/>
          <w:rtl/>
        </w:rPr>
        <w:footnoteReference w:id="98"/>
      </w:r>
      <w:r w:rsidRPr="001C3F2E">
        <w:rPr>
          <w:rStyle w:val="afff4"/>
          <w:rFonts w:hint="cs"/>
          <w:rtl/>
        </w:rPr>
        <w:t>)</w:t>
      </w:r>
      <w:r w:rsidRPr="004E1BC2">
        <w:rPr>
          <w:rFonts w:hint="cs"/>
          <w:rtl/>
        </w:rPr>
        <w:t>.</w:t>
      </w:r>
    </w:p>
    <w:p w:rsidR="00A42DEC" w:rsidRPr="004E1BC2" w:rsidRDefault="00A42DEC" w:rsidP="00E5327B">
      <w:pPr>
        <w:pStyle w:val="af"/>
        <w:suppressLineNumbers/>
        <w:suppressAutoHyphens/>
        <w:rPr>
          <w:rtl/>
        </w:rPr>
      </w:pPr>
      <w:r w:rsidRPr="004E1BC2">
        <w:rPr>
          <w:rFonts w:hint="cs"/>
          <w:rtl/>
        </w:rPr>
        <w:t xml:space="preserve">وهناك خطابات قصيرة يلخص بها الإمام مطلبه مثل: </w:t>
      </w:r>
      <w:r w:rsidRPr="004E1BC2">
        <w:rPr>
          <w:rFonts w:hint="eastAsia"/>
          <w:rtl/>
        </w:rPr>
        <w:t>«</w:t>
      </w:r>
      <w:r w:rsidRPr="004E1BC2">
        <w:rPr>
          <w:rFonts w:hint="cs"/>
          <w:rtl/>
        </w:rPr>
        <w:t>أما والله، لو وجدت أعواناً لقاتلتهم</w:t>
      </w:r>
      <w:r w:rsidRPr="004E1BC2">
        <w:rPr>
          <w:rFonts w:ascii="AL-Mohanad" w:hAnsi="AL-Mohanad"/>
          <w:rtl/>
        </w:rPr>
        <w:t>»</w:t>
      </w:r>
      <w:r w:rsidRPr="001C3F2E">
        <w:rPr>
          <w:rStyle w:val="afff4"/>
          <w:rFonts w:hint="cs"/>
          <w:rtl/>
        </w:rPr>
        <w:t>(</w:t>
      </w:r>
      <w:r w:rsidR="00BA5646" w:rsidRPr="001C3F2E">
        <w:rPr>
          <w:rStyle w:val="afff4"/>
          <w:rtl/>
        </w:rPr>
        <w:footnoteReference w:id="99"/>
      </w:r>
      <w:r w:rsidRPr="001C3F2E">
        <w:rPr>
          <w:rStyle w:val="afff4"/>
          <w:rFonts w:hint="cs"/>
          <w:rtl/>
        </w:rPr>
        <w:t>)</w:t>
      </w:r>
      <w:r w:rsidRPr="004E1BC2">
        <w:rPr>
          <w:rFonts w:hint="cs"/>
          <w:rtl/>
        </w:rPr>
        <w:t>، فلا يعقل ولا يمكننا التصديق أنه قد امتدح أفعالهم وأعطاهم البيعة دون إكراه</w:t>
      </w:r>
      <w:r>
        <w:rPr>
          <w:rFonts w:hint="cs"/>
          <w:rtl/>
        </w:rPr>
        <w:t>،</w:t>
      </w:r>
      <w:r w:rsidRPr="004E1BC2">
        <w:rPr>
          <w:rFonts w:hint="cs"/>
          <w:rtl/>
        </w:rPr>
        <w:t xml:space="preserve"> أو قام بمساعدتهم في شؤون الدولة.</w:t>
      </w:r>
    </w:p>
    <w:p w:rsidR="00A42DEC" w:rsidRPr="004E1BC2" w:rsidRDefault="00A42DEC" w:rsidP="00F15CA5">
      <w:pPr>
        <w:pStyle w:val="af"/>
        <w:suppressLineNumbers/>
        <w:suppressAutoHyphens/>
        <w:spacing w:line="194" w:lineRule="auto"/>
        <w:rPr>
          <w:rtl/>
        </w:rPr>
      </w:pPr>
      <w:r w:rsidRPr="00DB2D6F">
        <w:rPr>
          <w:rStyle w:val="50"/>
          <w:rFonts w:hint="cs"/>
          <w:rtl/>
        </w:rPr>
        <w:t>رابعاً:</w:t>
      </w:r>
      <w:r w:rsidRPr="004E1BC2">
        <w:rPr>
          <w:rFonts w:hint="cs"/>
          <w:rtl/>
        </w:rPr>
        <w:t xml:space="preserve"> في قضية مجلس الشورى الذي شكّله عمر من ستة أشخاص</w:t>
      </w:r>
      <w:r>
        <w:rPr>
          <w:rFonts w:hint="cs"/>
          <w:rtl/>
        </w:rPr>
        <w:t>،</w:t>
      </w:r>
      <w:r w:rsidRPr="004E1BC2">
        <w:rPr>
          <w:rFonts w:hint="cs"/>
          <w:rtl/>
        </w:rPr>
        <w:t xml:space="preserve"> اقترحوا ثلاث مرات على الإمام قبول الخلافة بشرط السير على نهج الشيخين، فلم يقبل ورفض رفضاً قاطعاً</w:t>
      </w:r>
      <w:r>
        <w:rPr>
          <w:rFonts w:hint="cs"/>
          <w:rtl/>
        </w:rPr>
        <w:t>،</w:t>
      </w:r>
      <w:r w:rsidRPr="004E1BC2">
        <w:rPr>
          <w:rFonts w:hint="cs"/>
          <w:rtl/>
        </w:rPr>
        <w:t xml:space="preserve"> وأخبرهم أن ملاك الحكومة والخلافة عنده فقط كتاب الله وسنّة الرسول</w:t>
      </w:r>
      <w:r>
        <w:rPr>
          <w:rFonts w:hint="cs"/>
          <w:rtl/>
        </w:rPr>
        <w:t>،</w:t>
      </w:r>
      <w:r w:rsidRPr="004E1BC2">
        <w:rPr>
          <w:rFonts w:hint="cs"/>
          <w:rtl/>
        </w:rPr>
        <w:t xml:space="preserve"> وبوجود الكتاب والسنّة لا حاجة له إلى العمل بسيرة الشيخين: </w:t>
      </w:r>
      <w:r w:rsidRPr="004E1BC2">
        <w:rPr>
          <w:rFonts w:ascii="AL-Mohanad" w:hAnsi="AL-Mohanad" w:hint="eastAsia"/>
          <w:rtl/>
        </w:rPr>
        <w:t>«</w:t>
      </w:r>
      <w:r w:rsidRPr="004E1BC2">
        <w:rPr>
          <w:rFonts w:hint="cs"/>
          <w:rtl/>
        </w:rPr>
        <w:t>وخلا (عبدالرحمن بن عوف) بعلي بن أبي طالب</w:t>
      </w:r>
      <w:r>
        <w:rPr>
          <w:rFonts w:hint="cs"/>
          <w:rtl/>
        </w:rPr>
        <w:t>،</w:t>
      </w:r>
      <w:r w:rsidRPr="004E1BC2">
        <w:rPr>
          <w:rFonts w:hint="cs"/>
          <w:rtl/>
        </w:rPr>
        <w:t xml:space="preserve"> فقال: لنا الله عليك إن وليت هذا الأمر أن تسير فينا بكتاب الله وسنّة نبيه وسيرة أبي بكر وعمر. فقال: أسير فيكم بكتاب الله وسنّة نبيه ما استطعت. فخلا بعثمان فقال له: لنا الله عليك إن وليت هذا الأمر أن تسير فينا بكتاب الله وسنّة نبيه وسيرة أبي بكر وعمر</w:t>
      </w:r>
      <w:r>
        <w:rPr>
          <w:rFonts w:hint="cs"/>
          <w:rtl/>
        </w:rPr>
        <w:t>،</w:t>
      </w:r>
      <w:r w:rsidRPr="004E1BC2">
        <w:rPr>
          <w:rFonts w:hint="cs"/>
          <w:rtl/>
        </w:rPr>
        <w:t>فقال: لكم أن أسير فيكم بكتاب الله وسنّة نبيه وسيرة أبي بكر وعمر. ثم خلا بعلي فقال مثل مقالته الأولى، فأجاب مثل الجواب الأول</w:t>
      </w:r>
      <w:r>
        <w:rPr>
          <w:rFonts w:hint="cs"/>
          <w:rtl/>
        </w:rPr>
        <w:t>،</w:t>
      </w:r>
      <w:r w:rsidRPr="004E1BC2">
        <w:rPr>
          <w:rFonts w:hint="cs"/>
          <w:rtl/>
        </w:rPr>
        <w:t xml:space="preserve"> ثم خلا بعثمان فقال له مثل المقالة الأولى</w:t>
      </w:r>
      <w:r>
        <w:rPr>
          <w:rFonts w:hint="cs"/>
          <w:rtl/>
        </w:rPr>
        <w:t>،</w:t>
      </w:r>
      <w:r w:rsidRPr="004E1BC2">
        <w:rPr>
          <w:rFonts w:hint="cs"/>
          <w:rtl/>
        </w:rPr>
        <w:t xml:space="preserve"> فأجابه مثل ما كان أجابه</w:t>
      </w:r>
      <w:r>
        <w:rPr>
          <w:rFonts w:hint="cs"/>
          <w:rtl/>
        </w:rPr>
        <w:t>،</w:t>
      </w:r>
      <w:r w:rsidRPr="004E1BC2">
        <w:rPr>
          <w:rFonts w:hint="cs"/>
          <w:rtl/>
        </w:rPr>
        <w:t xml:space="preserve"> ثم خلا بعلي فقال له مثل المقالة الأولى فقال: إن كتاب الله وسنّة نبيه لا يحتاج معهما إلى أجيري أحد</w:t>
      </w:r>
      <w:r>
        <w:rPr>
          <w:rFonts w:hint="cs"/>
          <w:rtl/>
        </w:rPr>
        <w:t>،</w:t>
      </w:r>
      <w:r w:rsidRPr="004E1BC2">
        <w:rPr>
          <w:rFonts w:hint="cs"/>
          <w:rtl/>
        </w:rPr>
        <w:t xml:space="preserve"> أنت مجتهد أن تزوي هذا الأمر عني</w:t>
      </w:r>
      <w:r>
        <w:rPr>
          <w:rFonts w:hint="cs"/>
          <w:rtl/>
        </w:rPr>
        <w:t>،</w:t>
      </w:r>
      <w:r w:rsidRPr="004E1BC2">
        <w:rPr>
          <w:rFonts w:hint="cs"/>
          <w:rtl/>
        </w:rPr>
        <w:t xml:space="preserve"> فخلا بعثمان فأعاد عليه القول فأجابه بذلك الجواب وصفق على يده</w:t>
      </w:r>
      <w:r w:rsidRPr="004E1BC2">
        <w:rPr>
          <w:rFonts w:ascii="AL-Mohanad" w:hAnsi="AL-Mohanad"/>
          <w:rtl/>
        </w:rPr>
        <w:t>»</w:t>
      </w:r>
      <w:r w:rsidRPr="001C3F2E">
        <w:rPr>
          <w:rStyle w:val="afff4"/>
          <w:rFonts w:hint="cs"/>
          <w:rtl/>
        </w:rPr>
        <w:t>(</w:t>
      </w:r>
      <w:r w:rsidR="00BA5646" w:rsidRPr="001C3F2E">
        <w:rPr>
          <w:rStyle w:val="afff4"/>
          <w:rtl/>
        </w:rPr>
        <w:footnoteReference w:id="100"/>
      </w:r>
      <w:r w:rsidRPr="001C3F2E">
        <w:rPr>
          <w:rStyle w:val="afff4"/>
          <w:rFonts w:hint="cs"/>
          <w:rtl/>
        </w:rPr>
        <w:t>)</w:t>
      </w:r>
      <w:r w:rsidRPr="004E1BC2">
        <w:rPr>
          <w:rFonts w:hint="cs"/>
          <w:rtl/>
        </w:rPr>
        <w:t>.</w:t>
      </w:r>
    </w:p>
    <w:p w:rsidR="00A42DEC" w:rsidRPr="004E1BC2" w:rsidRDefault="00A42DEC" w:rsidP="00E5327B">
      <w:pPr>
        <w:pStyle w:val="af"/>
        <w:suppressLineNumbers/>
        <w:suppressAutoHyphens/>
        <w:rPr>
          <w:rtl/>
        </w:rPr>
      </w:pPr>
      <w:r w:rsidRPr="004E1BC2">
        <w:rPr>
          <w:rFonts w:hint="cs"/>
          <w:rtl/>
        </w:rPr>
        <w:t>والمثير في الأمر أن الإمام</w:t>
      </w:r>
      <w:r w:rsidR="00C14532" w:rsidRPr="00C14532">
        <w:rPr>
          <w:rFonts w:ascii="md_ameli" w:hAnsi="md_ameli" w:hint="eastAsia"/>
          <w:rtl/>
        </w:rPr>
        <w:t>×</w:t>
      </w:r>
      <w:r>
        <w:rPr>
          <w:rFonts w:ascii="md_ameli" w:hAnsi="md_ameli" w:cs="md_ameli"/>
          <w:rtl/>
        </w:rPr>
        <w:t xml:space="preserve"> </w:t>
      </w:r>
      <w:r w:rsidRPr="004E1BC2">
        <w:rPr>
          <w:rFonts w:hint="cs"/>
          <w:rtl/>
        </w:rPr>
        <w:t>توجه بالقول لعبد الرحمن: بطرحك هذا الاقتراح تحاول أن تبعد الأمر عني وتجرّدني من منصب الخلافة</w:t>
      </w:r>
      <w:r>
        <w:rPr>
          <w:rFonts w:hint="cs"/>
          <w:rtl/>
        </w:rPr>
        <w:t>،</w:t>
      </w:r>
      <w:r w:rsidRPr="004E1BC2">
        <w:rPr>
          <w:rFonts w:hint="cs"/>
          <w:rtl/>
        </w:rPr>
        <w:t xml:space="preserve"> لأنك تعلم جيداً أني لا أقبل أن أسير بسيرة الشيخين: </w:t>
      </w:r>
      <w:r w:rsidRPr="004E1BC2">
        <w:rPr>
          <w:rFonts w:ascii="AL-Mohanad" w:hAnsi="AL-Mohanad" w:hint="eastAsia"/>
          <w:rtl/>
        </w:rPr>
        <w:t>«</w:t>
      </w:r>
      <w:r w:rsidRPr="004E1BC2">
        <w:rPr>
          <w:rFonts w:hint="cs"/>
          <w:rtl/>
        </w:rPr>
        <w:t>أنت مجتهد أن تزو هذا الأمر عني</w:t>
      </w:r>
      <w:r w:rsidRPr="004E1BC2">
        <w:rPr>
          <w:rFonts w:ascii="AL-Mohanad" w:hAnsi="AL-Mohanad"/>
          <w:rtl/>
        </w:rPr>
        <w:t>»</w:t>
      </w:r>
      <w:r w:rsidRPr="004E1BC2">
        <w:rPr>
          <w:rFonts w:ascii="AL-Mohanad" w:hAnsi="AL-Mohanad" w:hint="cs"/>
          <w:rtl/>
        </w:rPr>
        <w:t>،</w:t>
      </w:r>
      <w:r w:rsidRPr="004E1BC2">
        <w:rPr>
          <w:rFonts w:hint="cs"/>
          <w:rtl/>
        </w:rPr>
        <w:t xml:space="preserve"> و</w:t>
      </w:r>
      <w:r w:rsidRPr="004E1BC2">
        <w:rPr>
          <w:rFonts w:ascii="AL-Mohanad" w:hAnsi="AL-Mohanad" w:hint="eastAsia"/>
          <w:rtl/>
        </w:rPr>
        <w:t>«</w:t>
      </w:r>
      <w:r w:rsidRPr="004E1BC2">
        <w:rPr>
          <w:rFonts w:hint="cs"/>
          <w:rtl/>
        </w:rPr>
        <w:t>عن عاص بن وائل قال: قلت لعبد الرحمن بن عوف: كيف بايعتم عثمان وتركتم علياً</w:t>
      </w:r>
      <w:r w:rsidRPr="00AD6070">
        <w:rPr>
          <w:rFonts w:hint="cs"/>
          <w:sz w:val="30"/>
          <w:szCs w:val="38"/>
          <w:rtl/>
        </w:rPr>
        <w:sym w:font="AGA Arabesque" w:char="F074"/>
      </w:r>
      <w:r w:rsidRPr="004E1BC2">
        <w:rPr>
          <w:rFonts w:hint="cs"/>
          <w:rtl/>
        </w:rPr>
        <w:t xml:space="preserve"> قال: ما ذنبي قد بدأت بعلي فقلت: أبايعك على كتاب الله وسنّة رسوله وسيرة أبي بكر وعمر رضي الله عنهما، قال: فقال: فيما استطعت، قال ثم عرضتها على عثمان رضي الله عنه فقبلها</w:t>
      </w:r>
      <w:r w:rsidRPr="004E1BC2">
        <w:rPr>
          <w:rFonts w:ascii="AL-Mohanad" w:hAnsi="AL-Mohanad"/>
          <w:rtl/>
        </w:rPr>
        <w:t>»</w:t>
      </w:r>
      <w:r w:rsidRPr="001C3F2E">
        <w:rPr>
          <w:rStyle w:val="afff4"/>
          <w:rFonts w:hint="cs"/>
          <w:rtl/>
        </w:rPr>
        <w:t>(</w:t>
      </w:r>
      <w:r w:rsidR="00BA5646" w:rsidRPr="001C3F2E">
        <w:rPr>
          <w:rStyle w:val="afff4"/>
          <w:rtl/>
        </w:rPr>
        <w:footnoteReference w:id="101"/>
      </w:r>
      <w:r w:rsidRPr="001C3F2E">
        <w:rPr>
          <w:rStyle w:val="afff4"/>
          <w:rFonts w:hint="cs"/>
          <w:rtl/>
        </w:rPr>
        <w:t>)</w:t>
      </w:r>
      <w:r w:rsidRPr="004E1BC2">
        <w:rPr>
          <w:rFonts w:hint="cs"/>
          <w:rtl/>
        </w:rPr>
        <w:t>.</w:t>
      </w:r>
    </w:p>
    <w:p w:rsidR="00A42DEC" w:rsidRPr="004E1BC2" w:rsidRDefault="00A42DEC" w:rsidP="00F15CA5">
      <w:pPr>
        <w:pStyle w:val="af"/>
        <w:suppressLineNumbers/>
        <w:suppressAutoHyphens/>
        <w:spacing w:line="197" w:lineRule="auto"/>
        <w:rPr>
          <w:rtl/>
        </w:rPr>
      </w:pPr>
      <w:r w:rsidRPr="00DB2D6F">
        <w:rPr>
          <w:rStyle w:val="50"/>
          <w:rFonts w:hint="cs"/>
          <w:rtl/>
        </w:rPr>
        <w:t>خامساً:</w:t>
      </w:r>
      <w:r w:rsidRPr="004E1BC2">
        <w:rPr>
          <w:rFonts w:hint="cs"/>
          <w:rtl/>
        </w:rPr>
        <w:t xml:space="preserve"> ينتقد الإمام</w:t>
      </w:r>
      <w:r>
        <w:rPr>
          <w:rFonts w:ascii="md_ameli" w:hAnsi="md_ameli" w:cs="md_ameli"/>
          <w:rtl/>
        </w:rPr>
        <w:t xml:space="preserve"> </w:t>
      </w:r>
      <w:r w:rsidRPr="004E1BC2">
        <w:rPr>
          <w:rFonts w:hint="cs"/>
          <w:rtl/>
        </w:rPr>
        <w:t>في الخطبة التي ينقلها الكليني أفعالَ الخلفاء بكل صراحة ومما قاله:</w:t>
      </w:r>
      <w:r w:rsidRPr="004E1BC2">
        <w:rPr>
          <w:rFonts w:ascii="AL-Mohanad" w:hAnsi="AL-Mohanad" w:hint="cs"/>
          <w:rtl/>
        </w:rPr>
        <w:t xml:space="preserve"> </w:t>
      </w:r>
      <w:r w:rsidRPr="004E1BC2">
        <w:rPr>
          <w:rFonts w:ascii="AL-Mohanad" w:hAnsi="AL-Mohanad" w:hint="eastAsia"/>
          <w:rtl/>
        </w:rPr>
        <w:t>«</w:t>
      </w:r>
      <w:r w:rsidRPr="004E1BC2">
        <w:rPr>
          <w:rFonts w:hint="cs"/>
          <w:rtl/>
        </w:rPr>
        <w:t>عملت الولاة قبلي أعمالاً خالفوا فيها رسول الله</w:t>
      </w:r>
      <w:r w:rsidR="00C14532" w:rsidRPr="00C14532">
        <w:rPr>
          <w:rFonts w:ascii="md_ameli" w:hAnsi="md_ameli" w:hint="eastAsia"/>
          <w:rtl/>
        </w:rPr>
        <w:t>’</w:t>
      </w:r>
      <w:r>
        <w:rPr>
          <w:rFonts w:ascii="md_ameli" w:hAnsi="md_ameli" w:cs="md_ameli" w:hint="cs"/>
          <w:rtl/>
        </w:rPr>
        <w:t xml:space="preserve"> </w:t>
      </w:r>
      <w:r w:rsidRPr="004E1BC2">
        <w:rPr>
          <w:rFonts w:hint="cs"/>
          <w:rtl/>
        </w:rPr>
        <w:t>متعمدين لخلافه</w:t>
      </w:r>
      <w:r>
        <w:rPr>
          <w:rFonts w:hint="cs"/>
          <w:rtl/>
        </w:rPr>
        <w:t>،</w:t>
      </w:r>
      <w:r w:rsidRPr="004E1BC2">
        <w:rPr>
          <w:rFonts w:hint="cs"/>
          <w:rtl/>
        </w:rPr>
        <w:t xml:space="preserve"> ناقضين لعهده</w:t>
      </w:r>
      <w:r>
        <w:rPr>
          <w:rFonts w:hint="cs"/>
          <w:rtl/>
        </w:rPr>
        <w:t>،</w:t>
      </w:r>
      <w:r w:rsidRPr="004E1BC2">
        <w:rPr>
          <w:rFonts w:hint="cs"/>
          <w:rtl/>
        </w:rPr>
        <w:t xml:space="preserve"> مغيّرين لسنّته. ولو حملت الناس على تركها وحولتها إلى مواضعها وإلى ما كانت في عهد رسول الله</w:t>
      </w:r>
      <w:r w:rsidR="00C14532" w:rsidRPr="00C14532">
        <w:rPr>
          <w:rFonts w:ascii="md_ameli" w:hAnsi="md_ameli" w:hint="eastAsia"/>
          <w:rtl/>
        </w:rPr>
        <w:t>’</w:t>
      </w:r>
      <w:r>
        <w:rPr>
          <w:rFonts w:ascii="md_ameli" w:hAnsi="md_ameli" w:cs="md_ameli"/>
          <w:rtl/>
        </w:rPr>
        <w:t xml:space="preserve"> </w:t>
      </w:r>
      <w:r w:rsidRPr="004E1BC2">
        <w:rPr>
          <w:rFonts w:hint="cs"/>
          <w:rtl/>
        </w:rPr>
        <w:t>لتفرّق عني جندي</w:t>
      </w:r>
      <w:r>
        <w:rPr>
          <w:rFonts w:hint="cs"/>
          <w:rtl/>
        </w:rPr>
        <w:t>،</w:t>
      </w:r>
      <w:r w:rsidRPr="004E1BC2">
        <w:rPr>
          <w:rFonts w:hint="cs"/>
          <w:rtl/>
        </w:rPr>
        <w:t xml:space="preserve"> حتى أبقى وحدي أو قليل من شيعتي الذين عرفوا فضلي وفرض إمامتي من كتاب الله عز وجل وسنّة رسول الله</w:t>
      </w:r>
      <w:r w:rsidR="00C14532" w:rsidRPr="00C14532">
        <w:rPr>
          <w:rFonts w:ascii="md_ameli" w:hAnsi="md_ameli" w:hint="eastAsia"/>
          <w:rtl/>
        </w:rPr>
        <w:t>’</w:t>
      </w:r>
      <w:r>
        <w:rPr>
          <w:rFonts w:hint="cs"/>
          <w:rtl/>
        </w:rPr>
        <w:t>،</w:t>
      </w:r>
      <w:r w:rsidRPr="004E1BC2">
        <w:rPr>
          <w:rFonts w:hint="cs"/>
          <w:rtl/>
        </w:rPr>
        <w:t xml:space="preserve"> أرأيتم لو أمرت بمقام إبراهيم عليه السلام فرددته إلى الموضع الذي وضعه فيه رسول الله، ورددت فدك إلى ورثة فاطمة عليها السلام</w:t>
      </w:r>
      <w:r>
        <w:rPr>
          <w:rFonts w:hint="cs"/>
          <w:rtl/>
        </w:rPr>
        <w:t>،</w:t>
      </w:r>
      <w:r w:rsidRPr="004E1BC2">
        <w:rPr>
          <w:rFonts w:hint="cs"/>
          <w:rtl/>
        </w:rPr>
        <w:t xml:space="preserve"> ورددت صاع رسول الله</w:t>
      </w:r>
      <w:r w:rsidR="00C14532" w:rsidRPr="00C14532">
        <w:rPr>
          <w:rFonts w:ascii="md_ameli" w:hAnsi="md_ameli" w:hint="eastAsia"/>
          <w:rtl/>
        </w:rPr>
        <w:t>’</w:t>
      </w:r>
      <w:r>
        <w:rPr>
          <w:rFonts w:ascii="md_ameli" w:hAnsi="md_ameli" w:cs="md_ameli"/>
          <w:rtl/>
        </w:rPr>
        <w:t xml:space="preserve"> </w:t>
      </w:r>
      <w:r w:rsidRPr="004E1BC2">
        <w:rPr>
          <w:rFonts w:hint="cs"/>
          <w:rtl/>
        </w:rPr>
        <w:t>كما كان</w:t>
      </w:r>
      <w:r>
        <w:rPr>
          <w:rFonts w:hint="cs"/>
          <w:rtl/>
        </w:rPr>
        <w:t>،</w:t>
      </w:r>
      <w:r w:rsidRPr="004E1BC2">
        <w:rPr>
          <w:rFonts w:hint="cs"/>
          <w:rtl/>
        </w:rPr>
        <w:t xml:space="preserve"> وأمضيت قطائع أقطعها رسول الله</w:t>
      </w:r>
      <w:r w:rsidR="00C14532" w:rsidRPr="00C14532">
        <w:rPr>
          <w:rFonts w:hint="cs"/>
          <w:rtl/>
        </w:rPr>
        <w:t>’</w:t>
      </w:r>
      <w:r w:rsidRPr="004E1BC2">
        <w:rPr>
          <w:rFonts w:hint="cs"/>
          <w:rtl/>
        </w:rPr>
        <w:t>..</w:t>
      </w:r>
      <w:r w:rsidRPr="004E1BC2">
        <w:rPr>
          <w:rFonts w:ascii="AL-Mohanad" w:hAnsi="AL-Mohanad"/>
          <w:rtl/>
        </w:rPr>
        <w:t>»</w:t>
      </w:r>
      <w:r w:rsidRPr="001C3F2E">
        <w:rPr>
          <w:rStyle w:val="afff4"/>
          <w:rFonts w:hint="cs"/>
          <w:rtl/>
        </w:rPr>
        <w:t>(</w:t>
      </w:r>
      <w:r w:rsidR="00BA5646" w:rsidRPr="001C3F2E">
        <w:rPr>
          <w:rStyle w:val="afff4"/>
          <w:rtl/>
        </w:rPr>
        <w:footnoteReference w:id="102"/>
      </w:r>
      <w:r w:rsidRPr="001C3F2E">
        <w:rPr>
          <w:rStyle w:val="afff4"/>
          <w:rFonts w:hint="cs"/>
          <w:rtl/>
        </w:rPr>
        <w:t>)</w:t>
      </w:r>
      <w:r w:rsidRPr="004E1BC2">
        <w:rPr>
          <w:rFonts w:hint="cs"/>
          <w:rtl/>
        </w:rPr>
        <w:t>.</w:t>
      </w:r>
    </w:p>
    <w:p w:rsidR="00A42DEC" w:rsidRPr="00AF3DC3" w:rsidRDefault="00A42DEC" w:rsidP="00F15CA5">
      <w:pPr>
        <w:pStyle w:val="10"/>
        <w:suppressLineNumbers/>
        <w:suppressAutoHyphens/>
        <w:spacing w:line="240" w:lineRule="auto"/>
        <w:rPr>
          <w:rtl/>
        </w:rPr>
      </w:pPr>
      <w:bookmarkStart w:id="85" w:name="_Toc237835023"/>
      <w:bookmarkStart w:id="86" w:name="_Toc230499278"/>
      <w:r w:rsidRPr="00AF3DC3">
        <w:rPr>
          <w:rFonts w:hint="cs"/>
          <w:rtl/>
        </w:rPr>
        <w:t>9</w:t>
      </w:r>
      <w:r w:rsidR="00453875" w:rsidRPr="00453875">
        <w:rPr>
          <w:rFonts w:hint="cs"/>
          <w:sz w:val="8"/>
          <w:szCs w:val="14"/>
          <w:rtl/>
        </w:rPr>
        <w:t xml:space="preserve"> </w:t>
      </w:r>
      <w:r w:rsidR="00453875">
        <w:rPr>
          <w:rFonts w:hint="cs"/>
          <w:rtl/>
        </w:rPr>
        <w:t>ـ</w:t>
      </w:r>
      <w:r w:rsidRPr="00AF3DC3">
        <w:rPr>
          <w:rFonts w:hint="cs"/>
          <w:rtl/>
        </w:rPr>
        <w:t>ـ هل كانت خلافة أبي بكر خطّة معدّة قبل أن تظهر على أرض الواقع</w:t>
      </w:r>
      <w:r w:rsidRPr="00DB2D6F">
        <w:rPr>
          <w:rStyle w:val="50"/>
          <w:rFonts w:hint="cs"/>
          <w:rtl/>
        </w:rPr>
        <w:t>؟</w:t>
      </w:r>
      <w:bookmarkEnd w:id="85"/>
      <w:bookmarkEnd w:id="86"/>
    </w:p>
    <w:p w:rsidR="00A42DEC" w:rsidRPr="004E1BC2" w:rsidRDefault="00A42DEC" w:rsidP="00F15CA5">
      <w:pPr>
        <w:pStyle w:val="af"/>
        <w:suppressLineNumbers/>
        <w:suppressAutoHyphens/>
        <w:spacing w:line="206" w:lineRule="auto"/>
        <w:rPr>
          <w:rtl/>
        </w:rPr>
      </w:pPr>
      <w:r w:rsidRPr="00DB2D6F">
        <w:rPr>
          <w:rStyle w:val="50"/>
          <w:rFonts w:hint="cs"/>
          <w:rtl/>
        </w:rPr>
        <w:t>حضرة السيد واعظ زاده!</w:t>
      </w:r>
      <w:r w:rsidRPr="004E1BC2">
        <w:rPr>
          <w:rFonts w:hint="cs"/>
          <w:rtl/>
        </w:rPr>
        <w:t xml:space="preserve"> لقد تفضلت وقلت: إن بيعة أبي بكر لم تكن خطّة مبيتة من قبل بل كانت عفوية، أو كما قال عمر في أيام خلافته: </w:t>
      </w:r>
      <w:r w:rsidRPr="004E1BC2">
        <w:rPr>
          <w:rFonts w:hint="eastAsia"/>
          <w:rtl/>
        </w:rPr>
        <w:t>«</w:t>
      </w:r>
      <w:r w:rsidRPr="004E1BC2">
        <w:rPr>
          <w:rFonts w:hint="cs"/>
          <w:rtl/>
        </w:rPr>
        <w:t>كانت خلافة أبي بكر فلتة وقى الله شرها</w:t>
      </w:r>
      <w:r w:rsidRPr="004E1BC2">
        <w:rPr>
          <w:rFonts w:ascii="AL-Mohanad" w:hAnsi="AL-Mohanad"/>
          <w:rtl/>
        </w:rPr>
        <w:t>»</w:t>
      </w:r>
      <w:r w:rsidRPr="004E1BC2">
        <w:rPr>
          <w:rFonts w:hint="cs"/>
          <w:rtl/>
        </w:rPr>
        <w:t>، وهنا:</w:t>
      </w:r>
    </w:p>
    <w:p w:rsidR="00A42DEC" w:rsidRPr="004E1BC2" w:rsidRDefault="00A42DEC" w:rsidP="00F15CA5">
      <w:pPr>
        <w:pStyle w:val="af"/>
        <w:suppressLineNumbers/>
        <w:suppressAutoHyphens/>
        <w:spacing w:line="206" w:lineRule="auto"/>
        <w:rPr>
          <w:rtl/>
        </w:rPr>
      </w:pPr>
      <w:r w:rsidRPr="00DB2D6F">
        <w:rPr>
          <w:rStyle w:val="50"/>
          <w:rFonts w:hint="cs"/>
          <w:rtl/>
        </w:rPr>
        <w:t>أولاً:</w:t>
      </w:r>
      <w:r w:rsidRPr="004E1BC2">
        <w:rPr>
          <w:rFonts w:hint="cs"/>
          <w:rtl/>
        </w:rPr>
        <w:t xml:space="preserve"> كما قال عمر: </w:t>
      </w:r>
      <w:r w:rsidRPr="004E1BC2">
        <w:rPr>
          <w:rFonts w:ascii="AL-Mohanad" w:hAnsi="AL-Mohanad" w:hint="eastAsia"/>
          <w:rtl/>
        </w:rPr>
        <w:t>«</w:t>
      </w:r>
      <w:r w:rsidRPr="004E1BC2">
        <w:rPr>
          <w:rFonts w:hint="cs"/>
          <w:rtl/>
        </w:rPr>
        <w:t>وقى الله شرها</w:t>
      </w:r>
      <w:r w:rsidRPr="004E1BC2">
        <w:rPr>
          <w:rFonts w:ascii="AL-Mohanad" w:hAnsi="AL-Mohanad"/>
          <w:rtl/>
        </w:rPr>
        <w:t>»</w:t>
      </w:r>
      <w:r w:rsidRPr="004E1BC2">
        <w:rPr>
          <w:rFonts w:hint="cs"/>
          <w:rtl/>
        </w:rPr>
        <w:t xml:space="preserve"> وأثبت التاريخ أنها مرت بطريقة صعبة لا يحاولون تطبيقها مرة أخرى</w:t>
      </w:r>
      <w:r>
        <w:rPr>
          <w:rFonts w:hint="cs"/>
          <w:rtl/>
        </w:rPr>
        <w:t>،</w:t>
      </w:r>
      <w:r w:rsidRPr="004E1BC2">
        <w:rPr>
          <w:rFonts w:hint="cs"/>
          <w:rtl/>
        </w:rPr>
        <w:t xml:space="preserve"> وعلى حدّ قول الشيخ محمد الأنطاكي المعيد في جامعة الأزهر: </w:t>
      </w:r>
      <w:r w:rsidRPr="004E1BC2">
        <w:rPr>
          <w:rFonts w:ascii="AL-Mohanad" w:hAnsi="AL-Mohanad" w:hint="eastAsia"/>
          <w:rtl/>
        </w:rPr>
        <w:t>«</w:t>
      </w:r>
      <w:r w:rsidRPr="004E1BC2">
        <w:rPr>
          <w:rFonts w:hint="cs"/>
          <w:rtl/>
        </w:rPr>
        <w:t>ونحن نقول: لا والله ما وقى الله شرها</w:t>
      </w:r>
      <w:r>
        <w:rPr>
          <w:rFonts w:hint="cs"/>
          <w:rtl/>
        </w:rPr>
        <w:t>،</w:t>
      </w:r>
      <w:r w:rsidRPr="004E1BC2">
        <w:rPr>
          <w:rFonts w:hint="cs"/>
          <w:rtl/>
        </w:rPr>
        <w:t xml:space="preserve"> بل ما زال شررها يلتهب</w:t>
      </w:r>
      <w:r>
        <w:rPr>
          <w:rFonts w:hint="cs"/>
          <w:rtl/>
        </w:rPr>
        <w:t>،</w:t>
      </w:r>
      <w:r w:rsidRPr="004E1BC2">
        <w:rPr>
          <w:rFonts w:hint="cs"/>
          <w:rtl/>
        </w:rPr>
        <w:t xml:space="preserve"> وضررها مستمر إلى الأبد</w:t>
      </w:r>
      <w:r w:rsidRPr="004E1BC2">
        <w:rPr>
          <w:rFonts w:ascii="AL-Mohanad" w:hAnsi="AL-Mohanad"/>
          <w:rtl/>
        </w:rPr>
        <w:t>»</w:t>
      </w:r>
      <w:r w:rsidRPr="001C3F2E">
        <w:rPr>
          <w:rStyle w:val="afff4"/>
          <w:rFonts w:hint="cs"/>
          <w:rtl/>
        </w:rPr>
        <w:t>(</w:t>
      </w:r>
      <w:r w:rsidR="00BA5646" w:rsidRPr="001C3F2E">
        <w:rPr>
          <w:rStyle w:val="afff4"/>
          <w:rtl/>
        </w:rPr>
        <w:footnoteReference w:id="103"/>
      </w:r>
      <w:r w:rsidRPr="001C3F2E">
        <w:rPr>
          <w:rStyle w:val="afff4"/>
          <w:rFonts w:hint="cs"/>
          <w:rtl/>
        </w:rPr>
        <w:t>)</w:t>
      </w:r>
      <w:r w:rsidRPr="004E1BC2">
        <w:rPr>
          <w:rFonts w:hint="cs"/>
          <w:rtl/>
        </w:rPr>
        <w:t>.</w:t>
      </w:r>
    </w:p>
    <w:p w:rsidR="00A42DEC" w:rsidRPr="004E1BC2" w:rsidRDefault="00A42DEC" w:rsidP="00E5327B">
      <w:pPr>
        <w:pStyle w:val="af"/>
        <w:suppressLineNumbers/>
        <w:suppressAutoHyphens/>
        <w:rPr>
          <w:rtl/>
        </w:rPr>
      </w:pPr>
      <w:r w:rsidRPr="00DB2D6F">
        <w:rPr>
          <w:rStyle w:val="50"/>
          <w:rFonts w:hint="cs"/>
          <w:rtl/>
        </w:rPr>
        <w:t>ثانياً:</w:t>
      </w:r>
      <w:r w:rsidRPr="004E1BC2">
        <w:rPr>
          <w:rFonts w:hint="cs"/>
          <w:rtl/>
        </w:rPr>
        <w:t xml:space="preserve"> هناك بعض الأحداث تشير إلى أن خلافة أبي بكر كانت خطّة أعدّ لها مسبقاً:</w:t>
      </w:r>
    </w:p>
    <w:p w:rsidR="00A42DEC" w:rsidRDefault="00A42DEC" w:rsidP="00E5327B">
      <w:pPr>
        <w:pStyle w:val="af"/>
        <w:suppressLineNumbers/>
        <w:suppressAutoHyphens/>
        <w:rPr>
          <w:rtl/>
        </w:rPr>
      </w:pPr>
      <w:r w:rsidRPr="004E1BC2">
        <w:rPr>
          <w:rFonts w:hint="cs"/>
          <w:rtl/>
        </w:rPr>
        <w:t>1ـ حديث أمير المؤمنين</w:t>
      </w:r>
      <w:r w:rsidR="00C14532" w:rsidRPr="00C14532">
        <w:rPr>
          <w:rFonts w:ascii="md_ameli" w:hAnsi="md_ameli" w:hint="eastAsia"/>
          <w:rtl/>
        </w:rPr>
        <w:t>×</w:t>
      </w:r>
      <w:r>
        <w:rPr>
          <w:rFonts w:ascii="md_ameli" w:hAnsi="md_ameli" w:cs="md_ameli"/>
          <w:rtl/>
        </w:rPr>
        <w:t xml:space="preserve"> </w:t>
      </w:r>
      <w:r w:rsidRPr="004E1BC2">
        <w:rPr>
          <w:rFonts w:hint="cs"/>
          <w:rtl/>
        </w:rPr>
        <w:t xml:space="preserve">عن العهد السري بين أبي بكر وعمر: </w:t>
      </w:r>
      <w:r w:rsidRPr="004E1BC2">
        <w:rPr>
          <w:rFonts w:ascii="AL-Mohanad" w:hAnsi="AL-Mohanad" w:hint="eastAsia"/>
          <w:rtl/>
        </w:rPr>
        <w:t>«</w:t>
      </w:r>
      <w:r w:rsidRPr="004E1BC2">
        <w:rPr>
          <w:rFonts w:hint="cs"/>
          <w:rtl/>
        </w:rPr>
        <w:t>ولولا خاصة ما كان بينه وبين عمر لظننت أنه لا يدفعها عني</w:t>
      </w:r>
      <w:r w:rsidRPr="004E1BC2">
        <w:rPr>
          <w:rFonts w:ascii="AL-Mohanad" w:hAnsi="AL-Mohanad"/>
          <w:rtl/>
        </w:rPr>
        <w:t>»</w:t>
      </w:r>
      <w:r w:rsidRPr="001C3F2E">
        <w:rPr>
          <w:rStyle w:val="afff4"/>
          <w:rFonts w:hint="cs"/>
          <w:rtl/>
        </w:rPr>
        <w:t>(</w:t>
      </w:r>
      <w:r w:rsidR="00BA5646" w:rsidRPr="001C3F2E">
        <w:rPr>
          <w:rStyle w:val="afff4"/>
          <w:rtl/>
        </w:rPr>
        <w:footnoteReference w:id="104"/>
      </w:r>
      <w:r w:rsidRPr="001C3F2E">
        <w:rPr>
          <w:rStyle w:val="afff4"/>
          <w:rFonts w:hint="cs"/>
          <w:rtl/>
        </w:rPr>
        <w:t>)</w:t>
      </w:r>
      <w:r w:rsidRPr="004E1BC2">
        <w:rPr>
          <w:rFonts w:hint="cs"/>
          <w:rtl/>
        </w:rPr>
        <w:t>، وجاء في عبارة الطبري: وكان المانع لي بالخلافة العهد المبطن الذي كان معقوداً بين أبي بكر وعمر... وساق النص المتقدّم..</w:t>
      </w:r>
      <w:r w:rsidRPr="001C3F2E">
        <w:rPr>
          <w:rStyle w:val="afff4"/>
          <w:rFonts w:hint="cs"/>
          <w:rtl/>
        </w:rPr>
        <w:t>(</w:t>
      </w:r>
      <w:r w:rsidR="00BA5646" w:rsidRPr="001C3F2E">
        <w:rPr>
          <w:rStyle w:val="afff4"/>
          <w:rtl/>
        </w:rPr>
        <w:footnoteReference w:id="105"/>
      </w:r>
      <w:r w:rsidRPr="001C3F2E">
        <w:rPr>
          <w:rStyle w:val="afff4"/>
          <w:rFonts w:hint="cs"/>
          <w:rtl/>
        </w:rPr>
        <w:t>)</w:t>
      </w:r>
      <w:r w:rsidRPr="004E1BC2">
        <w:rPr>
          <w:rFonts w:hint="cs"/>
          <w:rtl/>
        </w:rPr>
        <w:t xml:space="preserve">، وقد نقل السيد ابن طاووس عن الكليني هذه العبارة: </w:t>
      </w:r>
      <w:r w:rsidRPr="004E1BC2">
        <w:rPr>
          <w:rFonts w:ascii="AL-Mohanad" w:hAnsi="AL-Mohanad" w:hint="eastAsia"/>
          <w:rtl/>
        </w:rPr>
        <w:t>«</w:t>
      </w:r>
      <w:r w:rsidRPr="004E1BC2">
        <w:rPr>
          <w:rFonts w:hint="cs"/>
          <w:rtl/>
        </w:rPr>
        <w:t>ولولا خاصة بينه وبين عمر وأمر كانا رضياه بينهما لظننت أنه لا يعدله عني</w:t>
      </w:r>
      <w:r w:rsidRPr="004E1BC2">
        <w:rPr>
          <w:rFonts w:ascii="AL-Mohanad" w:hAnsi="AL-Mohanad"/>
          <w:rtl/>
        </w:rPr>
        <w:t>»</w:t>
      </w:r>
      <w:r w:rsidRPr="001C3F2E">
        <w:rPr>
          <w:rStyle w:val="afff4"/>
          <w:rFonts w:hint="cs"/>
          <w:rtl/>
        </w:rPr>
        <w:t>(</w:t>
      </w:r>
      <w:r w:rsidR="00BA5646" w:rsidRPr="001C3F2E">
        <w:rPr>
          <w:rStyle w:val="afff4"/>
          <w:rtl/>
        </w:rPr>
        <w:footnoteReference w:id="106"/>
      </w:r>
      <w:r w:rsidRPr="001C3F2E">
        <w:rPr>
          <w:rStyle w:val="afff4"/>
          <w:rFonts w:hint="cs"/>
          <w:rtl/>
        </w:rPr>
        <w:t>)</w:t>
      </w:r>
      <w:r w:rsidRPr="004E1BC2">
        <w:rPr>
          <w:rFonts w:hint="cs"/>
          <w:rtl/>
        </w:rPr>
        <w:t xml:space="preserve">، ويقول ابن أبي الحديد: </w:t>
      </w:r>
      <w:r w:rsidRPr="004E1BC2">
        <w:rPr>
          <w:rFonts w:ascii="AL-Mohanad" w:hAnsi="AL-Mohanad" w:hint="eastAsia"/>
          <w:rtl/>
        </w:rPr>
        <w:t>«</w:t>
      </w:r>
      <w:r w:rsidRPr="004E1BC2">
        <w:rPr>
          <w:rFonts w:hint="cs"/>
          <w:rtl/>
        </w:rPr>
        <w:t>واعلم أن الشيعة لم تسلّم لعمر أن بيعة أبي بكر كانت فلتة</w:t>
      </w:r>
      <w:r>
        <w:rPr>
          <w:rFonts w:hint="cs"/>
          <w:rtl/>
        </w:rPr>
        <w:t>،</w:t>
      </w:r>
      <w:r w:rsidR="00AD6070">
        <w:t xml:space="preserve"> </w:t>
      </w:r>
      <w:r w:rsidRPr="004E1BC2">
        <w:rPr>
          <w:rFonts w:hint="cs"/>
          <w:rtl/>
        </w:rPr>
        <w:t>قال محمد بن هاني المغربي:</w:t>
      </w:r>
    </w:p>
    <w:p w:rsidR="00453875" w:rsidRPr="00453875" w:rsidRDefault="00453875" w:rsidP="00E5327B">
      <w:pPr>
        <w:pStyle w:val="af"/>
        <w:suppressLineNumbers/>
        <w:suppressAutoHyphens/>
        <w:rPr>
          <w:sz w:val="2"/>
          <w:szCs w:val="8"/>
          <w:vertAlign w:val="superscript"/>
          <w:rtl/>
        </w:rPr>
      </w:pPr>
    </w:p>
    <w:tbl>
      <w:tblPr>
        <w:bidiVisual/>
        <w:tblW w:w="0" w:type="auto"/>
        <w:jc w:val="center"/>
        <w:tblLayout w:type="fixed"/>
        <w:tblLook w:val="01E0"/>
      </w:tblPr>
      <w:tblGrid>
        <w:gridCol w:w="3402"/>
        <w:gridCol w:w="524"/>
        <w:gridCol w:w="3076"/>
      </w:tblGrid>
      <w:tr w:rsidR="00A42DEC" w:rsidTr="00FF7837">
        <w:trPr>
          <w:trHeight w:hRule="exact" w:val="454"/>
          <w:jc w:val="center"/>
        </w:trPr>
        <w:tc>
          <w:tcPr>
            <w:tcW w:w="3402" w:type="dxa"/>
          </w:tcPr>
          <w:p w:rsidR="00A42DEC" w:rsidRDefault="00A42DEC" w:rsidP="00E5327B">
            <w:pPr>
              <w:pStyle w:val="af"/>
              <w:suppressLineNumbers/>
              <w:suppressAutoHyphens/>
              <w:ind w:firstLine="0"/>
              <w:jc w:val="lowKashida"/>
              <w:rPr>
                <w:vertAlign w:val="superscript"/>
                <w:rtl/>
              </w:rPr>
            </w:pPr>
            <w:r>
              <w:rPr>
                <w:rFonts w:hint="cs"/>
                <w:rtl/>
              </w:rPr>
              <w:t>ولكن أمراً كان أبرم</w:t>
            </w:r>
            <w:r w:rsidRPr="004E1BC2">
              <w:rPr>
                <w:rFonts w:hint="cs"/>
                <w:rtl/>
              </w:rPr>
              <w:t xml:space="preserve"> </w:t>
            </w:r>
            <w:r>
              <w:rPr>
                <w:rtl/>
              </w:rPr>
              <w:br/>
            </w:r>
            <w:r>
              <w:rPr>
                <w:rtl/>
              </w:rPr>
              <w:br/>
            </w:r>
            <w:r>
              <w:rPr>
                <w:rtl/>
              </w:rPr>
              <w:br/>
            </w:r>
            <w:r w:rsidRPr="004E1BC2">
              <w:rPr>
                <w:rFonts w:hint="cs"/>
                <w:rtl/>
              </w:rPr>
              <w:t>بينهم</w:t>
            </w:r>
            <w:r w:rsidRPr="004E1BC2">
              <w:rPr>
                <w:vertAlign w:val="superscript"/>
                <w:rtl/>
              </w:rPr>
              <w:br/>
            </w:r>
          </w:p>
        </w:tc>
        <w:tc>
          <w:tcPr>
            <w:tcW w:w="524" w:type="dxa"/>
          </w:tcPr>
          <w:p w:rsidR="00A42DEC" w:rsidRDefault="00A42DEC" w:rsidP="00E5327B">
            <w:pPr>
              <w:pStyle w:val="af4"/>
              <w:suppressLineNumbers/>
              <w:suppressAutoHyphens/>
              <w:spacing w:line="192" w:lineRule="auto"/>
              <w:ind w:firstLine="0"/>
              <w:rPr>
                <w:vertAlign w:val="superscript"/>
                <w:rtl/>
              </w:rPr>
            </w:pPr>
          </w:p>
        </w:tc>
        <w:tc>
          <w:tcPr>
            <w:tcW w:w="3076" w:type="dxa"/>
          </w:tcPr>
          <w:p w:rsidR="00A42DEC" w:rsidRPr="004E1BC2" w:rsidRDefault="00A42DEC" w:rsidP="00E5327B">
            <w:pPr>
              <w:pStyle w:val="af"/>
              <w:suppressLineNumbers/>
              <w:suppressAutoHyphens/>
              <w:ind w:firstLine="0"/>
              <w:jc w:val="lowKashida"/>
              <w:rPr>
                <w:vertAlign w:val="superscript"/>
              </w:rPr>
            </w:pPr>
            <w:r w:rsidRPr="004E1BC2">
              <w:rPr>
                <w:rFonts w:hint="cs"/>
                <w:rtl/>
              </w:rPr>
              <w:t>وإن قال قوم فلتة غير مبرم</w:t>
            </w:r>
            <w:r w:rsidRPr="004E1BC2">
              <w:rPr>
                <w:vertAlign w:val="superscript"/>
                <w:rtl/>
              </w:rPr>
              <w:br/>
            </w:r>
          </w:p>
        </w:tc>
      </w:tr>
    </w:tbl>
    <w:p w:rsidR="00A42DEC" w:rsidRPr="00453875" w:rsidRDefault="00A42DEC" w:rsidP="00E5327B">
      <w:pPr>
        <w:pStyle w:val="af"/>
        <w:suppressLineNumbers/>
        <w:suppressAutoHyphens/>
        <w:rPr>
          <w:sz w:val="16"/>
          <w:szCs w:val="22"/>
        </w:rPr>
      </w:pPr>
    </w:p>
    <w:p w:rsidR="00A42DEC" w:rsidRPr="004E1BC2" w:rsidRDefault="00A42DEC" w:rsidP="00E5327B">
      <w:pPr>
        <w:pStyle w:val="af"/>
        <w:suppressLineNumbers/>
        <w:suppressAutoHyphens/>
        <w:rPr>
          <w:rtl/>
        </w:rPr>
      </w:pPr>
      <w:r w:rsidRPr="004E1BC2">
        <w:rPr>
          <w:rFonts w:hint="cs"/>
          <w:rtl/>
        </w:rPr>
        <w:t>وقال آخر:</w:t>
      </w:r>
    </w:p>
    <w:tbl>
      <w:tblPr>
        <w:bidiVisual/>
        <w:tblW w:w="0" w:type="auto"/>
        <w:jc w:val="center"/>
        <w:tblLayout w:type="fixed"/>
        <w:tblLook w:val="01E0"/>
      </w:tblPr>
      <w:tblGrid>
        <w:gridCol w:w="3260"/>
        <w:gridCol w:w="560"/>
        <w:gridCol w:w="2970"/>
      </w:tblGrid>
      <w:tr w:rsidR="00A42DEC" w:rsidTr="00FF7837">
        <w:trPr>
          <w:trHeight w:hRule="exact" w:val="454"/>
          <w:jc w:val="center"/>
        </w:trPr>
        <w:tc>
          <w:tcPr>
            <w:tcW w:w="3260" w:type="dxa"/>
          </w:tcPr>
          <w:p w:rsidR="00A42DEC" w:rsidRPr="00FF7837" w:rsidRDefault="00A42DEC" w:rsidP="00E5327B">
            <w:pPr>
              <w:pStyle w:val="af"/>
              <w:suppressLineNumbers/>
              <w:suppressAutoHyphens/>
              <w:ind w:firstLine="0"/>
              <w:jc w:val="lowKashida"/>
              <w:rPr>
                <w:rtl/>
              </w:rPr>
            </w:pPr>
            <w:r w:rsidRPr="004E1BC2">
              <w:rPr>
                <w:rFonts w:hint="cs"/>
                <w:rtl/>
              </w:rPr>
              <w:t>زعموها فلتة فاجئة لا</w:t>
            </w:r>
            <w:r w:rsidRPr="00FF7837">
              <w:rPr>
                <w:rFonts w:hint="cs"/>
                <w:rtl/>
              </w:rPr>
              <w:br/>
            </w:r>
          </w:p>
        </w:tc>
        <w:tc>
          <w:tcPr>
            <w:tcW w:w="560" w:type="dxa"/>
          </w:tcPr>
          <w:p w:rsidR="00A42DEC" w:rsidRPr="00FF7837" w:rsidRDefault="00A42DEC" w:rsidP="00E5327B">
            <w:pPr>
              <w:pStyle w:val="af"/>
              <w:suppressLineNumbers/>
              <w:suppressAutoHyphens/>
              <w:ind w:firstLine="0"/>
              <w:jc w:val="lowKashida"/>
              <w:rPr>
                <w:rtl/>
              </w:rPr>
            </w:pPr>
          </w:p>
        </w:tc>
        <w:tc>
          <w:tcPr>
            <w:tcW w:w="2970" w:type="dxa"/>
          </w:tcPr>
          <w:p w:rsidR="00A42DEC" w:rsidRPr="00FF7837" w:rsidRDefault="00A42DEC" w:rsidP="00E5327B">
            <w:pPr>
              <w:pStyle w:val="af"/>
              <w:suppressLineNumbers/>
              <w:suppressAutoHyphens/>
              <w:ind w:firstLine="0"/>
              <w:jc w:val="lowKashida"/>
            </w:pPr>
            <w:r w:rsidRPr="004E1BC2">
              <w:rPr>
                <w:rFonts w:hint="cs"/>
                <w:rtl/>
              </w:rPr>
              <w:t>ورب البيت والركن المشيد</w:t>
            </w:r>
            <w:r w:rsidRPr="00FF7837">
              <w:rPr>
                <w:rFonts w:hint="cs"/>
                <w:rtl/>
              </w:rPr>
              <w:br/>
            </w:r>
          </w:p>
        </w:tc>
      </w:tr>
      <w:tr w:rsidR="00A42DEC" w:rsidTr="00FF7837">
        <w:trPr>
          <w:trHeight w:hRule="exact" w:val="454"/>
          <w:jc w:val="center"/>
        </w:trPr>
        <w:tc>
          <w:tcPr>
            <w:tcW w:w="3260" w:type="dxa"/>
          </w:tcPr>
          <w:p w:rsidR="00A42DEC" w:rsidRPr="00A9571F" w:rsidRDefault="00A42DEC" w:rsidP="00E5327B">
            <w:pPr>
              <w:pStyle w:val="af"/>
              <w:suppressLineNumbers/>
              <w:suppressAutoHyphens/>
              <w:ind w:firstLine="0"/>
              <w:jc w:val="lowKashida"/>
              <w:rPr>
                <w:rtl/>
              </w:rPr>
            </w:pPr>
            <w:r w:rsidRPr="004E1BC2">
              <w:rPr>
                <w:rFonts w:hint="cs"/>
                <w:rtl/>
              </w:rPr>
              <w:t>إنما كانت أموراً نسجت</w:t>
            </w:r>
            <w:r w:rsidRPr="004E1BC2">
              <w:rPr>
                <w:rtl/>
              </w:rPr>
              <w:br/>
            </w:r>
          </w:p>
        </w:tc>
        <w:tc>
          <w:tcPr>
            <w:tcW w:w="560" w:type="dxa"/>
          </w:tcPr>
          <w:p w:rsidR="00A42DEC" w:rsidRPr="00FF7837" w:rsidRDefault="00A42DEC" w:rsidP="00E5327B">
            <w:pPr>
              <w:pStyle w:val="af"/>
              <w:suppressLineNumbers/>
              <w:suppressAutoHyphens/>
              <w:ind w:firstLine="0"/>
              <w:jc w:val="lowKashida"/>
              <w:rPr>
                <w:rtl/>
              </w:rPr>
            </w:pPr>
          </w:p>
        </w:tc>
        <w:tc>
          <w:tcPr>
            <w:tcW w:w="2970" w:type="dxa"/>
          </w:tcPr>
          <w:p w:rsidR="00A42DEC" w:rsidRPr="00FF7837" w:rsidRDefault="00A42DEC" w:rsidP="00E5327B">
            <w:pPr>
              <w:pStyle w:val="af"/>
              <w:suppressLineNumbers/>
              <w:suppressAutoHyphens/>
              <w:ind w:firstLine="0"/>
              <w:jc w:val="lowKashida"/>
              <w:rPr>
                <w:sz w:val="22"/>
                <w:rtl/>
              </w:rPr>
            </w:pPr>
            <w:r w:rsidRPr="00FF7837">
              <w:rPr>
                <w:rFonts w:hint="cs"/>
                <w:rtl/>
              </w:rPr>
              <w:t>بينهم أسبابها نسج البرود</w:t>
            </w:r>
            <w:r w:rsidRPr="001C3F2E">
              <w:rPr>
                <w:rStyle w:val="afff4"/>
                <w:rFonts w:hint="cs"/>
                <w:rtl/>
              </w:rPr>
              <w:t>(</w:t>
            </w:r>
            <w:r w:rsidR="00BA5646" w:rsidRPr="001C3F2E">
              <w:rPr>
                <w:rStyle w:val="afff4"/>
                <w:rtl/>
              </w:rPr>
              <w:footnoteReference w:id="107"/>
            </w:r>
            <w:r w:rsidRPr="001C3F2E">
              <w:rPr>
                <w:rStyle w:val="afff4"/>
                <w:rFonts w:hint="cs"/>
                <w:rtl/>
              </w:rPr>
              <w:t>)</w:t>
            </w:r>
            <w:r w:rsidRPr="00FF7837">
              <w:rPr>
                <w:rFonts w:cs="Taher"/>
                <w:vertAlign w:val="superscript"/>
                <w:rtl/>
              </w:rPr>
              <w:br/>
            </w:r>
          </w:p>
        </w:tc>
      </w:tr>
    </w:tbl>
    <w:p w:rsidR="00A42DEC" w:rsidRPr="004E1BC2" w:rsidRDefault="001C3F2E" w:rsidP="00E5327B">
      <w:pPr>
        <w:pStyle w:val="af"/>
        <w:suppressLineNumbers/>
        <w:suppressAutoHyphens/>
        <w:rPr>
          <w:rtl/>
        </w:rPr>
      </w:pPr>
      <w:r>
        <w:rPr>
          <w:rFonts w:hint="cs"/>
          <w:rtl/>
        </w:rPr>
        <w:t>2</w:t>
      </w:r>
      <w:r w:rsidR="00A42DEC" w:rsidRPr="004E1BC2">
        <w:rPr>
          <w:rFonts w:hint="cs"/>
          <w:rtl/>
        </w:rPr>
        <w:t xml:space="preserve">ـ حديث أمير المؤمنين عن الديّن الذي في رقبة أبي بكر لعمر، فعندما كان عمر يأمر أمير المؤمنين بإعطاء البيعة لأبي بكر قال له أمير المؤمنين: </w:t>
      </w:r>
      <w:r w:rsidR="00A42DEC" w:rsidRPr="004E1BC2">
        <w:rPr>
          <w:rFonts w:ascii="AL-Mohanad" w:hAnsi="AL-Mohanad" w:hint="eastAsia"/>
          <w:rtl/>
        </w:rPr>
        <w:t>«</w:t>
      </w:r>
      <w:r w:rsidR="00A42DEC" w:rsidRPr="004E1BC2">
        <w:rPr>
          <w:rFonts w:hint="cs"/>
          <w:rtl/>
        </w:rPr>
        <w:t>احلب يا عمر حلباً لك شطره</w:t>
      </w:r>
      <w:r w:rsidR="00A42DEC">
        <w:rPr>
          <w:rFonts w:hint="cs"/>
          <w:rtl/>
        </w:rPr>
        <w:t>،</w:t>
      </w:r>
      <w:r w:rsidR="00A42DEC" w:rsidRPr="004E1BC2">
        <w:rPr>
          <w:rFonts w:hint="cs"/>
          <w:rtl/>
        </w:rPr>
        <w:t xml:space="preserve"> اشدد له اليوم أمره ليردّ عليك غداً</w:t>
      </w:r>
      <w:r w:rsidR="00A42DEC" w:rsidRPr="004E1BC2">
        <w:rPr>
          <w:rFonts w:ascii="AL-Mohanad" w:hAnsi="AL-Mohanad"/>
          <w:rtl/>
        </w:rPr>
        <w:t>»</w:t>
      </w:r>
      <w:r w:rsidR="00A42DEC" w:rsidRPr="001C3F2E">
        <w:rPr>
          <w:rStyle w:val="afff4"/>
          <w:rFonts w:hint="cs"/>
          <w:rtl/>
        </w:rPr>
        <w:t>(</w:t>
      </w:r>
      <w:r w:rsidR="00BA5646" w:rsidRPr="001C3F2E">
        <w:rPr>
          <w:rStyle w:val="afff4"/>
          <w:rtl/>
        </w:rPr>
        <w:footnoteReference w:id="108"/>
      </w:r>
      <w:r w:rsidR="00A42DEC" w:rsidRPr="001C3F2E">
        <w:rPr>
          <w:rStyle w:val="afff4"/>
          <w:rFonts w:hint="cs"/>
          <w:rtl/>
        </w:rPr>
        <w:t>)</w:t>
      </w:r>
      <w:r w:rsidR="00A42DEC" w:rsidRPr="004E1BC2">
        <w:rPr>
          <w:rFonts w:hint="cs"/>
          <w:rtl/>
        </w:rPr>
        <w:t xml:space="preserve">، وما أجمل ما قاله الشهيد الصدر: </w:t>
      </w:r>
      <w:r w:rsidR="00A42DEC" w:rsidRPr="004E1BC2">
        <w:rPr>
          <w:rFonts w:ascii="AL-Mohanad" w:hAnsi="AL-Mohanad" w:hint="eastAsia"/>
          <w:rtl/>
        </w:rPr>
        <w:t>«</w:t>
      </w:r>
      <w:r w:rsidR="00A42DEC" w:rsidRPr="004E1BC2">
        <w:rPr>
          <w:rFonts w:hint="cs"/>
          <w:rtl/>
        </w:rPr>
        <w:t>من الواضح أنه يلمح إلى تفاهم بين الشخصين على المعونة المتبادلة واتفاق سابق على خطة معينة</w:t>
      </w:r>
      <w:r w:rsidR="00A42DEC">
        <w:rPr>
          <w:rFonts w:hint="cs"/>
          <w:rtl/>
        </w:rPr>
        <w:t>،</w:t>
      </w:r>
      <w:r w:rsidR="00A42DEC" w:rsidRPr="004E1BC2">
        <w:rPr>
          <w:rFonts w:hint="cs"/>
          <w:rtl/>
        </w:rPr>
        <w:t xml:space="preserve"> وإلا فلم يكن يوم السقيفة نفسه ليتسع لتلك المحاسبات السياسية التي تجعل لعمر شطراً من الحلب</w:t>
      </w:r>
      <w:r w:rsidR="00A42DEC" w:rsidRPr="004E1BC2">
        <w:rPr>
          <w:rFonts w:ascii="AL-Mohanad" w:hAnsi="AL-Mohanad"/>
          <w:rtl/>
        </w:rPr>
        <w:t>»</w:t>
      </w:r>
      <w:r w:rsidR="00A42DEC" w:rsidRPr="001C3F2E">
        <w:rPr>
          <w:rStyle w:val="afff4"/>
          <w:rFonts w:hint="cs"/>
          <w:rtl/>
        </w:rPr>
        <w:t>(</w:t>
      </w:r>
      <w:r w:rsidR="00BA5646" w:rsidRPr="001C3F2E">
        <w:rPr>
          <w:rStyle w:val="afff4"/>
          <w:rtl/>
        </w:rPr>
        <w:footnoteReference w:id="109"/>
      </w:r>
      <w:r w:rsidR="00A42DEC" w:rsidRPr="001C3F2E">
        <w:rPr>
          <w:rStyle w:val="afff4"/>
          <w:rFonts w:hint="cs"/>
          <w:rtl/>
        </w:rPr>
        <w:t xml:space="preserve">) </w:t>
      </w:r>
      <w:r w:rsidR="00A42DEC" w:rsidRPr="004E1BC2">
        <w:rPr>
          <w:rFonts w:hint="cs"/>
          <w:rtl/>
        </w:rPr>
        <w:t>.</w:t>
      </w:r>
    </w:p>
    <w:p w:rsidR="00A42DEC" w:rsidRPr="004E1BC2" w:rsidRDefault="00A42DEC" w:rsidP="00E5327B">
      <w:pPr>
        <w:pStyle w:val="af"/>
        <w:suppressLineNumbers/>
        <w:suppressAutoHyphens/>
        <w:rPr>
          <w:rtl/>
        </w:rPr>
      </w:pPr>
      <w:r w:rsidRPr="00FF7837">
        <w:rPr>
          <w:rStyle w:val="50"/>
          <w:rFonts w:hint="cs"/>
          <w:rtl/>
        </w:rPr>
        <w:t>حضرة السيد واعظ زاده!!</w:t>
      </w:r>
      <w:r w:rsidRPr="004E1BC2">
        <w:rPr>
          <w:rFonts w:hint="cs"/>
          <w:rtl/>
        </w:rPr>
        <w:t xml:space="preserve"> هل مرّ بفكرك كيف تم تقسيم مناصب الدولة الإسلامية بعد حادثة السقيفة بحيث يكون أبو بكر على رأس السلطة، والسلطة القضائية بيد عمر، والسلطة المالية والاقتصادية بيد أبي عبيدة. عند ذلك ينقل أحمد بن حنبل: </w:t>
      </w:r>
      <w:r w:rsidRPr="004E1BC2">
        <w:rPr>
          <w:rFonts w:ascii="AL-Mohanad" w:hAnsi="AL-Mohanad" w:hint="eastAsia"/>
          <w:rtl/>
        </w:rPr>
        <w:t>«</w:t>
      </w:r>
      <w:r w:rsidRPr="004E1BC2">
        <w:rPr>
          <w:rFonts w:hint="cs"/>
          <w:rtl/>
        </w:rPr>
        <w:t>لما ولي أبو بكر</w:t>
      </w:r>
      <w:r>
        <w:rPr>
          <w:rFonts w:hint="cs"/>
          <w:rtl/>
        </w:rPr>
        <w:t>،</w:t>
      </w:r>
      <w:r w:rsidR="001C3F2E">
        <w:rPr>
          <w:rFonts w:hint="cs"/>
          <w:rtl/>
        </w:rPr>
        <w:t xml:space="preserve"> </w:t>
      </w:r>
      <w:r w:rsidRPr="004E1BC2">
        <w:rPr>
          <w:rFonts w:hint="cs"/>
          <w:rtl/>
        </w:rPr>
        <w:t>ولي أبو عبيدة بيت المال وعمر القضاء</w:t>
      </w:r>
      <w:r w:rsidRPr="004E1BC2">
        <w:rPr>
          <w:rFonts w:ascii="AL-Mohanad" w:hAnsi="AL-Mohanad"/>
          <w:rtl/>
        </w:rPr>
        <w:t>»</w:t>
      </w:r>
      <w:r w:rsidRPr="001C3F2E">
        <w:rPr>
          <w:rStyle w:val="afff4"/>
          <w:rFonts w:hint="cs"/>
          <w:rtl/>
        </w:rPr>
        <w:t>(</w:t>
      </w:r>
      <w:r w:rsidR="00BA5646" w:rsidRPr="001C3F2E">
        <w:rPr>
          <w:rStyle w:val="afff4"/>
          <w:rtl/>
        </w:rPr>
        <w:footnoteReference w:id="110"/>
      </w:r>
      <w:r w:rsidRPr="001C3F2E">
        <w:rPr>
          <w:rStyle w:val="afff4"/>
          <w:rFonts w:hint="cs"/>
          <w:rtl/>
        </w:rPr>
        <w:t>)</w:t>
      </w:r>
      <w:r w:rsidRPr="004E1BC2">
        <w:rPr>
          <w:rFonts w:hint="cs"/>
          <w:rtl/>
        </w:rPr>
        <w:t xml:space="preserve">، وكذلك نقل الطبري: </w:t>
      </w:r>
      <w:r w:rsidRPr="004E1BC2">
        <w:rPr>
          <w:rFonts w:ascii="AL-Mohanad" w:hAnsi="AL-Mohanad" w:hint="eastAsia"/>
          <w:rtl/>
        </w:rPr>
        <w:t>«</w:t>
      </w:r>
      <w:r w:rsidRPr="004E1BC2">
        <w:rPr>
          <w:rFonts w:hint="cs"/>
          <w:rtl/>
        </w:rPr>
        <w:t>ولي أبو بكر</w:t>
      </w:r>
      <w:r>
        <w:rPr>
          <w:rFonts w:hint="cs"/>
          <w:rtl/>
        </w:rPr>
        <w:t>،</w:t>
      </w:r>
      <w:r w:rsidRPr="004E1BC2">
        <w:rPr>
          <w:rFonts w:hint="cs"/>
          <w:rtl/>
        </w:rPr>
        <w:t xml:space="preserve"> قال له أبو عبيدة: أنا أكفيك المال، وقال عمر: أنا أكفيك القضاء</w:t>
      </w:r>
      <w:r w:rsidRPr="004E1BC2">
        <w:rPr>
          <w:rFonts w:ascii="AL-Mohanad" w:hAnsi="AL-Mohanad"/>
          <w:rtl/>
        </w:rPr>
        <w:t>»</w:t>
      </w:r>
      <w:r w:rsidRPr="001C3F2E">
        <w:rPr>
          <w:rStyle w:val="afff4"/>
          <w:rFonts w:hint="cs"/>
          <w:rtl/>
        </w:rPr>
        <w:t>(</w:t>
      </w:r>
      <w:r w:rsidR="00BA5646" w:rsidRPr="001C3F2E">
        <w:rPr>
          <w:rStyle w:val="afff4"/>
          <w:rtl/>
        </w:rPr>
        <w:footnoteReference w:id="111"/>
      </w:r>
      <w:r w:rsidRPr="001C3F2E">
        <w:rPr>
          <w:rStyle w:val="afff4"/>
          <w:rFonts w:hint="cs"/>
          <w:rtl/>
        </w:rPr>
        <w:t>)</w:t>
      </w:r>
      <w:r w:rsidRPr="004E1BC2">
        <w:rPr>
          <w:rFonts w:hint="cs"/>
          <w:rtl/>
        </w:rPr>
        <w:t>.</w:t>
      </w:r>
    </w:p>
    <w:p w:rsidR="00A42DEC" w:rsidRPr="004E1BC2" w:rsidRDefault="00A42DEC" w:rsidP="00F15CA5">
      <w:pPr>
        <w:pStyle w:val="af"/>
        <w:suppressLineNumbers/>
        <w:suppressAutoHyphens/>
        <w:spacing w:line="206" w:lineRule="auto"/>
        <w:rPr>
          <w:rtl/>
        </w:rPr>
      </w:pPr>
      <w:r w:rsidRPr="004E1BC2">
        <w:rPr>
          <w:rFonts w:hint="cs"/>
          <w:rtl/>
        </w:rPr>
        <w:t>3 ـ من مسلّمات التاريخ رفضُ عمر أن تُكتب وصية رسول الله</w:t>
      </w:r>
      <w:r w:rsidR="00C14532" w:rsidRPr="00C14532">
        <w:rPr>
          <w:rFonts w:ascii="md_ameli" w:hAnsi="md_ameli" w:hint="eastAsia"/>
          <w:rtl/>
        </w:rPr>
        <w:t>’</w:t>
      </w:r>
      <w:r>
        <w:rPr>
          <w:rFonts w:ascii="md_ameli" w:hAnsi="md_ameli" w:cs="md_ameli"/>
          <w:rtl/>
        </w:rPr>
        <w:t xml:space="preserve"> </w:t>
      </w:r>
      <w:r w:rsidRPr="004E1BC2">
        <w:rPr>
          <w:rFonts w:hint="cs"/>
          <w:rtl/>
        </w:rPr>
        <w:t xml:space="preserve">قبل وفاته، فقد قال: </w:t>
      </w:r>
      <w:r w:rsidRPr="004E1BC2">
        <w:rPr>
          <w:rFonts w:ascii="AL-Mohanad" w:hAnsi="AL-Mohanad" w:hint="eastAsia"/>
          <w:rtl/>
        </w:rPr>
        <w:t>«</w:t>
      </w:r>
      <w:r w:rsidRPr="004E1BC2">
        <w:rPr>
          <w:rFonts w:hint="cs"/>
          <w:rtl/>
        </w:rPr>
        <w:t>ائتوني بكتاب أكتب لكم كتاباً لن تضلوا بعده أبداً</w:t>
      </w:r>
      <w:r w:rsidRPr="004E1BC2">
        <w:rPr>
          <w:rFonts w:ascii="AL-Mohanad" w:hAnsi="AL-Mohanad"/>
          <w:rtl/>
        </w:rPr>
        <w:t>»</w:t>
      </w:r>
      <w:r w:rsidRPr="004E1BC2">
        <w:rPr>
          <w:rFonts w:hint="cs"/>
          <w:rtl/>
        </w:rPr>
        <w:t xml:space="preserve"> وإن عمر بنطقه جملة: </w:t>
      </w:r>
      <w:r w:rsidRPr="004E1BC2">
        <w:rPr>
          <w:rFonts w:ascii="AL-Mohanad" w:hAnsi="AL-Mohanad" w:hint="eastAsia"/>
          <w:rtl/>
        </w:rPr>
        <w:t>«</w:t>
      </w:r>
      <w:r w:rsidRPr="004E1BC2">
        <w:rPr>
          <w:rFonts w:hint="cs"/>
          <w:rtl/>
        </w:rPr>
        <w:t>إن النبي</w:t>
      </w:r>
      <w:r>
        <w:rPr>
          <w:rFonts w:ascii="md_ameli" w:hAnsi="md_ameli" w:cs="md_ameli"/>
          <w:rtl/>
        </w:rPr>
        <w:t xml:space="preserve"> </w:t>
      </w:r>
      <w:r w:rsidRPr="004E1BC2">
        <w:rPr>
          <w:rFonts w:hint="cs"/>
          <w:rtl/>
        </w:rPr>
        <w:t>قد غلب عليه الوجع</w:t>
      </w:r>
      <w:r>
        <w:rPr>
          <w:rFonts w:hint="cs"/>
          <w:rtl/>
        </w:rPr>
        <w:t>،</w:t>
      </w:r>
      <w:r w:rsidRPr="004E1BC2">
        <w:rPr>
          <w:rFonts w:hint="cs"/>
          <w:rtl/>
        </w:rPr>
        <w:t xml:space="preserve"> وعندكم كتاب الله</w:t>
      </w:r>
      <w:r w:rsidRPr="004E1BC2">
        <w:rPr>
          <w:rFonts w:ascii="AL-Mohanad" w:hAnsi="AL-Mohanad"/>
          <w:rtl/>
        </w:rPr>
        <w:t>»</w:t>
      </w:r>
      <w:r w:rsidRPr="004E1BC2">
        <w:rPr>
          <w:rFonts w:hint="cs"/>
          <w:rtl/>
        </w:rPr>
        <w:t xml:space="preserve"> أو بجملة: </w:t>
      </w:r>
      <w:r w:rsidRPr="004E1BC2">
        <w:rPr>
          <w:rFonts w:ascii="AL-Mohanad" w:hAnsi="AL-Mohanad" w:hint="eastAsia"/>
          <w:rtl/>
        </w:rPr>
        <w:t>«</w:t>
      </w:r>
      <w:r w:rsidRPr="004E1BC2">
        <w:rPr>
          <w:rFonts w:hint="cs"/>
          <w:rtl/>
        </w:rPr>
        <w:t>إن رسول</w:t>
      </w:r>
      <w:r>
        <w:rPr>
          <w:rFonts w:ascii="md_ameli" w:hAnsi="md_ameli" w:cs="md_ameli"/>
          <w:rtl/>
        </w:rPr>
        <w:t xml:space="preserve"> </w:t>
      </w:r>
      <w:r w:rsidRPr="004E1BC2">
        <w:rPr>
          <w:rFonts w:hint="cs"/>
          <w:rtl/>
        </w:rPr>
        <w:t>يهجر</w:t>
      </w:r>
      <w:r w:rsidRPr="004E1BC2">
        <w:rPr>
          <w:rFonts w:ascii="AL-Mohanad" w:hAnsi="AL-Mohanad"/>
          <w:rtl/>
        </w:rPr>
        <w:t>»</w:t>
      </w:r>
      <w:r w:rsidRPr="004E1BC2">
        <w:rPr>
          <w:rFonts w:hint="cs"/>
          <w:rtl/>
        </w:rPr>
        <w:t>، وبهذا وقف عمر حائلاً دون كتابة وصية رسول الله</w:t>
      </w:r>
      <w:r w:rsidR="00C14532" w:rsidRPr="00C14532">
        <w:rPr>
          <w:rFonts w:ascii="md_ameli" w:hAnsi="md_ameli" w:hint="eastAsia"/>
          <w:rtl/>
        </w:rPr>
        <w:t>’</w:t>
      </w:r>
      <w:r>
        <w:rPr>
          <w:rFonts w:hint="cs"/>
          <w:rtl/>
        </w:rPr>
        <w:t>،</w:t>
      </w:r>
      <w:r w:rsidRPr="004E1BC2">
        <w:rPr>
          <w:rFonts w:hint="cs"/>
          <w:rtl/>
        </w:rPr>
        <w:t xml:space="preserve"> وهذه القضية سبّبت حسرةً في صدور المسلمين حتى أن ابن عباس كلّما ذكرها تذرف عيناه ويراها مصيبة يوم الخميس </w:t>
      </w:r>
      <w:r w:rsidRPr="004E1BC2">
        <w:rPr>
          <w:rFonts w:ascii="AL-Mohanad" w:hAnsi="AL-Mohanad" w:hint="eastAsia"/>
          <w:rtl/>
        </w:rPr>
        <w:t>«</w:t>
      </w:r>
      <w:r w:rsidRPr="004E1BC2">
        <w:rPr>
          <w:rFonts w:hint="cs"/>
          <w:rtl/>
        </w:rPr>
        <w:t>رزية يوم الخميس</w:t>
      </w:r>
      <w:r w:rsidRPr="004E1BC2">
        <w:rPr>
          <w:rFonts w:ascii="AL-Mohanad" w:hAnsi="AL-Mohanad"/>
          <w:rtl/>
        </w:rPr>
        <w:t>»</w:t>
      </w:r>
      <w:r w:rsidRPr="001C3F2E">
        <w:rPr>
          <w:rStyle w:val="afff4"/>
          <w:rFonts w:hint="cs"/>
          <w:rtl/>
        </w:rPr>
        <w:t>(</w:t>
      </w:r>
      <w:r w:rsidR="00BA5646" w:rsidRPr="001C3F2E">
        <w:rPr>
          <w:rStyle w:val="afff4"/>
          <w:rtl/>
        </w:rPr>
        <w:footnoteReference w:id="112"/>
      </w:r>
      <w:r w:rsidRPr="001C3F2E">
        <w:rPr>
          <w:rStyle w:val="afff4"/>
          <w:rFonts w:hint="cs"/>
          <w:rtl/>
        </w:rPr>
        <w:t>)</w:t>
      </w:r>
      <w:r w:rsidRPr="004E1BC2">
        <w:rPr>
          <w:rFonts w:hint="cs"/>
          <w:rtl/>
        </w:rPr>
        <w:t>. ويقال: إن عمر كان يعلم جيداً أن الرسول</w:t>
      </w:r>
      <w:r>
        <w:rPr>
          <w:rFonts w:ascii="md_ameli" w:hAnsi="md_ameli" w:cs="md_ameli"/>
          <w:rtl/>
        </w:rPr>
        <w:t xml:space="preserve"> </w:t>
      </w:r>
      <w:r w:rsidRPr="004E1BC2">
        <w:rPr>
          <w:rFonts w:hint="cs"/>
          <w:rtl/>
        </w:rPr>
        <w:t>في آخر لحظات عمره الشريف يريد أن ينصب علياً</w:t>
      </w:r>
      <w:r>
        <w:rPr>
          <w:rFonts w:ascii="md_ameli" w:hAnsi="md_ameli" w:cs="md_ameli"/>
          <w:rtl/>
        </w:rPr>
        <w:t xml:space="preserve"> </w:t>
      </w:r>
      <w:r w:rsidRPr="004E1BC2">
        <w:rPr>
          <w:rFonts w:hint="cs"/>
          <w:rtl/>
        </w:rPr>
        <w:t>خليفةً؛ ليقطع الطريق على من يوجّه الخلافة ناحيته أو يؤول ذلك ممن كانوا ينتظرون الفرصة السانحة.</w:t>
      </w:r>
    </w:p>
    <w:p w:rsidR="00A42DEC" w:rsidRPr="004E1BC2" w:rsidRDefault="00A42DEC" w:rsidP="00E5327B">
      <w:pPr>
        <w:pStyle w:val="af"/>
        <w:suppressLineNumbers/>
        <w:suppressAutoHyphens/>
        <w:rPr>
          <w:rtl/>
        </w:rPr>
      </w:pPr>
      <w:r w:rsidRPr="004E1BC2">
        <w:rPr>
          <w:rFonts w:hint="cs"/>
          <w:rtl/>
        </w:rPr>
        <w:t xml:space="preserve">وفي إحدى المحاورات التي كانت تدور بين عمر وابن عباس، اعترف عمر بذلك حيث يقول: </w:t>
      </w:r>
      <w:r w:rsidRPr="004E1BC2">
        <w:rPr>
          <w:rFonts w:ascii="AL-Mohanad" w:hAnsi="AL-Mohanad" w:hint="eastAsia"/>
          <w:rtl/>
        </w:rPr>
        <w:t>«</w:t>
      </w:r>
      <w:r w:rsidRPr="004E1BC2">
        <w:rPr>
          <w:rFonts w:hint="cs"/>
          <w:rtl/>
        </w:rPr>
        <w:t>ولقد أراد في مرضه أن يصرّح باسمه فمنعت من ذلك</w:t>
      </w:r>
      <w:r w:rsidRPr="004E1BC2">
        <w:rPr>
          <w:rFonts w:ascii="AL-Mohanad" w:hAnsi="AL-Mohanad"/>
          <w:rtl/>
        </w:rPr>
        <w:t>»</w:t>
      </w:r>
      <w:r w:rsidRPr="001C3F2E">
        <w:rPr>
          <w:rStyle w:val="afff4"/>
          <w:rFonts w:hint="cs"/>
          <w:rtl/>
        </w:rPr>
        <w:t>(</w:t>
      </w:r>
      <w:r w:rsidR="00BA5646" w:rsidRPr="001C3F2E">
        <w:rPr>
          <w:rStyle w:val="afff4"/>
          <w:rtl/>
        </w:rPr>
        <w:footnoteReference w:id="113"/>
      </w:r>
      <w:r w:rsidRPr="001C3F2E">
        <w:rPr>
          <w:rStyle w:val="afff4"/>
          <w:rFonts w:hint="cs"/>
          <w:rtl/>
        </w:rPr>
        <w:t>)</w:t>
      </w:r>
      <w:r w:rsidRPr="004E1BC2">
        <w:rPr>
          <w:rFonts w:hint="cs"/>
          <w:rtl/>
        </w:rPr>
        <w:t>، وهذه القضية تثبت أن هناك نيةً مبيّتة على الوقوف في طريق تنصيب عليّ في الخلافة وتمهيد الأرضية لخلافة أبي بكر</w:t>
      </w:r>
      <w:r>
        <w:rPr>
          <w:rFonts w:hint="cs"/>
          <w:rtl/>
        </w:rPr>
        <w:t>،</w:t>
      </w:r>
      <w:r w:rsidRPr="004E1BC2">
        <w:rPr>
          <w:rFonts w:hint="cs"/>
          <w:rtl/>
        </w:rPr>
        <w:t xml:space="preserve"> كذلك ما أظهرته المحادثة التي جاء فيها: </w:t>
      </w:r>
      <w:r w:rsidRPr="004E1BC2">
        <w:rPr>
          <w:rFonts w:ascii="AL-Mohanad" w:hAnsi="AL-Mohanad" w:hint="eastAsia"/>
          <w:rtl/>
        </w:rPr>
        <w:t>«</w:t>
      </w:r>
      <w:r w:rsidRPr="004E1BC2">
        <w:rPr>
          <w:rFonts w:hint="cs"/>
          <w:rtl/>
        </w:rPr>
        <w:t>ثم قال الأستاذ عبد الفتاح عبد المقصود: أنا لا أستبعد حدوث اتفاق على الخلافة بين أبي بكر وعمر في مرض الرسول، وأن الخلافة من حقّ الإمام عليّ وأنها بهذا النحو انتزعت منه</w:t>
      </w:r>
      <w:r w:rsidRPr="004E1BC2">
        <w:rPr>
          <w:rFonts w:ascii="AL-Mohanad" w:hAnsi="AL-Mohanad"/>
          <w:rtl/>
        </w:rPr>
        <w:t>»</w:t>
      </w:r>
      <w:r w:rsidRPr="001C3F2E">
        <w:rPr>
          <w:rStyle w:val="afff4"/>
          <w:rFonts w:hint="cs"/>
          <w:rtl/>
        </w:rPr>
        <w:t>(</w:t>
      </w:r>
      <w:r w:rsidR="00BA5646" w:rsidRPr="001C3F2E">
        <w:rPr>
          <w:rStyle w:val="afff4"/>
          <w:rtl/>
        </w:rPr>
        <w:footnoteReference w:id="114"/>
      </w:r>
      <w:r w:rsidRPr="001C3F2E">
        <w:rPr>
          <w:rStyle w:val="afff4"/>
          <w:rFonts w:hint="cs"/>
          <w:rtl/>
        </w:rPr>
        <w:t>)</w:t>
      </w:r>
      <w:r w:rsidRPr="004E1BC2">
        <w:rPr>
          <w:rFonts w:hint="cs"/>
          <w:rtl/>
        </w:rPr>
        <w:t>.</w:t>
      </w:r>
    </w:p>
    <w:p w:rsidR="00A42DEC" w:rsidRPr="004E1BC2" w:rsidRDefault="00A42DEC" w:rsidP="00F15CA5">
      <w:pPr>
        <w:pStyle w:val="af"/>
        <w:suppressLineNumbers/>
        <w:suppressAutoHyphens/>
        <w:spacing w:line="216" w:lineRule="auto"/>
        <w:rPr>
          <w:rtl/>
        </w:rPr>
      </w:pPr>
      <w:r w:rsidRPr="004E1BC2">
        <w:rPr>
          <w:rFonts w:hint="cs"/>
          <w:rtl/>
        </w:rPr>
        <w:t>4 ـ اعتراض عمر على من يقول: إنّ رسول</w:t>
      </w:r>
      <w:r w:rsidR="00C14532" w:rsidRPr="00C14532">
        <w:rPr>
          <w:rFonts w:ascii="md_ameli" w:hAnsi="md_ameli" w:hint="eastAsia"/>
          <w:rtl/>
        </w:rPr>
        <w:t>’</w:t>
      </w:r>
      <w:r>
        <w:rPr>
          <w:rFonts w:ascii="md_ameli" w:hAnsi="md_ameli" w:cs="md_ameli"/>
          <w:rtl/>
        </w:rPr>
        <w:t xml:space="preserve"> </w:t>
      </w:r>
      <w:r w:rsidRPr="004E1BC2">
        <w:rPr>
          <w:rFonts w:hint="cs"/>
          <w:rtl/>
        </w:rPr>
        <w:t>توفى، بينما كان هو نفسه قبل ثلاثة أيام من وفاة رسول الله</w:t>
      </w:r>
      <w:r w:rsidR="00C14532" w:rsidRPr="00C14532">
        <w:rPr>
          <w:rFonts w:ascii="md_ameli" w:hAnsi="md_ameli" w:hint="eastAsia"/>
          <w:rtl/>
        </w:rPr>
        <w:t>’</w:t>
      </w:r>
      <w:r>
        <w:rPr>
          <w:rFonts w:ascii="md_ameli" w:hAnsi="md_ameli" w:cs="md_ameli"/>
          <w:rtl/>
        </w:rPr>
        <w:t xml:space="preserve"> </w:t>
      </w:r>
      <w:r w:rsidRPr="004E1BC2">
        <w:rPr>
          <w:rFonts w:hint="cs"/>
          <w:rtl/>
        </w:rPr>
        <w:t xml:space="preserve">يقول </w:t>
      </w:r>
      <w:r w:rsidRPr="004E1BC2">
        <w:rPr>
          <w:rFonts w:ascii="AL-Mohanad" w:hAnsi="AL-Mohanad" w:hint="eastAsia"/>
          <w:rtl/>
        </w:rPr>
        <w:t>«</w:t>
      </w:r>
      <w:r w:rsidRPr="004E1BC2">
        <w:rPr>
          <w:rFonts w:hint="cs"/>
          <w:rtl/>
        </w:rPr>
        <w:t>غلب عليه الوجع</w:t>
      </w:r>
      <w:r w:rsidRPr="004E1BC2">
        <w:rPr>
          <w:rFonts w:ascii="AL-Mohanad" w:hAnsi="AL-Mohanad"/>
          <w:rtl/>
        </w:rPr>
        <w:t>»</w:t>
      </w:r>
      <w:r w:rsidRPr="004E1BC2">
        <w:rPr>
          <w:rFonts w:hint="cs"/>
          <w:rtl/>
        </w:rPr>
        <w:t xml:space="preserve">، فعن </w:t>
      </w:r>
      <w:r w:rsidRPr="004E1BC2">
        <w:rPr>
          <w:rFonts w:ascii="AL-Mohanad" w:hAnsi="AL-Mohanad" w:hint="eastAsia"/>
          <w:rtl/>
        </w:rPr>
        <w:t>«</w:t>
      </w:r>
      <w:r w:rsidRPr="004E1BC2">
        <w:rPr>
          <w:rFonts w:hint="cs"/>
          <w:rtl/>
        </w:rPr>
        <w:t>أبي هريرة قال: لما توفى رسول الله</w:t>
      </w:r>
      <w:r w:rsidR="001C3F2E">
        <w:rPr>
          <w:rFonts w:hint="cs"/>
          <w:rtl/>
        </w:rPr>
        <w:t>’</w:t>
      </w:r>
      <w:r w:rsidRPr="001C3F2E">
        <w:rPr>
          <w:rFonts w:hint="cs"/>
          <w:rtl/>
        </w:rPr>
        <w:t xml:space="preserve"> </w:t>
      </w:r>
      <w:r w:rsidRPr="004E1BC2">
        <w:rPr>
          <w:rFonts w:hint="cs"/>
          <w:rtl/>
        </w:rPr>
        <w:t>قام عمر بن الحطاب فقال: إن رجالاً من المنافقين يزعمون أنّ رسول الله صلى الله عليه وسلم توفي، وأن رسول الله ما مات</w:t>
      </w:r>
      <w:r>
        <w:rPr>
          <w:rFonts w:hint="cs"/>
          <w:rtl/>
        </w:rPr>
        <w:t>،</w:t>
      </w:r>
      <w:r w:rsidRPr="004E1BC2">
        <w:rPr>
          <w:rFonts w:hint="cs"/>
          <w:rtl/>
        </w:rPr>
        <w:t xml:space="preserve"> ولكن ذهب إلى ربه كما ذهب موسى بن عمران، فقد غاب عن قومه أربعين ليلة، ثم رجع إليهم بعد أن قيل قد مات. والله ليرجعنّ رسول الله كما رجع موسى، فليقطعنّ أيدي رجال وأرجلهم زعموا أن رسول الله</w:t>
      </w:r>
      <w:r w:rsidR="00AD6070">
        <w:rPr>
          <w:rFonts w:hint="cs"/>
          <w:rtl/>
        </w:rPr>
        <w:t>’</w:t>
      </w:r>
      <w:r w:rsidRPr="004E1BC2">
        <w:rPr>
          <w:rFonts w:hint="cs"/>
          <w:rtl/>
        </w:rPr>
        <w:t xml:space="preserve"> قد مات</w:t>
      </w:r>
      <w:r w:rsidRPr="004E1BC2">
        <w:rPr>
          <w:rFonts w:ascii="AL-Mohanad" w:hAnsi="AL-Mohanad"/>
          <w:rtl/>
        </w:rPr>
        <w:t>»</w:t>
      </w:r>
      <w:r w:rsidRPr="00D81F79">
        <w:rPr>
          <w:rStyle w:val="afff4"/>
          <w:rFonts w:hint="cs"/>
          <w:rtl/>
        </w:rPr>
        <w:t>(</w:t>
      </w:r>
      <w:r w:rsidR="00BA5646" w:rsidRPr="00D81F79">
        <w:rPr>
          <w:rStyle w:val="afff4"/>
          <w:rtl/>
        </w:rPr>
        <w:footnoteReference w:id="115"/>
      </w:r>
      <w:r w:rsidRPr="00D81F79">
        <w:rPr>
          <w:rStyle w:val="afff4"/>
          <w:rFonts w:hint="cs"/>
          <w:rtl/>
        </w:rPr>
        <w:t>)</w:t>
      </w:r>
      <w:r w:rsidRPr="004E1BC2">
        <w:rPr>
          <w:rFonts w:hint="cs"/>
          <w:rtl/>
        </w:rPr>
        <w:t xml:space="preserve">، فما الذي حدث ليقوم عمر مهدّداً الذين هزتهم مصيبة وفاة رسول الله بتقطيع أعضائهم؟ </w:t>
      </w:r>
      <w:r w:rsidRPr="004E1BC2">
        <w:rPr>
          <w:rFonts w:ascii="AL-Mohanad" w:hAnsi="AL-Mohanad" w:hint="eastAsia"/>
          <w:rtl/>
        </w:rPr>
        <w:t>«</w:t>
      </w:r>
      <w:r w:rsidRPr="004E1BC2">
        <w:rPr>
          <w:rFonts w:hint="cs"/>
          <w:rtl/>
        </w:rPr>
        <w:t xml:space="preserve">وأخرج البيهقي في الدلائل عن عروة قال: لما توفى النبي قام عمر بن الخطاب فتوعد من قال: قد مات، </w:t>
      </w:r>
      <w:r w:rsidRPr="00D81F79">
        <w:rPr>
          <w:rFonts w:hint="cs"/>
          <w:rtl/>
        </w:rPr>
        <w:t>بالقتل والقطع</w:t>
      </w:r>
      <w:r w:rsidRPr="00D81F79">
        <w:rPr>
          <w:rtl/>
        </w:rPr>
        <w:t>»</w:t>
      </w:r>
      <w:r w:rsidRPr="00D81F79">
        <w:rPr>
          <w:rStyle w:val="afff4"/>
          <w:rFonts w:hint="cs"/>
          <w:rtl/>
        </w:rPr>
        <w:t>(</w:t>
      </w:r>
      <w:r w:rsidR="00BA5646" w:rsidRPr="00D81F79">
        <w:rPr>
          <w:rStyle w:val="afff4"/>
          <w:rtl/>
        </w:rPr>
        <w:footnoteReference w:id="116"/>
      </w:r>
      <w:r w:rsidRPr="00D81F79">
        <w:rPr>
          <w:rStyle w:val="afff4"/>
          <w:rFonts w:hint="cs"/>
          <w:rtl/>
        </w:rPr>
        <w:t>)</w:t>
      </w:r>
      <w:r w:rsidRPr="004E1BC2">
        <w:rPr>
          <w:rFonts w:hint="cs"/>
          <w:rtl/>
        </w:rPr>
        <w:t xml:space="preserve">، </w:t>
      </w:r>
      <w:r w:rsidRPr="004E1BC2">
        <w:rPr>
          <w:rFonts w:ascii="AL-Mohanad" w:hAnsi="AL-Mohanad" w:hint="eastAsia"/>
          <w:rtl/>
        </w:rPr>
        <w:t>«</w:t>
      </w:r>
      <w:r w:rsidRPr="004E1BC2">
        <w:rPr>
          <w:rFonts w:hint="cs"/>
          <w:rtl/>
        </w:rPr>
        <w:t>وروى الطبراني برجال ثقات عن سالم بن عبيد رضي الله عنه قال: لما قبض رسول الله قال عمر: لا أسمع أحداً يقول: مات رسول الله، إلا ضربته بالسيف</w:t>
      </w:r>
      <w:r w:rsidRPr="004E1BC2">
        <w:rPr>
          <w:rFonts w:ascii="AL-Mohanad" w:hAnsi="AL-Mohanad"/>
          <w:rtl/>
        </w:rPr>
        <w:t>»</w:t>
      </w:r>
      <w:r w:rsidRPr="00D81F79">
        <w:rPr>
          <w:rStyle w:val="afff4"/>
          <w:rFonts w:hint="cs"/>
          <w:rtl/>
        </w:rPr>
        <w:t>(</w:t>
      </w:r>
      <w:r w:rsidR="00BA5646" w:rsidRPr="00D81F79">
        <w:rPr>
          <w:rStyle w:val="afff4"/>
          <w:rtl/>
        </w:rPr>
        <w:footnoteReference w:id="117"/>
      </w:r>
      <w:r w:rsidRPr="00D81F79">
        <w:rPr>
          <w:rStyle w:val="afff4"/>
          <w:rFonts w:hint="cs"/>
          <w:rtl/>
        </w:rPr>
        <w:t>)</w:t>
      </w:r>
      <w:r w:rsidRPr="004E1BC2">
        <w:rPr>
          <w:rFonts w:hint="cs"/>
          <w:rtl/>
        </w:rPr>
        <w:t>.</w:t>
      </w:r>
    </w:p>
    <w:p w:rsidR="00A42DEC" w:rsidRPr="004E1BC2" w:rsidRDefault="00A42DEC" w:rsidP="00F15CA5">
      <w:pPr>
        <w:pStyle w:val="af"/>
        <w:suppressLineNumbers/>
        <w:suppressAutoHyphens/>
        <w:spacing w:line="187" w:lineRule="auto"/>
        <w:rPr>
          <w:rtl/>
        </w:rPr>
      </w:pPr>
      <w:r w:rsidRPr="004E1BC2">
        <w:rPr>
          <w:rFonts w:hint="cs"/>
          <w:rtl/>
        </w:rPr>
        <w:t xml:space="preserve">لكن بعد عودة أبي بكر من مزرعته خارج المدينة، نجد حال عمر تتغيّر وينكمش على نفسه، ويضع السيف داخل قرابه. </w:t>
      </w:r>
      <w:r w:rsidRPr="004E1BC2">
        <w:rPr>
          <w:rFonts w:ascii="AL-Mohanad" w:hAnsi="AL-Mohanad" w:hint="eastAsia"/>
          <w:rtl/>
        </w:rPr>
        <w:t>«</w:t>
      </w:r>
      <w:r w:rsidRPr="004E1BC2">
        <w:rPr>
          <w:rFonts w:hint="cs"/>
          <w:rtl/>
        </w:rPr>
        <w:t>فخرج أبو بكر فقال: على رسلك يا عمر أنصت</w:t>
      </w:r>
      <w:r>
        <w:rPr>
          <w:rFonts w:hint="cs"/>
          <w:rtl/>
        </w:rPr>
        <w:t>،</w:t>
      </w:r>
      <w:r w:rsidRPr="004E1BC2">
        <w:rPr>
          <w:rFonts w:hint="cs"/>
          <w:rtl/>
        </w:rPr>
        <w:t xml:space="preserve"> فحمد الله وأثنى عليه، ثم قال: أيها الناس! إنه من كان يعبد محمداً فإن محمداً قد مات، ومن كان يعبد الله فإن الله حيّ لا يموت، ثم تلا هذه الآية: وما محمد إلا رسول..</w:t>
      </w:r>
      <w:r w:rsidRPr="004E1BC2">
        <w:rPr>
          <w:rFonts w:ascii="AL-Mohanad" w:hAnsi="AL-Mohanad"/>
          <w:rtl/>
        </w:rPr>
        <w:t>»</w:t>
      </w:r>
      <w:r w:rsidRPr="00D81F79">
        <w:rPr>
          <w:rStyle w:val="afff4"/>
          <w:rFonts w:hint="cs"/>
          <w:rtl/>
        </w:rPr>
        <w:t>(</w:t>
      </w:r>
      <w:r w:rsidR="00BA5646" w:rsidRPr="00D81F79">
        <w:rPr>
          <w:rStyle w:val="afff4"/>
          <w:rtl/>
        </w:rPr>
        <w:footnoteReference w:id="118"/>
      </w:r>
      <w:r w:rsidRPr="00D81F79">
        <w:rPr>
          <w:rStyle w:val="afff4"/>
          <w:rFonts w:hint="cs"/>
          <w:rtl/>
        </w:rPr>
        <w:t>)</w:t>
      </w:r>
      <w:r w:rsidRPr="004E1BC2">
        <w:rPr>
          <w:rFonts w:ascii="AL-Mohanad" w:hAnsi="AL-Mohanad" w:hint="cs"/>
          <w:rtl/>
        </w:rPr>
        <w:t xml:space="preserve">، </w:t>
      </w:r>
      <w:r w:rsidRPr="004E1BC2">
        <w:rPr>
          <w:rFonts w:ascii="AL-Mohanad" w:hAnsi="AL-Mohanad" w:hint="eastAsia"/>
          <w:rtl/>
        </w:rPr>
        <w:t>«</w:t>
      </w:r>
      <w:r w:rsidRPr="004E1BC2">
        <w:rPr>
          <w:rFonts w:hint="cs"/>
          <w:rtl/>
        </w:rPr>
        <w:t xml:space="preserve">فقال عمر: هذه الآية في القرآن؟ والله ما علمت أن هذه الآية أُنزلت قبل </w:t>
      </w:r>
      <w:r w:rsidRPr="004E1BC2">
        <w:rPr>
          <w:rFonts w:hint="cs"/>
          <w:sz w:val="32"/>
          <w:rtl/>
        </w:rPr>
        <w:t>اليوم</w:t>
      </w:r>
      <w:r w:rsidRPr="004E1BC2">
        <w:rPr>
          <w:rFonts w:ascii="AL-Mohanad" w:hAnsi="AL-Mohanad"/>
          <w:sz w:val="36"/>
          <w:rtl/>
        </w:rPr>
        <w:t>»</w:t>
      </w:r>
      <w:r w:rsidRPr="00D81F79">
        <w:rPr>
          <w:rStyle w:val="afff4"/>
          <w:rFonts w:hint="cs"/>
          <w:rtl/>
        </w:rPr>
        <w:t>(</w:t>
      </w:r>
      <w:r w:rsidR="00BA5646" w:rsidRPr="00D81F79">
        <w:rPr>
          <w:rStyle w:val="afff4"/>
          <w:rtl/>
        </w:rPr>
        <w:footnoteReference w:id="119"/>
      </w:r>
      <w:r w:rsidRPr="00D81F79">
        <w:rPr>
          <w:rStyle w:val="afff4"/>
          <w:rFonts w:hint="cs"/>
          <w:rtl/>
        </w:rPr>
        <w:t>)</w:t>
      </w:r>
      <w:r w:rsidRPr="004E1BC2">
        <w:rPr>
          <w:rFonts w:hint="cs"/>
          <w:sz w:val="36"/>
          <w:rtl/>
        </w:rPr>
        <w:t xml:space="preserve"> فهل صحيح أن هذه الآية لم يسمع بها عمر من قبل؟ ألم يقرأ هذه الآية ابن أم مكتوم قبل أبي بكر؛ فلماذا لم يصغ إليه عمر؟</w:t>
      </w:r>
      <w:r w:rsidRPr="004E1BC2">
        <w:rPr>
          <w:rFonts w:ascii="AL-Mohanad" w:hAnsi="AL-Mohanad" w:hint="cs"/>
          <w:rtl/>
        </w:rPr>
        <w:t xml:space="preserve"> فـ </w:t>
      </w:r>
      <w:r w:rsidRPr="004E1BC2">
        <w:rPr>
          <w:rFonts w:ascii="AL-Mohanad" w:hAnsi="AL-Mohanad" w:hint="eastAsia"/>
          <w:rtl/>
        </w:rPr>
        <w:t>«</w:t>
      </w:r>
      <w:r w:rsidRPr="004E1BC2">
        <w:rPr>
          <w:rFonts w:hint="cs"/>
          <w:rtl/>
        </w:rPr>
        <w:t>عن عروة بن الزبير في ذكر وفاة رسول الله</w:t>
      </w:r>
      <w:r>
        <w:rPr>
          <w:rFonts w:hint="cs"/>
          <w:rtl/>
        </w:rPr>
        <w:t>،</w:t>
      </w:r>
      <w:r w:rsidRPr="004E1BC2">
        <w:rPr>
          <w:rFonts w:hint="cs"/>
          <w:rtl/>
        </w:rPr>
        <w:t xml:space="preserve"> قال: وقام عمر بن الخطاب يخطب الناس ويتوعد من قال: مات، بالقتل والقطع</w:t>
      </w:r>
      <w:r>
        <w:rPr>
          <w:rFonts w:hint="cs"/>
          <w:rtl/>
        </w:rPr>
        <w:t>،</w:t>
      </w:r>
      <w:r w:rsidRPr="004E1BC2">
        <w:rPr>
          <w:rFonts w:hint="cs"/>
          <w:rtl/>
        </w:rPr>
        <w:t xml:space="preserve"> ويقول: إن رسول الله في غشية</w:t>
      </w:r>
      <w:r>
        <w:rPr>
          <w:rFonts w:hint="cs"/>
          <w:rtl/>
        </w:rPr>
        <w:t>،</w:t>
      </w:r>
      <w:r w:rsidRPr="004E1BC2">
        <w:rPr>
          <w:rFonts w:hint="cs"/>
          <w:rtl/>
        </w:rPr>
        <w:t xml:space="preserve"> لو قد قام قتل وقطع وعمرو بن قيس بن زائدة بن الأصم بن أم مكتوم في مؤخر المسجد يقرأ:</w:t>
      </w:r>
      <w:r w:rsidRPr="004E1BC2">
        <w:rPr>
          <w:rFonts w:ascii="AL-Mohanad" w:hAnsi="AL-Mohanad" w:hint="cs"/>
          <w:rtl/>
        </w:rPr>
        <w:t xml:space="preserve"> </w:t>
      </w:r>
      <w:r>
        <w:rPr>
          <w:rFonts w:ascii="md_ameli" w:hAnsi="md_ameli" w:cs="md_ameli"/>
          <w:rtl/>
        </w:rPr>
        <w:t>{</w:t>
      </w:r>
      <w:r w:rsidRPr="00453875">
        <w:rPr>
          <w:rStyle w:val="affff6"/>
          <w:rtl/>
        </w:rPr>
        <w:t>وَما مُحَمَّدٌ إِلاَّ رَسُولٌ قَدْ خَلَتْ مِنْ قَبْلِهِ الرُّسُلُ</w:t>
      </w:r>
      <w:r>
        <w:rPr>
          <w:rFonts w:ascii="md_ameli" w:hAnsi="md_ameli" w:cs="md_ameli"/>
          <w:rtl/>
        </w:rPr>
        <w:t>}»</w:t>
      </w:r>
      <w:r w:rsidRPr="00D81F79">
        <w:rPr>
          <w:rStyle w:val="afff4"/>
          <w:rFonts w:hint="cs"/>
          <w:rtl/>
        </w:rPr>
        <w:t>(</w:t>
      </w:r>
      <w:r w:rsidR="00BA5646" w:rsidRPr="00D81F79">
        <w:rPr>
          <w:rStyle w:val="afff4"/>
          <w:rtl/>
        </w:rPr>
        <w:footnoteReference w:id="120"/>
      </w:r>
      <w:r w:rsidRPr="00D81F79">
        <w:rPr>
          <w:rStyle w:val="afff4"/>
          <w:rFonts w:hint="cs"/>
          <w:rtl/>
        </w:rPr>
        <w:t>)</w:t>
      </w:r>
      <w:r w:rsidRPr="004E1BC2">
        <w:rPr>
          <w:rFonts w:hint="cs"/>
          <w:sz w:val="36"/>
          <w:rtl/>
        </w:rPr>
        <w:t>، و</w:t>
      </w:r>
      <w:r w:rsidRPr="004E1BC2">
        <w:rPr>
          <w:rFonts w:hint="cs"/>
          <w:rtl/>
        </w:rPr>
        <w:t>إن عذر المجرمين الذين يحاولون أن يوجهوا عمل عمر أقبح من فعلهم</w:t>
      </w:r>
      <w:r>
        <w:rPr>
          <w:rFonts w:hint="cs"/>
          <w:rtl/>
        </w:rPr>
        <w:t>،</w:t>
      </w:r>
      <w:r w:rsidRPr="004E1BC2">
        <w:rPr>
          <w:rFonts w:ascii="AL-Mohanad" w:hAnsi="AL-Mohanad" w:hint="cs"/>
          <w:rtl/>
        </w:rPr>
        <w:t xml:space="preserve"> </w:t>
      </w:r>
      <w:r w:rsidRPr="004E1BC2">
        <w:rPr>
          <w:rFonts w:ascii="AL-Mohanad" w:hAnsi="AL-Mohanad" w:hint="eastAsia"/>
          <w:rtl/>
        </w:rPr>
        <w:t>«</w:t>
      </w:r>
      <w:r w:rsidRPr="004E1BC2">
        <w:rPr>
          <w:rFonts w:hint="cs"/>
          <w:rtl/>
        </w:rPr>
        <w:t>قال: فوالله لكأن الناس لم يعلموا أن هذه الآية نزلت على رسول الله»</w:t>
      </w:r>
      <w:r w:rsidRPr="00D81F79">
        <w:rPr>
          <w:rStyle w:val="afff4"/>
          <w:rFonts w:hint="cs"/>
          <w:rtl/>
        </w:rPr>
        <w:t>(</w:t>
      </w:r>
      <w:r w:rsidR="00BA5646" w:rsidRPr="00D81F79">
        <w:rPr>
          <w:rStyle w:val="afff4"/>
          <w:rtl/>
        </w:rPr>
        <w:footnoteReference w:id="121"/>
      </w:r>
      <w:r w:rsidRPr="00D81F79">
        <w:rPr>
          <w:rStyle w:val="afff4"/>
          <w:rFonts w:hint="cs"/>
          <w:rtl/>
        </w:rPr>
        <w:t>)</w:t>
      </w:r>
      <w:r w:rsidRPr="004E1BC2">
        <w:rPr>
          <w:rFonts w:hint="cs"/>
          <w:rtl/>
        </w:rPr>
        <w:t xml:space="preserve">، والأقبح والأفضح من هذا العذر الذي جاء به الخليفة المعين بعد يوم البيعة </w:t>
      </w:r>
      <w:r w:rsidRPr="004E1BC2">
        <w:rPr>
          <w:rFonts w:ascii="AL-Mohanad" w:hAnsi="AL-Mohanad" w:hint="eastAsia"/>
          <w:rtl/>
        </w:rPr>
        <w:t>«</w:t>
      </w:r>
      <w:r w:rsidRPr="004E1BC2">
        <w:rPr>
          <w:rFonts w:hint="cs"/>
          <w:rtl/>
        </w:rPr>
        <w:t>عن أنس بن مالك قال: لما بويع أبو بكر في السقيفة وكان الغد</w:t>
      </w:r>
      <w:r>
        <w:rPr>
          <w:rFonts w:hint="cs"/>
          <w:rtl/>
        </w:rPr>
        <w:t>،</w:t>
      </w:r>
      <w:r w:rsidRPr="004E1BC2">
        <w:rPr>
          <w:rFonts w:hint="cs"/>
          <w:rtl/>
        </w:rPr>
        <w:t xml:space="preserve"> جلس أبو بكر على المنبر فقام عمر فتكلّم قبل أبي بكر</w:t>
      </w:r>
      <w:r>
        <w:rPr>
          <w:rFonts w:hint="cs"/>
          <w:rtl/>
        </w:rPr>
        <w:t>،</w:t>
      </w:r>
      <w:r w:rsidRPr="004E1BC2">
        <w:rPr>
          <w:rFonts w:hint="cs"/>
          <w:rtl/>
        </w:rPr>
        <w:t xml:space="preserve"> فحمد الله وأثنى عليه بما هو أهله</w:t>
      </w:r>
      <w:r>
        <w:rPr>
          <w:rFonts w:hint="cs"/>
          <w:rtl/>
        </w:rPr>
        <w:t>،</w:t>
      </w:r>
      <w:r w:rsidRPr="004E1BC2">
        <w:rPr>
          <w:rFonts w:hint="cs"/>
          <w:rtl/>
        </w:rPr>
        <w:t xml:space="preserve"> ثم قال: أيها الناس! إني قد كنت قلت لكم بالأمس مقالة ما كانت إلا عن رأيي وما وجدتها في كتاب الله ولا كانت عهداً عهده إليّ رسول الله، ولكني قد كنت أرى أن رسول الله سيدبر أمرنا حتى يكون آخرنا</w:t>
      </w:r>
      <w:r w:rsidRPr="004E1BC2">
        <w:rPr>
          <w:rFonts w:ascii="AL-Mohanad" w:hAnsi="AL-Mohanad"/>
          <w:rtl/>
        </w:rPr>
        <w:t>»</w:t>
      </w:r>
      <w:r w:rsidRPr="00D81F79">
        <w:rPr>
          <w:rStyle w:val="afff4"/>
          <w:rFonts w:hint="cs"/>
          <w:rtl/>
        </w:rPr>
        <w:t>(</w:t>
      </w:r>
      <w:r w:rsidR="00BA5646" w:rsidRPr="00D81F79">
        <w:rPr>
          <w:rStyle w:val="afff4"/>
          <w:rtl/>
        </w:rPr>
        <w:footnoteReference w:id="122"/>
      </w:r>
      <w:r w:rsidRPr="00D81F79">
        <w:rPr>
          <w:rStyle w:val="afff4"/>
          <w:rFonts w:hint="cs"/>
          <w:rtl/>
        </w:rPr>
        <w:t>)</w:t>
      </w:r>
      <w:r w:rsidRPr="004E1BC2">
        <w:rPr>
          <w:rFonts w:hint="cs"/>
          <w:rtl/>
        </w:rPr>
        <w:t>.</w:t>
      </w:r>
    </w:p>
    <w:p w:rsidR="00A42DEC" w:rsidRPr="004E1BC2" w:rsidRDefault="00A42DEC" w:rsidP="00E5327B">
      <w:pPr>
        <w:pStyle w:val="af"/>
        <w:suppressLineNumbers/>
        <w:suppressAutoHyphens/>
        <w:rPr>
          <w:color w:val="000000"/>
          <w:rtl/>
        </w:rPr>
      </w:pPr>
      <w:r w:rsidRPr="004E1BC2">
        <w:rPr>
          <w:rFonts w:hint="cs"/>
          <w:rtl/>
        </w:rPr>
        <w:t xml:space="preserve">لكن ما العمل ومنذ القديم قيل: إن بعض الناس لا تسعفهم الذاكرة؛ فالخليفة المنتخب قد نسي ما قد قاله على الناس بالأمس: </w:t>
      </w:r>
      <w:r w:rsidRPr="004E1BC2">
        <w:rPr>
          <w:rFonts w:ascii="AL-Mohanad" w:hAnsi="AL-Mohanad" w:hint="eastAsia"/>
          <w:rtl/>
        </w:rPr>
        <w:t>«</w:t>
      </w:r>
      <w:r w:rsidRPr="004E1BC2">
        <w:rPr>
          <w:rFonts w:hint="cs"/>
          <w:rtl/>
        </w:rPr>
        <w:t xml:space="preserve">يا ابن عباس! هل تدري ما حملني على مقالتي هذه التي قلت حين توفى الله رسوله؟ قال: قلت: لا أدري يا أمير المؤمنين أنت أعلم. قال: والله إن حملني على ذلك إلا أني كنت أقرأ هذه الآية: </w:t>
      </w:r>
      <w:r>
        <w:rPr>
          <w:rFonts w:ascii="md_ameli" w:hAnsi="md_ameli" w:cs="md_ameli"/>
          <w:rtl/>
        </w:rPr>
        <w:t>{</w:t>
      </w:r>
      <w:r w:rsidRPr="00453875">
        <w:rPr>
          <w:rStyle w:val="affff6"/>
          <w:rtl/>
        </w:rPr>
        <w:t>وَكَذلِكَ جَعَلْناكُمْ أُمَّةً وَسَطاً لِتَكُونُوا شُهَداءَ</w:t>
      </w:r>
      <w:r>
        <w:rPr>
          <w:rFonts w:ascii="md_ameli" w:hAnsi="md_ameli" w:cs="md_ameli"/>
          <w:rtl/>
        </w:rPr>
        <w:t>}</w:t>
      </w:r>
      <w:r w:rsidRPr="004E1BC2">
        <w:rPr>
          <w:rFonts w:hint="cs"/>
          <w:rtl/>
        </w:rPr>
        <w:t xml:space="preserve"> فوالله إني كنت لأظن أن رسول الله سيبقى في أمته حتى يشهد عليها بآخر أعمالها، فإنه الذي حملني على أن قلت ما قلت</w:t>
      </w:r>
      <w:r w:rsidRPr="004E1BC2">
        <w:rPr>
          <w:rFonts w:ascii="AL-Mohanad" w:hAnsi="AL-Mohanad"/>
          <w:rtl/>
        </w:rPr>
        <w:t>»</w:t>
      </w:r>
      <w:r w:rsidRPr="00D81F79">
        <w:rPr>
          <w:rStyle w:val="afff4"/>
          <w:rFonts w:hint="cs"/>
          <w:rtl/>
        </w:rPr>
        <w:t>(</w:t>
      </w:r>
      <w:r w:rsidR="00BA5646" w:rsidRPr="00D81F79">
        <w:rPr>
          <w:rStyle w:val="afff4"/>
          <w:rtl/>
        </w:rPr>
        <w:footnoteReference w:id="123"/>
      </w:r>
      <w:r w:rsidRPr="00D81F79">
        <w:rPr>
          <w:rStyle w:val="afff4"/>
          <w:rFonts w:hint="cs"/>
          <w:rtl/>
        </w:rPr>
        <w:t>)</w:t>
      </w:r>
      <w:r w:rsidRPr="004E1BC2">
        <w:rPr>
          <w:rFonts w:hint="cs"/>
          <w:color w:val="000000"/>
          <w:rtl/>
        </w:rPr>
        <w:t>.</w:t>
      </w:r>
    </w:p>
    <w:p w:rsidR="00A42DEC" w:rsidRPr="00FF7837" w:rsidRDefault="00A42DEC" w:rsidP="00E5327B">
      <w:pPr>
        <w:pStyle w:val="20"/>
        <w:suppressLineNumbers/>
        <w:suppressAutoHyphens/>
        <w:spacing w:line="192" w:lineRule="auto"/>
        <w:rPr>
          <w:rtl/>
        </w:rPr>
      </w:pPr>
      <w:bookmarkStart w:id="87" w:name="_Toc237835024"/>
      <w:bookmarkStart w:id="88" w:name="_Toc230499279"/>
      <w:r w:rsidRPr="00FF7837">
        <w:rPr>
          <w:rFonts w:hint="cs"/>
          <w:rtl/>
        </w:rPr>
        <w:t>رسالة معاوية لمحمد بن أبي بكر</w:t>
      </w:r>
      <w:bookmarkEnd w:id="87"/>
      <w:bookmarkEnd w:id="88"/>
      <w:r w:rsidRPr="00FF7837">
        <w:rPr>
          <w:rFonts w:hint="cs"/>
          <w:rtl/>
        </w:rPr>
        <w:t xml:space="preserve"> </w:t>
      </w:r>
    </w:p>
    <w:p w:rsidR="00A42DEC" w:rsidRPr="004E1BC2" w:rsidRDefault="00A42DEC" w:rsidP="00E5327B">
      <w:pPr>
        <w:pStyle w:val="af"/>
        <w:suppressLineNumbers/>
        <w:suppressAutoHyphens/>
        <w:rPr>
          <w:color w:val="000000"/>
          <w:rtl/>
        </w:rPr>
      </w:pPr>
      <w:r w:rsidRPr="004E1BC2">
        <w:rPr>
          <w:rFonts w:hint="cs"/>
          <w:rtl/>
        </w:rPr>
        <w:t xml:space="preserve">إن جواب معاوية على رسالة محمد بن أبي بكر وضع النقاط على الحروف وأزاح الستار عن الحقيقة التي يحاولون أن يخفوها، وأظهر للعيان الخطة التي رسماها لتنصيب أبي بكر للخلافة: </w:t>
      </w:r>
      <w:r w:rsidRPr="004E1BC2">
        <w:rPr>
          <w:rFonts w:ascii="AL-Mohanad" w:hAnsi="AL-Mohanad" w:hint="eastAsia"/>
          <w:rtl/>
        </w:rPr>
        <w:t>«</w:t>
      </w:r>
      <w:r w:rsidRPr="004E1BC2">
        <w:rPr>
          <w:rFonts w:hint="cs"/>
          <w:rtl/>
        </w:rPr>
        <w:t>وقد كنا وأبوك معنا في حياة من نبينا صلى الله عليه وسلم نرى حق ابن أبي طالب لازماً لنا</w:t>
      </w:r>
      <w:r>
        <w:rPr>
          <w:rFonts w:hint="cs"/>
          <w:rtl/>
        </w:rPr>
        <w:t>،</w:t>
      </w:r>
      <w:r w:rsidRPr="004E1BC2">
        <w:rPr>
          <w:rFonts w:hint="cs"/>
          <w:rtl/>
        </w:rPr>
        <w:t xml:space="preserve"> وفضله مبرزاً علينا</w:t>
      </w:r>
      <w:r>
        <w:rPr>
          <w:rFonts w:hint="cs"/>
          <w:rtl/>
        </w:rPr>
        <w:t>،</w:t>
      </w:r>
      <w:r w:rsidRPr="004E1BC2">
        <w:rPr>
          <w:rFonts w:hint="cs"/>
          <w:rtl/>
        </w:rPr>
        <w:t xml:space="preserve"> فلما اختار الله لنبيه</w:t>
      </w:r>
      <w:r w:rsidR="00C14532" w:rsidRPr="00C14532">
        <w:rPr>
          <w:rFonts w:hint="cs"/>
          <w:rtl/>
        </w:rPr>
        <w:t>’</w:t>
      </w:r>
      <w:r w:rsidRPr="004E1BC2">
        <w:rPr>
          <w:rFonts w:hint="cs"/>
          <w:rtl/>
        </w:rPr>
        <w:t xml:space="preserve"> ما عنده</w:t>
      </w:r>
      <w:r>
        <w:rPr>
          <w:rFonts w:hint="cs"/>
          <w:rtl/>
        </w:rPr>
        <w:t>،</w:t>
      </w:r>
      <w:r w:rsidRPr="004E1BC2">
        <w:rPr>
          <w:rFonts w:hint="cs"/>
          <w:rtl/>
        </w:rPr>
        <w:t xml:space="preserve"> وأتمّ له ما وعده</w:t>
      </w:r>
      <w:r>
        <w:rPr>
          <w:rFonts w:hint="cs"/>
          <w:rtl/>
        </w:rPr>
        <w:t>،</w:t>
      </w:r>
      <w:r w:rsidRPr="004E1BC2">
        <w:rPr>
          <w:rFonts w:hint="cs"/>
          <w:rtl/>
        </w:rPr>
        <w:t xml:space="preserve"> وأظهر دعوته وأفلج حجته</w:t>
      </w:r>
      <w:r>
        <w:rPr>
          <w:rFonts w:hint="cs"/>
          <w:rtl/>
        </w:rPr>
        <w:t>،</w:t>
      </w:r>
      <w:r w:rsidRPr="004E1BC2">
        <w:rPr>
          <w:rFonts w:hint="cs"/>
          <w:rtl/>
        </w:rPr>
        <w:t xml:space="preserve"> قبضه إليه</w:t>
      </w:r>
      <w:r>
        <w:rPr>
          <w:rFonts w:hint="cs"/>
          <w:rtl/>
        </w:rPr>
        <w:t>،</w:t>
      </w:r>
      <w:r w:rsidRPr="004E1BC2">
        <w:rPr>
          <w:rFonts w:hint="cs"/>
          <w:rtl/>
        </w:rPr>
        <w:t xml:space="preserve"> فكان أبوك وفاروقه أول من ابتزه وخالفه</w:t>
      </w:r>
      <w:r>
        <w:rPr>
          <w:rFonts w:hint="cs"/>
          <w:rtl/>
        </w:rPr>
        <w:t>،</w:t>
      </w:r>
      <w:r w:rsidRPr="004E1BC2">
        <w:rPr>
          <w:rFonts w:hint="cs"/>
          <w:rtl/>
        </w:rPr>
        <w:t xml:space="preserve"> على ذلك اتفقا واتسقا</w:t>
      </w:r>
      <w:r w:rsidRPr="004E1BC2">
        <w:rPr>
          <w:rFonts w:ascii="AL-Mohanad" w:hAnsi="AL-Mohanad"/>
          <w:rtl/>
        </w:rPr>
        <w:t>»</w:t>
      </w:r>
      <w:r w:rsidRPr="00D81F79">
        <w:rPr>
          <w:rStyle w:val="afff4"/>
          <w:rFonts w:hint="cs"/>
          <w:rtl/>
        </w:rPr>
        <w:t>(</w:t>
      </w:r>
      <w:r w:rsidR="00BA5646" w:rsidRPr="00D81F79">
        <w:rPr>
          <w:rStyle w:val="afff4"/>
          <w:rtl/>
        </w:rPr>
        <w:footnoteReference w:id="124"/>
      </w:r>
      <w:r w:rsidRPr="00D81F79">
        <w:rPr>
          <w:rStyle w:val="afff4"/>
          <w:rFonts w:hint="cs"/>
          <w:rtl/>
        </w:rPr>
        <w:t>)</w:t>
      </w:r>
      <w:r w:rsidRPr="004E1BC2">
        <w:rPr>
          <w:rFonts w:hint="cs"/>
          <w:rtl/>
        </w:rPr>
        <w:t xml:space="preserve">. ويقول الشهيد الصدر في أحد تحليلاته الجميلة: </w:t>
      </w:r>
      <w:r w:rsidRPr="004E1BC2">
        <w:rPr>
          <w:rFonts w:ascii="AL-Mohanad" w:hAnsi="AL-Mohanad" w:hint="eastAsia"/>
          <w:rtl/>
        </w:rPr>
        <w:t>«</w:t>
      </w:r>
      <w:r w:rsidRPr="004E1BC2">
        <w:rPr>
          <w:rFonts w:hint="cs"/>
          <w:rtl/>
        </w:rPr>
        <w:t>كلمتي (اتفقا واتسقا) وهو يشعر بأن الحركة كانت منظمة بتنظيم سابق</w:t>
      </w:r>
      <w:r>
        <w:rPr>
          <w:rFonts w:hint="cs"/>
          <w:rtl/>
        </w:rPr>
        <w:t>،</w:t>
      </w:r>
      <w:r w:rsidRPr="004E1BC2">
        <w:rPr>
          <w:rFonts w:hint="cs"/>
          <w:rtl/>
        </w:rPr>
        <w:t xml:space="preserve"> وأن الاتفاق على الظفر بالخلافة كان سابقاً على الإيجابيات السياسية التي قاما بها في ذلك اليوم</w:t>
      </w:r>
      <w:r w:rsidRPr="004E1BC2">
        <w:rPr>
          <w:rFonts w:ascii="AL-Mohanad" w:hAnsi="AL-Mohanad"/>
          <w:rtl/>
        </w:rPr>
        <w:t>»</w:t>
      </w:r>
      <w:r w:rsidRPr="00D81F79">
        <w:rPr>
          <w:rStyle w:val="afff4"/>
          <w:rFonts w:hint="cs"/>
          <w:rtl/>
        </w:rPr>
        <w:t>(</w:t>
      </w:r>
      <w:r w:rsidR="00BA5646" w:rsidRPr="00D81F79">
        <w:rPr>
          <w:rStyle w:val="afff4"/>
          <w:rtl/>
        </w:rPr>
        <w:footnoteReference w:id="125"/>
      </w:r>
      <w:r w:rsidRPr="00D81F79">
        <w:rPr>
          <w:rStyle w:val="afff4"/>
          <w:rFonts w:hint="cs"/>
          <w:rtl/>
        </w:rPr>
        <w:t>)</w:t>
      </w:r>
      <w:r w:rsidRPr="004E1BC2">
        <w:rPr>
          <w:rFonts w:hint="cs"/>
          <w:color w:val="000000"/>
          <w:sz w:val="36"/>
          <w:rtl/>
        </w:rPr>
        <w:t>.</w:t>
      </w:r>
    </w:p>
    <w:p w:rsidR="00A42DEC" w:rsidRDefault="00A42DEC" w:rsidP="00E5327B">
      <w:pPr>
        <w:pStyle w:val="20"/>
        <w:suppressLineNumbers/>
        <w:suppressAutoHyphens/>
        <w:spacing w:line="192" w:lineRule="auto"/>
        <w:rPr>
          <w:rtl/>
        </w:rPr>
      </w:pPr>
      <w:bookmarkStart w:id="89" w:name="_Toc237835025"/>
      <w:bookmarkStart w:id="90" w:name="_Toc230499280"/>
      <w:r>
        <w:rPr>
          <w:rFonts w:hint="cs"/>
          <w:rtl/>
        </w:rPr>
        <w:t>شهادة بعض العلماء من الفريقين</w:t>
      </w:r>
      <w:bookmarkEnd w:id="89"/>
      <w:bookmarkEnd w:id="90"/>
    </w:p>
    <w:p w:rsidR="00A42DEC" w:rsidRPr="004E1BC2" w:rsidRDefault="00A42DEC" w:rsidP="00E5327B">
      <w:pPr>
        <w:pStyle w:val="af"/>
        <w:suppressLineNumbers/>
        <w:suppressAutoHyphens/>
        <w:rPr>
          <w:rtl/>
        </w:rPr>
      </w:pPr>
      <w:r w:rsidRPr="004E1BC2">
        <w:rPr>
          <w:rFonts w:hint="cs"/>
          <w:rtl/>
        </w:rPr>
        <w:t>وفي نهاية هذه الأطروحات المهمة، نعرج على ما أورده بعض العلماء والمفكرين من أهل السنّة والشيعة:</w:t>
      </w:r>
    </w:p>
    <w:p w:rsidR="00A42DEC" w:rsidRPr="004E1BC2" w:rsidRDefault="00A42DEC" w:rsidP="00E5327B">
      <w:pPr>
        <w:pStyle w:val="af"/>
        <w:suppressLineNumbers/>
        <w:suppressAutoHyphens/>
        <w:rPr>
          <w:color w:val="000000"/>
          <w:sz w:val="36"/>
          <w:vertAlign w:val="superscript"/>
          <w:rtl/>
        </w:rPr>
      </w:pPr>
      <w:r w:rsidRPr="004E1BC2">
        <w:rPr>
          <w:rFonts w:hint="cs"/>
          <w:rtl/>
        </w:rPr>
        <w:t xml:space="preserve">1 ـ يقول الأستاذ إسماعيل مير علي: </w:t>
      </w:r>
      <w:r w:rsidRPr="004E1BC2">
        <w:rPr>
          <w:rFonts w:ascii="AL-Mohanad" w:hAnsi="AL-Mohanad" w:hint="eastAsia"/>
          <w:rtl/>
        </w:rPr>
        <w:t>«</w:t>
      </w:r>
      <w:r w:rsidRPr="004E1BC2">
        <w:rPr>
          <w:rFonts w:hint="cs"/>
          <w:rtl/>
        </w:rPr>
        <w:t>تسلّم أبو بكر الخلافة... بعد اتفاق تمّ بينه وبين عمر بن الخطاب وأبي عبيدة بن الجراح</w:t>
      </w:r>
      <w:r w:rsidRPr="004E1BC2">
        <w:rPr>
          <w:rFonts w:ascii="AL-Mohanad" w:hAnsi="AL-Mohanad"/>
          <w:rtl/>
        </w:rPr>
        <w:t>»</w:t>
      </w:r>
      <w:r w:rsidRPr="00D81F79">
        <w:rPr>
          <w:rStyle w:val="afff4"/>
          <w:rFonts w:hint="cs"/>
          <w:rtl/>
        </w:rPr>
        <w:t>(</w:t>
      </w:r>
      <w:r w:rsidR="00BA5646" w:rsidRPr="00D81F79">
        <w:rPr>
          <w:rStyle w:val="afff4"/>
          <w:rtl/>
        </w:rPr>
        <w:footnoteReference w:id="126"/>
      </w:r>
      <w:r w:rsidRPr="00D81F79">
        <w:rPr>
          <w:rStyle w:val="afff4"/>
          <w:rFonts w:hint="cs"/>
          <w:rtl/>
        </w:rPr>
        <w:t>)</w:t>
      </w:r>
      <w:r w:rsidRPr="004E1BC2">
        <w:rPr>
          <w:rFonts w:hint="cs"/>
          <w:color w:val="000000"/>
          <w:sz w:val="36"/>
          <w:rtl/>
        </w:rPr>
        <w:t>.</w:t>
      </w:r>
    </w:p>
    <w:p w:rsidR="00A42DEC" w:rsidRPr="004E1BC2" w:rsidRDefault="00A42DEC" w:rsidP="00E5327B">
      <w:pPr>
        <w:pStyle w:val="af"/>
        <w:suppressLineNumbers/>
        <w:suppressAutoHyphens/>
        <w:rPr>
          <w:rtl/>
        </w:rPr>
      </w:pPr>
      <w:r w:rsidRPr="004E1BC2">
        <w:rPr>
          <w:rFonts w:hint="cs"/>
          <w:rtl/>
        </w:rPr>
        <w:t xml:space="preserve">2 ـ الأستاذ أحمد الشرباصي: </w:t>
      </w:r>
      <w:r w:rsidRPr="004E1BC2">
        <w:rPr>
          <w:rFonts w:ascii="AL-Mohanad" w:hAnsi="AL-Mohanad" w:hint="eastAsia"/>
          <w:rtl/>
        </w:rPr>
        <w:t>«</w:t>
      </w:r>
      <w:r w:rsidRPr="004E1BC2">
        <w:rPr>
          <w:rFonts w:hint="cs"/>
          <w:rtl/>
        </w:rPr>
        <w:t>لقد وقف عمر في المسجد يعرض كتاب أبي بكر ـ وهو مغلق ـ على القوم وقال: هذا كتاب أبي بكر</w:t>
      </w:r>
      <w:r>
        <w:rPr>
          <w:rFonts w:hint="cs"/>
          <w:rtl/>
        </w:rPr>
        <w:t>،</w:t>
      </w:r>
      <w:r w:rsidRPr="004E1BC2">
        <w:rPr>
          <w:rFonts w:hint="cs"/>
          <w:rtl/>
        </w:rPr>
        <w:t xml:space="preserve"> فقام أحد الحاضرين وقال له: أتعلم ما فيه يا عمر؟ قال: لا</w:t>
      </w:r>
      <w:r>
        <w:rPr>
          <w:rFonts w:hint="cs"/>
          <w:rtl/>
        </w:rPr>
        <w:t>،</w:t>
      </w:r>
      <w:r w:rsidRPr="004E1BC2">
        <w:rPr>
          <w:rFonts w:hint="cs"/>
          <w:rtl/>
        </w:rPr>
        <w:t xml:space="preserve"> قال ولاك أبو بكر هذا العام ووليته عام أول</w:t>
      </w:r>
      <w:r>
        <w:rPr>
          <w:rFonts w:hint="cs"/>
          <w:rtl/>
        </w:rPr>
        <w:t>،</w:t>
      </w:r>
      <w:r w:rsidRPr="004E1BC2">
        <w:rPr>
          <w:rFonts w:hint="cs"/>
          <w:rtl/>
        </w:rPr>
        <w:t xml:space="preserve"> فلم يتقاصر فرد من القوم أن يصرّح بما في نفسه... وانجلى الأمر عن أن عمر تلى كتاب استخلافه من أبي بكر</w:t>
      </w:r>
      <w:r w:rsidRPr="004E1BC2">
        <w:rPr>
          <w:rtl/>
        </w:rPr>
        <w:t>»</w:t>
      </w:r>
      <w:r w:rsidRPr="00D81F79">
        <w:rPr>
          <w:rStyle w:val="afff4"/>
          <w:rFonts w:hint="cs"/>
          <w:rtl/>
        </w:rPr>
        <w:t>(</w:t>
      </w:r>
      <w:r w:rsidR="00BA5646" w:rsidRPr="00D81F79">
        <w:rPr>
          <w:rStyle w:val="afff4"/>
          <w:rtl/>
        </w:rPr>
        <w:footnoteReference w:id="127"/>
      </w:r>
      <w:r w:rsidRPr="00D81F79">
        <w:rPr>
          <w:rStyle w:val="afff4"/>
          <w:rFonts w:hint="cs"/>
          <w:rtl/>
        </w:rPr>
        <w:t>)</w:t>
      </w:r>
      <w:r w:rsidRPr="004E1BC2">
        <w:rPr>
          <w:rFonts w:hint="cs"/>
          <w:rtl/>
        </w:rPr>
        <w:t>.</w:t>
      </w:r>
    </w:p>
    <w:p w:rsidR="00A42DEC" w:rsidRPr="004E1BC2" w:rsidRDefault="00A42DEC" w:rsidP="00E5327B">
      <w:pPr>
        <w:pStyle w:val="af"/>
        <w:suppressLineNumbers/>
        <w:suppressAutoHyphens/>
        <w:rPr>
          <w:b/>
          <w:bCs/>
          <w:rtl/>
        </w:rPr>
      </w:pPr>
      <w:r w:rsidRPr="004E1BC2">
        <w:rPr>
          <w:rFonts w:hint="cs"/>
          <w:rtl/>
        </w:rPr>
        <w:t xml:space="preserve">3 ـ نقل العلامة محمود أبو ريّة عن المستشرق لامنس: </w:t>
      </w:r>
      <w:r w:rsidRPr="004E1BC2">
        <w:rPr>
          <w:rtl/>
        </w:rPr>
        <w:t>«</w:t>
      </w:r>
      <w:r w:rsidRPr="004E1BC2">
        <w:rPr>
          <w:rFonts w:hint="cs"/>
          <w:rtl/>
        </w:rPr>
        <w:t>أنه كانت بين أبي بكر وعمر وأبي عبيدة بن الجراح مؤامرة في صرف الخلافة عن أهل</w:t>
      </w:r>
      <w:r w:rsidRPr="004E1BC2">
        <w:rPr>
          <w:rFonts w:hint="cs"/>
          <w:sz w:val="36"/>
          <w:rtl/>
        </w:rPr>
        <w:t xml:space="preserve"> </w:t>
      </w:r>
      <w:r w:rsidRPr="004E1BC2">
        <w:rPr>
          <w:rFonts w:hint="cs"/>
          <w:rtl/>
        </w:rPr>
        <w:t>البيت</w:t>
      </w:r>
      <w:r w:rsidRPr="00C14532">
        <w:rPr>
          <w:rtl/>
        </w:rPr>
        <w:t>^</w:t>
      </w:r>
      <w:r>
        <w:rPr>
          <w:rFonts w:ascii="md_ameli" w:hAnsi="md_ameli" w:cs="md_ameli"/>
          <w:rtl/>
        </w:rPr>
        <w:t xml:space="preserve"> </w:t>
      </w:r>
      <w:r w:rsidRPr="004E1BC2">
        <w:rPr>
          <w:rFonts w:hint="cs"/>
          <w:rtl/>
        </w:rPr>
        <w:t>ـ فيقول: إن الحزب القرشي الذي يرأسه أبو بكر وعمر وأبو عبيدة لم يكن وضع حاضر ولا وليد مفاجأة</w:t>
      </w:r>
      <w:r>
        <w:rPr>
          <w:rFonts w:hint="cs"/>
          <w:rtl/>
        </w:rPr>
        <w:t>،</w:t>
      </w:r>
      <w:r w:rsidRPr="004E1BC2">
        <w:rPr>
          <w:rFonts w:hint="cs"/>
          <w:rtl/>
        </w:rPr>
        <w:t xml:space="preserve"> أو ارتجال، وإنما كان وليد مؤامرات سرّية مبرمة حبكت أصولها وربت أطرافها بكل عناية وإحكام</w:t>
      </w:r>
      <w:r>
        <w:rPr>
          <w:rFonts w:hint="cs"/>
          <w:rtl/>
        </w:rPr>
        <w:t>،</w:t>
      </w:r>
      <w:r w:rsidRPr="004E1BC2">
        <w:rPr>
          <w:rFonts w:hint="cs"/>
          <w:rtl/>
        </w:rPr>
        <w:t xml:space="preserve"> وإن أبطال هذه المؤامرة: أبو بكر</w:t>
      </w:r>
      <w:r>
        <w:rPr>
          <w:rFonts w:hint="cs"/>
          <w:rtl/>
        </w:rPr>
        <w:t>،</w:t>
      </w:r>
      <w:r w:rsidRPr="004E1BC2">
        <w:rPr>
          <w:rFonts w:hint="cs"/>
          <w:rtl/>
        </w:rPr>
        <w:t xml:space="preserve"> وعمر بن الخطاب</w:t>
      </w:r>
      <w:r>
        <w:rPr>
          <w:rFonts w:hint="cs"/>
          <w:rtl/>
        </w:rPr>
        <w:t>،</w:t>
      </w:r>
      <w:r w:rsidRPr="004E1BC2">
        <w:rPr>
          <w:rFonts w:hint="cs"/>
          <w:rtl/>
        </w:rPr>
        <w:t xml:space="preserve"> وأبو عبيدة بن الجراح</w:t>
      </w:r>
      <w:r>
        <w:rPr>
          <w:rFonts w:hint="cs"/>
          <w:rtl/>
        </w:rPr>
        <w:t>،</w:t>
      </w:r>
      <w:r w:rsidRPr="004E1BC2">
        <w:rPr>
          <w:rFonts w:hint="cs"/>
          <w:rtl/>
        </w:rPr>
        <w:t xml:space="preserve"> ومن أنصار هذا الحزب: عائشة وحفصة</w:t>
      </w:r>
      <w:r w:rsidRPr="004E1BC2">
        <w:rPr>
          <w:rtl/>
        </w:rPr>
        <w:t>»</w:t>
      </w:r>
      <w:r w:rsidRPr="00D81F79">
        <w:rPr>
          <w:rStyle w:val="afff4"/>
          <w:rFonts w:hint="cs"/>
          <w:rtl/>
        </w:rPr>
        <w:t>(</w:t>
      </w:r>
      <w:r w:rsidR="00BA5646" w:rsidRPr="00D81F79">
        <w:rPr>
          <w:rStyle w:val="afff4"/>
          <w:rtl/>
        </w:rPr>
        <w:footnoteReference w:id="128"/>
      </w:r>
      <w:r w:rsidRPr="00D81F79">
        <w:rPr>
          <w:rStyle w:val="afff4"/>
          <w:rFonts w:hint="cs"/>
          <w:rtl/>
        </w:rPr>
        <w:t>)</w:t>
      </w:r>
      <w:r w:rsidRPr="004E1BC2">
        <w:rPr>
          <w:rFonts w:hint="cs"/>
          <w:b/>
          <w:bCs/>
          <w:rtl/>
        </w:rPr>
        <w:t>.</w:t>
      </w:r>
    </w:p>
    <w:p w:rsidR="00A42DEC" w:rsidRPr="004E1BC2" w:rsidRDefault="00A42DEC" w:rsidP="00E5327B">
      <w:pPr>
        <w:pStyle w:val="af"/>
        <w:suppressLineNumbers/>
        <w:suppressAutoHyphens/>
        <w:rPr>
          <w:b/>
          <w:bCs/>
          <w:rtl/>
        </w:rPr>
      </w:pPr>
      <w:r w:rsidRPr="00D81F79">
        <w:rPr>
          <w:rFonts w:hint="cs"/>
          <w:rtl/>
        </w:rPr>
        <w:t>4 ـ</w:t>
      </w:r>
      <w:r w:rsidRPr="004E1BC2">
        <w:rPr>
          <w:rFonts w:hint="cs"/>
          <w:b/>
          <w:bCs/>
          <w:rtl/>
        </w:rPr>
        <w:t xml:space="preserve"> </w:t>
      </w:r>
      <w:r w:rsidRPr="004E1BC2">
        <w:rPr>
          <w:rFonts w:hint="cs"/>
          <w:rtl/>
        </w:rPr>
        <w:t xml:space="preserve">ويصف السيد عبد الحسين شرف الدين القضية بعد السعي الذي قام به بشير بن سعد الخزرجي وأسيد بن حضير الأوسي بممانعتهما بيعة سعد بن عبادة يقول: </w:t>
      </w:r>
      <w:r w:rsidRPr="004E1BC2">
        <w:rPr>
          <w:rFonts w:ascii="AL-Mohanad" w:hAnsi="AL-Mohanad" w:hint="eastAsia"/>
          <w:rtl/>
        </w:rPr>
        <w:t>«</w:t>
      </w:r>
      <w:r w:rsidRPr="004E1BC2">
        <w:rPr>
          <w:rFonts w:hint="cs"/>
          <w:rtl/>
        </w:rPr>
        <w:t>وقد كان هذان على اتفاق سري مع أبي بكر وعمر وحزبهما، فكانا من أولياء أبي بكر على عهد رسول الله</w:t>
      </w:r>
      <w:r w:rsidR="00C14532" w:rsidRPr="00C14532">
        <w:rPr>
          <w:rFonts w:ascii="md_ameli" w:hAnsi="md_ameli" w:hint="eastAsia"/>
          <w:rtl/>
        </w:rPr>
        <w:t>’</w:t>
      </w:r>
      <w:r w:rsidRPr="004E1BC2">
        <w:rPr>
          <w:rFonts w:ascii="AL-Mohanad" w:hAnsi="AL-Mohanad"/>
          <w:rtl/>
        </w:rPr>
        <w:t>»</w:t>
      </w:r>
      <w:r w:rsidRPr="00D81F79">
        <w:rPr>
          <w:rStyle w:val="afff4"/>
          <w:rFonts w:hint="cs"/>
          <w:rtl/>
        </w:rPr>
        <w:t>(</w:t>
      </w:r>
      <w:r w:rsidR="00BA5646" w:rsidRPr="00D81F79">
        <w:rPr>
          <w:rStyle w:val="afff4"/>
          <w:rtl/>
        </w:rPr>
        <w:footnoteReference w:id="129"/>
      </w:r>
      <w:r w:rsidRPr="00D81F79">
        <w:rPr>
          <w:rStyle w:val="afff4"/>
          <w:rFonts w:hint="cs"/>
          <w:rtl/>
        </w:rPr>
        <w:t>)</w:t>
      </w:r>
      <w:r w:rsidRPr="004E1BC2">
        <w:rPr>
          <w:rFonts w:hint="cs"/>
          <w:b/>
          <w:bCs/>
          <w:rtl/>
        </w:rPr>
        <w:t>.</w:t>
      </w:r>
    </w:p>
    <w:p w:rsidR="00A42DEC" w:rsidRDefault="00A42DEC" w:rsidP="00E5327B">
      <w:pPr>
        <w:pStyle w:val="af"/>
        <w:suppressLineNumbers/>
        <w:suppressAutoHyphens/>
      </w:pPr>
      <w:r w:rsidRPr="00D81F79">
        <w:rPr>
          <w:rFonts w:hint="cs"/>
          <w:rtl/>
        </w:rPr>
        <w:t>5 ـ</w:t>
      </w:r>
      <w:r w:rsidRPr="004E1BC2">
        <w:rPr>
          <w:rFonts w:hint="cs"/>
          <w:b/>
          <w:bCs/>
          <w:rtl/>
        </w:rPr>
        <w:t xml:space="preserve"> </w:t>
      </w:r>
      <w:r w:rsidRPr="004E1BC2">
        <w:rPr>
          <w:rFonts w:hint="cs"/>
          <w:rtl/>
        </w:rPr>
        <w:t>ويذكر الشهيد محمد باقر الصدر في كتابه (فدك) الخطّة التي تمت في بيعة أبي بكر والأدلة والشواهد التي توضح ذلك</w:t>
      </w:r>
      <w:r w:rsidRPr="00D81F79">
        <w:rPr>
          <w:rStyle w:val="afff4"/>
          <w:rFonts w:hint="cs"/>
          <w:rtl/>
        </w:rPr>
        <w:t>(</w:t>
      </w:r>
      <w:r w:rsidR="00BA5646" w:rsidRPr="00D81F79">
        <w:rPr>
          <w:rStyle w:val="afff4"/>
          <w:rtl/>
        </w:rPr>
        <w:footnoteReference w:id="130"/>
      </w:r>
      <w:r w:rsidRPr="00D81F79">
        <w:rPr>
          <w:rStyle w:val="afff4"/>
          <w:rFonts w:hint="cs"/>
          <w:rtl/>
        </w:rPr>
        <w:t>)</w:t>
      </w:r>
      <w:r w:rsidRPr="004E1BC2">
        <w:rPr>
          <w:rFonts w:hint="cs"/>
          <w:rtl/>
        </w:rPr>
        <w:t>.</w:t>
      </w:r>
    </w:p>
    <w:p w:rsidR="00A42DEC" w:rsidRDefault="00A42DEC" w:rsidP="00E5327B">
      <w:pPr>
        <w:pStyle w:val="10"/>
        <w:suppressLineNumbers/>
        <w:suppressAutoHyphens/>
        <w:spacing w:line="192" w:lineRule="auto"/>
        <w:rPr>
          <w:rtl/>
        </w:rPr>
      </w:pPr>
      <w:bookmarkStart w:id="91" w:name="_Toc237835026"/>
      <w:bookmarkStart w:id="92" w:name="_Toc230499281"/>
      <w:r>
        <w:rPr>
          <w:rFonts w:hint="cs"/>
          <w:rtl/>
        </w:rPr>
        <w:t>10</w:t>
      </w:r>
      <w:r w:rsidR="00453875">
        <w:rPr>
          <w:rFonts w:hint="cs"/>
          <w:rtl/>
        </w:rPr>
        <w:t>ـ</w:t>
      </w:r>
      <w:r>
        <w:rPr>
          <w:rFonts w:hint="cs"/>
          <w:rtl/>
        </w:rPr>
        <w:t>ـ الوحدة مقابل التنازل عن أصول المذهب</w:t>
      </w:r>
      <w:r w:rsidRPr="00FF7837">
        <w:rPr>
          <w:rStyle w:val="50"/>
          <w:rFonts w:hint="cs"/>
          <w:rtl/>
        </w:rPr>
        <w:t>!</w:t>
      </w:r>
      <w:bookmarkEnd w:id="91"/>
      <w:bookmarkEnd w:id="92"/>
      <w:r w:rsidRPr="00FF7837">
        <w:rPr>
          <w:rStyle w:val="50"/>
          <w:rFonts w:hint="cs"/>
          <w:rtl/>
        </w:rPr>
        <w:t xml:space="preserve"> </w:t>
      </w:r>
    </w:p>
    <w:p w:rsidR="00A42DEC" w:rsidRPr="004E1BC2" w:rsidRDefault="00A42DEC" w:rsidP="00E5327B">
      <w:pPr>
        <w:pStyle w:val="af"/>
        <w:suppressLineNumbers/>
        <w:suppressAutoHyphens/>
        <w:rPr>
          <w:rtl/>
        </w:rPr>
      </w:pPr>
      <w:r w:rsidRPr="00FF7837">
        <w:rPr>
          <w:rStyle w:val="50"/>
          <w:rFonts w:hint="cs"/>
          <w:rtl/>
        </w:rPr>
        <w:t>حضرة الأستاذ واعظ زاده!</w:t>
      </w:r>
      <w:r w:rsidRPr="004E1BC2">
        <w:rPr>
          <w:rFonts w:hint="cs"/>
          <w:rtl/>
        </w:rPr>
        <w:t xml:space="preserve"> من أكثر النقاط التي أثرتها في مقابلتك المذكورة حساسيةً</w:t>
      </w:r>
      <w:r>
        <w:rPr>
          <w:rFonts w:hint="cs"/>
          <w:rtl/>
        </w:rPr>
        <w:t>،</w:t>
      </w:r>
      <w:r w:rsidRPr="004E1BC2">
        <w:rPr>
          <w:rFonts w:hint="cs"/>
          <w:rtl/>
        </w:rPr>
        <w:t xml:space="preserve"> ومن الظاهر أن هدفك من طرحها قولك: أما النظرة الثانية فهي وجوب القبول بشرعية الخلفاء</w:t>
      </w:r>
      <w:r>
        <w:rPr>
          <w:rFonts w:hint="cs"/>
          <w:rtl/>
        </w:rPr>
        <w:t>،</w:t>
      </w:r>
      <w:r w:rsidR="00D81F79">
        <w:rPr>
          <w:rFonts w:hint="cs"/>
          <w:rtl/>
        </w:rPr>
        <w:t xml:space="preserve"> </w:t>
      </w:r>
      <w:r w:rsidRPr="004E1BC2">
        <w:rPr>
          <w:rFonts w:hint="cs"/>
          <w:rtl/>
        </w:rPr>
        <w:t>لأنها من المستجدات الضرورية التي طرأت على الساحة في ذلك الوقت</w:t>
      </w:r>
      <w:r>
        <w:rPr>
          <w:rFonts w:hint="cs"/>
          <w:rtl/>
        </w:rPr>
        <w:t>،</w:t>
      </w:r>
      <w:r w:rsidRPr="004E1BC2">
        <w:rPr>
          <w:rFonts w:hint="cs"/>
          <w:rtl/>
        </w:rPr>
        <w:t xml:space="preserve"> ومن باب رعاية مصالح الدولة الإسلامية وحفظ الكيان الإسلامي. وبهذه الوضعية والظروف المستجدة يجب أن نضع نصب أعيننا هذه النظرة</w:t>
      </w:r>
      <w:r>
        <w:rPr>
          <w:rFonts w:hint="cs"/>
          <w:rtl/>
        </w:rPr>
        <w:t>،</w:t>
      </w:r>
      <w:r w:rsidRPr="004E1BC2">
        <w:rPr>
          <w:rFonts w:hint="cs"/>
          <w:rtl/>
        </w:rPr>
        <w:t xml:space="preserve"> وعندنا ما يؤكد على ضرورة الحفاظ عليها من الكتاب والسنّة. ومن خلال أحداث التاريخ يتبادر إلى أذهاننا سؤال</w:t>
      </w:r>
      <w:r>
        <w:rPr>
          <w:rFonts w:hint="cs"/>
          <w:rtl/>
        </w:rPr>
        <w:t>،</w:t>
      </w:r>
      <w:r w:rsidRPr="004E1BC2">
        <w:rPr>
          <w:rFonts w:hint="cs"/>
          <w:rtl/>
        </w:rPr>
        <w:t xml:space="preserve"> إذا ما أصرّ ذلك البعض على أن يصل إلى الوحدة من خلال ذلك المنظور ومن الطبيعي أنه مستحيل</w:t>
      </w:r>
      <w:r>
        <w:rPr>
          <w:rFonts w:hint="cs"/>
          <w:rtl/>
        </w:rPr>
        <w:t>،</w:t>
      </w:r>
      <w:r w:rsidRPr="004E1BC2">
        <w:rPr>
          <w:rFonts w:hint="cs"/>
          <w:rtl/>
        </w:rPr>
        <w:t xml:space="preserve"> لذلك من الطبيعي أن يضطر أهل السنّة أن يقولوا: إنكم من خلال هذا المنظار وضعتم المهاجرين والأنصار في موضع الشك</w:t>
      </w:r>
      <w:r>
        <w:rPr>
          <w:rFonts w:hint="cs"/>
          <w:rtl/>
        </w:rPr>
        <w:t>،</w:t>
      </w:r>
      <w:r w:rsidRPr="004E1BC2">
        <w:rPr>
          <w:rFonts w:hint="cs"/>
          <w:rtl/>
        </w:rPr>
        <w:t xml:space="preserve"> فكيف نستطيع أن نتحد معكم ونقف معكم في صف واحد؟</w:t>
      </w:r>
    </w:p>
    <w:p w:rsidR="00A42DEC" w:rsidRPr="004E1BC2" w:rsidRDefault="00A42DEC" w:rsidP="00E5327B">
      <w:pPr>
        <w:pStyle w:val="af"/>
        <w:suppressLineNumbers/>
        <w:suppressAutoHyphens/>
        <w:rPr>
          <w:rtl/>
        </w:rPr>
      </w:pPr>
      <w:r w:rsidRPr="004E1BC2">
        <w:rPr>
          <w:rFonts w:hint="cs"/>
          <w:rtl/>
        </w:rPr>
        <w:t>ولست أدري هل أنت مدرك عاقبة حديثك هذا ومتفهم النقاط الخاطئة التي أوردتها فيه؟ فأيّ وحدة التي تتكلم عنها والرسول</w:t>
      </w:r>
      <w:r w:rsidR="00C14532" w:rsidRPr="00C14532">
        <w:rPr>
          <w:rFonts w:ascii="md_ameli" w:hAnsi="md_ameli" w:hint="eastAsia"/>
          <w:rtl/>
        </w:rPr>
        <w:t>’</w:t>
      </w:r>
      <w:r>
        <w:rPr>
          <w:rFonts w:ascii="md_ameli" w:hAnsi="md_ameli" w:cs="md_ameli"/>
          <w:rtl/>
        </w:rPr>
        <w:t xml:space="preserve"> </w:t>
      </w:r>
      <w:r w:rsidRPr="004E1BC2">
        <w:rPr>
          <w:rFonts w:hint="cs"/>
          <w:rtl/>
        </w:rPr>
        <w:t>منذ بداية بعثته إلى آخر يوم منها يعلن للجميع عن المنصوص عليه بالخلافة ولكنك تصفها بالمستحيلة الحدوث</w:t>
      </w:r>
      <w:r>
        <w:rPr>
          <w:rFonts w:hint="cs"/>
          <w:rtl/>
        </w:rPr>
        <w:t>،</w:t>
      </w:r>
      <w:r w:rsidRPr="004E1BC2">
        <w:rPr>
          <w:rFonts w:hint="cs"/>
          <w:rtl/>
        </w:rPr>
        <w:t xml:space="preserve"> أما بتآمر حفنة لا تتعدى أصابع اليد الواحدة وتواطؤهم على سلب الخلافة بأنها سبب لتآلف المسلمين وقبولها من الجميع؟ فأيّ وحدة هذه التي تريد تحقيقها وأنت تغمض عينيك عن كل الآيات النازلة والتي تنصّ على الولاية وعلى رأسها الآية الشريفة: </w:t>
      </w:r>
      <w:r>
        <w:rPr>
          <w:rFonts w:ascii="md_ameli" w:hAnsi="md_ameli" w:cs="md_ameli"/>
          <w:b/>
          <w:bCs/>
          <w:rtl/>
        </w:rPr>
        <w:t>{</w:t>
      </w:r>
      <w:r w:rsidRPr="00453875">
        <w:rPr>
          <w:rStyle w:val="affff6"/>
          <w:rtl/>
        </w:rPr>
        <w:t>وَإِنْ لَمْ تَفْعَلْ فَما بَلَّغْتَ رِسالَتَهُ</w:t>
      </w:r>
      <w:r>
        <w:rPr>
          <w:rFonts w:ascii="md_ameli" w:hAnsi="md_ameli" w:cs="md_ameli"/>
          <w:b/>
          <w:bCs/>
          <w:rtl/>
        </w:rPr>
        <w:t>}</w:t>
      </w:r>
      <w:r w:rsidRPr="004E1BC2">
        <w:rPr>
          <w:rFonts w:hint="cs"/>
          <w:rtl/>
        </w:rPr>
        <w:t>؟ أغمضت عينيك عنها هذا غير مهم!! ولكن لا يجب أن تغمض عينيك عن النتيجة المخزية التي توصلنا لها من خلال تفسير الآيات النازلة بحقّ المهاجرين والأنصار!</w:t>
      </w:r>
    </w:p>
    <w:p w:rsidR="00A42DEC" w:rsidRPr="004E1BC2" w:rsidRDefault="00A42DEC" w:rsidP="00F15CA5">
      <w:pPr>
        <w:pStyle w:val="af"/>
        <w:suppressLineNumbers/>
        <w:suppressAutoHyphens/>
        <w:spacing w:line="197" w:lineRule="auto"/>
        <w:rPr>
          <w:vertAlign w:val="superscript"/>
          <w:rtl/>
        </w:rPr>
      </w:pPr>
      <w:r w:rsidRPr="004E1BC2">
        <w:rPr>
          <w:rFonts w:hint="cs"/>
          <w:rtl/>
        </w:rPr>
        <w:t>فأيّ وحدة هذه ويجب أن لا نضع المهاجرين والأنصار في دائرة الشك</w:t>
      </w:r>
      <w:r>
        <w:rPr>
          <w:rFonts w:hint="cs"/>
          <w:rtl/>
        </w:rPr>
        <w:t>،</w:t>
      </w:r>
      <w:r w:rsidRPr="004E1BC2">
        <w:rPr>
          <w:rFonts w:hint="cs"/>
          <w:rtl/>
        </w:rPr>
        <w:t xml:space="preserve"> أمّا إعلان النبي في آية التبليغ عن ولاية علي في غدير خم أو طهارة الزهراء المرضية بسورة هل أتى وأهل البيت بآية التطهير.. فهذا كله نشكك فيه ونقف منه موقف الريبة؟! وأي وحدة هذه التي تتكلم عنها والأحاديث التي كانت تؤلف في بيوتات بني أمية وبني مروان كحديث: </w:t>
      </w:r>
      <w:r w:rsidRPr="004E1BC2">
        <w:rPr>
          <w:rFonts w:hint="eastAsia"/>
          <w:rtl/>
        </w:rPr>
        <w:t>«</w:t>
      </w:r>
      <w:r w:rsidRPr="004E1BC2">
        <w:rPr>
          <w:rFonts w:hint="cs"/>
          <w:rtl/>
        </w:rPr>
        <w:t>أصحابي كالنجوم</w:t>
      </w:r>
      <w:r w:rsidRPr="004E1BC2">
        <w:rPr>
          <w:rFonts w:hint="eastAsia"/>
          <w:rtl/>
        </w:rPr>
        <w:t>»</w:t>
      </w:r>
      <w:r w:rsidRPr="004E1BC2">
        <w:rPr>
          <w:rFonts w:hint="cs"/>
          <w:rtl/>
        </w:rPr>
        <w:t xml:space="preserve">، مصانة عن أيّ طعن لصحتها أمّا حديث الثقلين والغدير ـ مع ما حظي به من قبل الشيعة والسنّة من تواتر ـ فيوضع جانباً ولا يعار له أيّ اهتمام؟ وإذا ما أردنا الحقيقة، فبماذا نقيم هذه الوحدة، فهل هي بجانب الحق أم بجانب الباطل؟ وإذا كانت بجانب الحق فإنّ الرسول قال: </w:t>
      </w:r>
      <w:r w:rsidRPr="004E1BC2">
        <w:rPr>
          <w:rFonts w:ascii="AL-Mohanad" w:hAnsi="AL-Mohanad" w:hint="eastAsia"/>
          <w:rtl/>
        </w:rPr>
        <w:t>«</w:t>
      </w:r>
      <w:r w:rsidRPr="004E1BC2">
        <w:rPr>
          <w:rFonts w:hint="cs"/>
          <w:rtl/>
        </w:rPr>
        <w:t>علي مع الحق والحق مع علي</w:t>
      </w:r>
      <w:r>
        <w:rPr>
          <w:rFonts w:hint="cs"/>
          <w:rtl/>
        </w:rPr>
        <w:t>،</w:t>
      </w:r>
      <w:r w:rsidRPr="004E1BC2">
        <w:rPr>
          <w:rFonts w:hint="cs"/>
          <w:rtl/>
        </w:rPr>
        <w:t xml:space="preserve"> اللهم أدر الحق معه حيثما دار</w:t>
      </w:r>
      <w:r w:rsidRPr="004E1BC2">
        <w:rPr>
          <w:rFonts w:ascii="AL-Mohanad" w:hAnsi="AL-Mohanad"/>
          <w:rtl/>
        </w:rPr>
        <w:t>»</w:t>
      </w:r>
      <w:r w:rsidRPr="00D81F79">
        <w:rPr>
          <w:rStyle w:val="afff4"/>
          <w:rFonts w:hint="cs"/>
          <w:rtl/>
        </w:rPr>
        <w:t>(</w:t>
      </w:r>
      <w:r w:rsidR="00BA5646" w:rsidRPr="00D81F79">
        <w:rPr>
          <w:rStyle w:val="afff4"/>
          <w:rtl/>
        </w:rPr>
        <w:footnoteReference w:id="131"/>
      </w:r>
      <w:r w:rsidRPr="00D81F79">
        <w:rPr>
          <w:rStyle w:val="afff4"/>
          <w:rFonts w:hint="cs"/>
          <w:rtl/>
        </w:rPr>
        <w:t>)</w:t>
      </w:r>
      <w:r w:rsidRPr="004E1BC2">
        <w:rPr>
          <w:rFonts w:hint="cs"/>
          <w:rtl/>
        </w:rPr>
        <w:t>، فهل من أجل قيام الوحدة يجب على الشيعة أن يتخلّوا عن أصول مذهبهم القائمة على النصّ على عليّ بالخلافة؟ أليست هذه هي الخلافة المنصوص عليها من الله ورسوله هي أساس الفكر الشيعي منذ 14 قرناً من الزمان</w:t>
      </w:r>
      <w:r>
        <w:rPr>
          <w:rFonts w:hint="cs"/>
          <w:rtl/>
        </w:rPr>
        <w:t>،</w:t>
      </w:r>
      <w:r w:rsidRPr="004E1BC2">
        <w:rPr>
          <w:rFonts w:hint="cs"/>
          <w:rtl/>
        </w:rPr>
        <w:t xml:space="preserve"> والتخلّي عنها سوف يضع إمامة الأئمة جميعهم وعلى الخصوص إمامة ولي العصر أرواحنا له الفداء في موضع شك؟ أهذه هي الوحدة كما عبر عنها أمير المؤمنين: </w:t>
      </w:r>
      <w:r w:rsidRPr="004E1BC2">
        <w:rPr>
          <w:rFonts w:ascii="AL-Mohanad" w:hAnsi="AL-Mohanad" w:hint="eastAsia"/>
          <w:rtl/>
        </w:rPr>
        <w:t>«</w:t>
      </w:r>
      <w:r w:rsidRPr="004E1BC2">
        <w:rPr>
          <w:rFonts w:hint="cs"/>
          <w:rtl/>
        </w:rPr>
        <w:t>احتجوا بالشجرة وأضاعوا الثمرة</w:t>
      </w:r>
      <w:r w:rsidRPr="004E1BC2">
        <w:rPr>
          <w:rFonts w:ascii="AL-Mohanad" w:hAnsi="AL-Mohanad"/>
          <w:rtl/>
        </w:rPr>
        <w:t>»</w:t>
      </w:r>
      <w:r w:rsidRPr="004E1BC2">
        <w:rPr>
          <w:rFonts w:hint="cs"/>
          <w:rtl/>
        </w:rPr>
        <w:t>؟</w:t>
      </w:r>
      <w:r w:rsidRPr="00D81F79">
        <w:rPr>
          <w:rStyle w:val="afff4"/>
          <w:rFonts w:hint="cs"/>
          <w:rtl/>
        </w:rPr>
        <w:t>(</w:t>
      </w:r>
      <w:r w:rsidR="00BA5646" w:rsidRPr="00D81F79">
        <w:rPr>
          <w:rStyle w:val="afff4"/>
          <w:rtl/>
        </w:rPr>
        <w:footnoteReference w:id="132"/>
      </w:r>
      <w:r w:rsidRPr="00D81F79">
        <w:rPr>
          <w:rStyle w:val="afff4"/>
          <w:rFonts w:hint="cs"/>
          <w:rtl/>
        </w:rPr>
        <w:t>)</w:t>
      </w:r>
      <w:r w:rsidRPr="004E1BC2">
        <w:rPr>
          <w:rFonts w:hint="cs"/>
          <w:rtl/>
        </w:rPr>
        <w:t>، لماذا لا تتمسّك هذه الوحدة بحبل الله المتين دستوراً نازلاً من الله سبحانه:</w:t>
      </w:r>
      <w:r>
        <w:rPr>
          <w:rFonts w:ascii="md_ameli" w:hAnsi="md_ameli" w:cs="md_ameli" w:hint="cs"/>
          <w:rtl/>
        </w:rPr>
        <w:t xml:space="preserve"> </w:t>
      </w:r>
      <w:r>
        <w:rPr>
          <w:rFonts w:ascii="md_ameli" w:hAnsi="md_ameli" w:cs="md_ameli"/>
          <w:rtl/>
        </w:rPr>
        <w:t>{</w:t>
      </w:r>
      <w:r w:rsidRPr="00453875">
        <w:rPr>
          <w:rStyle w:val="affff6"/>
          <w:rtl/>
        </w:rPr>
        <w:t>وَاعْتَصِمُوا بِحَبْلِ اللَّهِ جَمِيعاً وَلا تَفَرَّقُوا</w:t>
      </w:r>
      <w:r>
        <w:rPr>
          <w:rFonts w:ascii="md_ameli" w:hAnsi="md_ameli" w:cs="md_ameli"/>
          <w:rtl/>
        </w:rPr>
        <w:t>}</w:t>
      </w:r>
      <w:r w:rsidRPr="004E1BC2">
        <w:rPr>
          <w:rFonts w:hint="cs"/>
          <w:vertAlign w:val="superscript"/>
          <w:rtl/>
        </w:rPr>
        <w:t xml:space="preserve"> </w:t>
      </w:r>
      <w:r w:rsidRPr="004E1BC2">
        <w:rPr>
          <w:rFonts w:hint="cs"/>
          <w:rtl/>
        </w:rPr>
        <w:t>ألم يبين رسول الله أن المقصود من حبل الله عليّ</w:t>
      </w:r>
      <w:r w:rsidR="00C14532" w:rsidRPr="00C14532">
        <w:rPr>
          <w:rFonts w:ascii="md_ameli" w:hAnsi="md_ameli" w:hint="eastAsia"/>
          <w:rtl/>
        </w:rPr>
        <w:t>×</w:t>
      </w:r>
      <w:r>
        <w:rPr>
          <w:rFonts w:ascii="md_ameli" w:hAnsi="md_ameli" w:cs="md_ameli"/>
          <w:rtl/>
        </w:rPr>
        <w:t xml:space="preserve"> </w:t>
      </w:r>
      <w:r w:rsidRPr="004E1BC2">
        <w:rPr>
          <w:rFonts w:hint="cs"/>
          <w:rtl/>
        </w:rPr>
        <w:t>ومن تمسّك به نال سعادة الدنيا والآخرة؟</w:t>
      </w:r>
      <w:r w:rsidRPr="004E1BC2">
        <w:rPr>
          <w:rFonts w:ascii="AL-Mohanad" w:hAnsi="AL-Mohanad" w:hint="cs"/>
          <w:rtl/>
        </w:rPr>
        <w:t xml:space="preserve"> </w:t>
      </w:r>
      <w:r w:rsidRPr="004E1BC2">
        <w:rPr>
          <w:rFonts w:ascii="AL-Mohanad" w:hAnsi="AL-Mohanad" w:hint="eastAsia"/>
          <w:rtl/>
        </w:rPr>
        <w:t>«</w:t>
      </w:r>
      <w:r w:rsidRPr="004E1BC2">
        <w:rPr>
          <w:rFonts w:hint="cs"/>
          <w:rtl/>
        </w:rPr>
        <w:t>وأشار بيده إلى عليّ بن أبي طالب</w:t>
      </w:r>
      <w:r w:rsidR="00C14532" w:rsidRPr="00C14532">
        <w:rPr>
          <w:rFonts w:hint="cs"/>
          <w:rtl/>
        </w:rPr>
        <w:t>×</w:t>
      </w:r>
      <w:r w:rsidRPr="004E1BC2">
        <w:rPr>
          <w:rFonts w:hint="cs"/>
          <w:rtl/>
        </w:rPr>
        <w:t xml:space="preserve"> وقال: هذا حبل الله الذي من تمسك به عصم به في دنياه ولم يضل به في آخرته</w:t>
      </w:r>
      <w:r w:rsidRPr="004E1BC2">
        <w:rPr>
          <w:rFonts w:ascii="AL-Mohanad" w:hAnsi="AL-Mohanad"/>
          <w:rtl/>
        </w:rPr>
        <w:t>»</w:t>
      </w:r>
      <w:r w:rsidRPr="004E1BC2">
        <w:rPr>
          <w:rFonts w:hint="cs"/>
          <w:rtl/>
        </w:rPr>
        <w:t>، ألم يقل صادق آل محمد</w:t>
      </w:r>
      <w:r w:rsidR="00C14532" w:rsidRPr="00C14532">
        <w:rPr>
          <w:rFonts w:ascii="md_ameli" w:hAnsi="md_ameli" w:hint="eastAsia"/>
          <w:rtl/>
        </w:rPr>
        <w:t>×</w:t>
      </w:r>
      <w:r w:rsidRPr="004E1BC2">
        <w:rPr>
          <w:rFonts w:hint="cs"/>
          <w:rtl/>
        </w:rPr>
        <w:t xml:space="preserve">: </w:t>
      </w:r>
      <w:r w:rsidRPr="004E1BC2">
        <w:rPr>
          <w:rFonts w:ascii="AL-Mohanad" w:hAnsi="AL-Mohanad" w:hint="eastAsia"/>
          <w:rtl/>
        </w:rPr>
        <w:t>«</w:t>
      </w:r>
      <w:r w:rsidRPr="004E1BC2">
        <w:rPr>
          <w:rFonts w:hint="cs"/>
          <w:rtl/>
        </w:rPr>
        <w:t xml:space="preserve">نحن حبل الله الذي قال الله تعالى: </w:t>
      </w:r>
      <w:r w:rsidRPr="000D366C">
        <w:rPr>
          <w:rStyle w:val="affff6"/>
          <w:rtl/>
        </w:rPr>
        <w:t>وَاعْتَصِمُوا بِحَبْلِ اللَّهِ جَمِيعاً</w:t>
      </w:r>
      <w:r w:rsidRPr="004E1BC2">
        <w:rPr>
          <w:rFonts w:ascii="AL-Mohanad" w:hAnsi="AL-Mohanad"/>
          <w:rtl/>
        </w:rPr>
        <w:t>»</w:t>
      </w:r>
      <w:r w:rsidRPr="00D81F79">
        <w:rPr>
          <w:rStyle w:val="afff4"/>
          <w:rFonts w:hint="cs"/>
          <w:rtl/>
        </w:rPr>
        <w:t>(</w:t>
      </w:r>
      <w:r w:rsidR="00BA5646" w:rsidRPr="00D81F79">
        <w:rPr>
          <w:rStyle w:val="afff4"/>
          <w:rtl/>
        </w:rPr>
        <w:footnoteReference w:id="133"/>
      </w:r>
      <w:r w:rsidRPr="00D81F79">
        <w:rPr>
          <w:rStyle w:val="afff4"/>
          <w:rFonts w:hint="cs"/>
          <w:rtl/>
        </w:rPr>
        <w:t>)</w:t>
      </w:r>
      <w:r w:rsidRPr="004E1BC2">
        <w:rPr>
          <w:rFonts w:hint="cs"/>
          <w:rtl/>
        </w:rPr>
        <w:t>.</w:t>
      </w:r>
    </w:p>
    <w:p w:rsidR="00A42DEC" w:rsidRPr="004E1BC2" w:rsidRDefault="00A42DEC" w:rsidP="00E5327B">
      <w:pPr>
        <w:pStyle w:val="af"/>
        <w:suppressLineNumbers/>
        <w:suppressAutoHyphens/>
        <w:rPr>
          <w:rtl/>
        </w:rPr>
      </w:pPr>
      <w:r w:rsidRPr="004E1BC2">
        <w:rPr>
          <w:rFonts w:hint="cs"/>
          <w:rtl/>
        </w:rPr>
        <w:t xml:space="preserve">يقول المفسر الكبير في دنيا التشيع المرحوم الطبرسي: </w:t>
      </w:r>
      <w:r w:rsidRPr="004E1BC2">
        <w:rPr>
          <w:rFonts w:ascii="AL-Mohanad" w:hAnsi="AL-Mohanad" w:hint="eastAsia"/>
          <w:rtl/>
        </w:rPr>
        <w:t>«</w:t>
      </w:r>
      <w:r w:rsidRPr="004E1BC2">
        <w:rPr>
          <w:rFonts w:hint="cs"/>
          <w:rtl/>
        </w:rPr>
        <w:t>والذي يؤيده ما رواه أبو سعيد الخدري</w:t>
      </w:r>
      <w:r>
        <w:rPr>
          <w:rFonts w:hint="cs"/>
          <w:rtl/>
        </w:rPr>
        <w:t>،</w:t>
      </w:r>
      <w:r w:rsidRPr="004E1BC2">
        <w:rPr>
          <w:rFonts w:hint="cs"/>
          <w:rtl/>
        </w:rPr>
        <w:t xml:space="preserve"> عن النبي</w:t>
      </w:r>
      <w:r w:rsidR="00C14532" w:rsidRPr="00C14532">
        <w:rPr>
          <w:rFonts w:ascii="md_ameli" w:hAnsi="md_ameli" w:hint="eastAsia"/>
          <w:rtl/>
        </w:rPr>
        <w:t>’</w:t>
      </w:r>
      <w:r>
        <w:rPr>
          <w:rFonts w:ascii="md_ameli" w:hAnsi="md_ameli" w:cs="md_ameli"/>
          <w:rtl/>
        </w:rPr>
        <w:t xml:space="preserve"> </w:t>
      </w:r>
      <w:r w:rsidRPr="004E1BC2">
        <w:rPr>
          <w:rFonts w:hint="cs"/>
          <w:rtl/>
        </w:rPr>
        <w:t>أنه قال: أيها الناس! إني قد تركت فيكم حبلين إن أخذتم بهما لن تضلوا بعدي، أحدهما أكبر من الآخر: كتاب الله حبل ممدود من السماء إلى الأرض</w:t>
      </w:r>
      <w:r>
        <w:rPr>
          <w:rFonts w:hint="cs"/>
          <w:rtl/>
        </w:rPr>
        <w:t>،</w:t>
      </w:r>
      <w:r w:rsidRPr="004E1BC2">
        <w:rPr>
          <w:rFonts w:hint="cs"/>
          <w:rtl/>
        </w:rPr>
        <w:t xml:space="preserve"> وعترتي أهل بيتي</w:t>
      </w:r>
      <w:r>
        <w:rPr>
          <w:rFonts w:hint="cs"/>
          <w:rtl/>
        </w:rPr>
        <w:t>،</w:t>
      </w:r>
      <w:r w:rsidRPr="004E1BC2">
        <w:rPr>
          <w:rFonts w:hint="cs"/>
          <w:rtl/>
        </w:rPr>
        <w:t xml:space="preserve"> ألا إنهما لن يفترقا حتى يردا عليّ الحوض</w:t>
      </w:r>
      <w:r w:rsidRPr="004E1BC2">
        <w:rPr>
          <w:rFonts w:ascii="AL-Mohanad" w:hAnsi="AL-Mohanad"/>
          <w:rtl/>
        </w:rPr>
        <w:t>»</w:t>
      </w:r>
      <w:r w:rsidRPr="00D81F79">
        <w:rPr>
          <w:rStyle w:val="afff4"/>
          <w:rFonts w:hint="cs"/>
          <w:rtl/>
        </w:rPr>
        <w:t>(</w:t>
      </w:r>
      <w:r w:rsidR="00BA5646" w:rsidRPr="00D81F79">
        <w:rPr>
          <w:rStyle w:val="afff4"/>
          <w:rtl/>
        </w:rPr>
        <w:footnoteReference w:id="134"/>
      </w:r>
      <w:r w:rsidRPr="00D81F79">
        <w:rPr>
          <w:rStyle w:val="afff4"/>
          <w:rFonts w:hint="cs"/>
          <w:rtl/>
        </w:rPr>
        <w:t>)</w:t>
      </w:r>
      <w:r w:rsidRPr="004E1BC2">
        <w:rPr>
          <w:rFonts w:hint="cs"/>
          <w:rtl/>
        </w:rPr>
        <w:t>.</w:t>
      </w:r>
      <w:r w:rsidRPr="004E1BC2">
        <w:rPr>
          <w:rFonts w:hint="cs"/>
          <w:vertAlign w:val="superscript"/>
          <w:rtl/>
        </w:rPr>
        <w:t xml:space="preserve"> </w:t>
      </w:r>
    </w:p>
    <w:p w:rsidR="00A42DEC" w:rsidRPr="00A9571F" w:rsidRDefault="00A42DEC" w:rsidP="00E5327B">
      <w:pPr>
        <w:pStyle w:val="10"/>
        <w:suppressLineNumbers/>
        <w:suppressAutoHyphens/>
        <w:spacing w:line="192" w:lineRule="auto"/>
        <w:rPr>
          <w:rtl/>
        </w:rPr>
      </w:pPr>
      <w:bookmarkStart w:id="93" w:name="_Toc237835027"/>
      <w:bookmarkStart w:id="94" w:name="_Toc230499282"/>
      <w:r w:rsidRPr="00A9571F">
        <w:rPr>
          <w:rFonts w:hint="cs"/>
          <w:rtl/>
        </w:rPr>
        <w:t>1</w:t>
      </w:r>
      <w:r>
        <w:rPr>
          <w:rFonts w:hint="cs"/>
          <w:rtl/>
        </w:rPr>
        <w:t>1</w:t>
      </w:r>
      <w:r w:rsidR="000D366C">
        <w:rPr>
          <w:rFonts w:hint="cs"/>
          <w:rtl/>
        </w:rPr>
        <w:t>ـ</w:t>
      </w:r>
      <w:r w:rsidRPr="00A9571F">
        <w:rPr>
          <w:rFonts w:hint="cs"/>
          <w:rtl/>
        </w:rPr>
        <w:t>ـ ما الذي نجنيه من الدفاع عن المهاجرين والأنصار</w:t>
      </w:r>
      <w:r w:rsidRPr="000D366C">
        <w:rPr>
          <w:rFonts w:hint="cs"/>
          <w:b w:val="0"/>
          <w:bCs w:val="0"/>
          <w:rtl/>
        </w:rPr>
        <w:t>؟</w:t>
      </w:r>
      <w:bookmarkEnd w:id="93"/>
      <w:bookmarkEnd w:id="94"/>
      <w:r w:rsidRPr="000D366C">
        <w:rPr>
          <w:rFonts w:hint="cs"/>
          <w:b w:val="0"/>
          <w:bCs w:val="0"/>
          <w:rtl/>
        </w:rPr>
        <w:t xml:space="preserve"> </w:t>
      </w:r>
    </w:p>
    <w:p w:rsidR="00A42DEC" w:rsidRPr="004E1BC2" w:rsidRDefault="00A42DEC" w:rsidP="00E5327B">
      <w:pPr>
        <w:pStyle w:val="af"/>
        <w:suppressLineNumbers/>
        <w:suppressAutoHyphens/>
        <w:rPr>
          <w:vertAlign w:val="superscript"/>
          <w:rtl/>
        </w:rPr>
      </w:pPr>
      <w:r w:rsidRPr="00FF7837">
        <w:rPr>
          <w:rStyle w:val="50"/>
          <w:rFonts w:hint="cs"/>
          <w:rtl/>
        </w:rPr>
        <w:t>أستاذ واعظ زاده!</w:t>
      </w:r>
      <w:r w:rsidRPr="004E1BC2">
        <w:rPr>
          <w:rFonts w:hint="cs"/>
          <w:rtl/>
        </w:rPr>
        <w:t xml:space="preserve"> لقد ذكرت أن وجهة نظركم هذه تضع المهاجرين والأنصار في دائرة الشك، فعن أيّ مهاجرين وأنصار تتكلم؟ المهاجرين والأنصار الذين أدموا قلب رسول الله الذي أفنى 23 سنة من عمره بالعمل الدؤوب ليرتقي بهم</w:t>
      </w:r>
      <w:r>
        <w:rPr>
          <w:rFonts w:hint="cs"/>
          <w:rtl/>
        </w:rPr>
        <w:t>،</w:t>
      </w:r>
      <w:r w:rsidRPr="004E1BC2">
        <w:rPr>
          <w:rFonts w:hint="cs"/>
          <w:rtl/>
        </w:rPr>
        <w:t xml:space="preserve"> فيكون جزاؤه أن يأمرهم بالإحرام للعمرة فلا يطاع</w:t>
      </w:r>
      <w:r>
        <w:rPr>
          <w:rFonts w:hint="cs"/>
          <w:rtl/>
        </w:rPr>
        <w:t>،</w:t>
      </w:r>
      <w:r w:rsidRPr="004E1BC2">
        <w:rPr>
          <w:rFonts w:hint="cs"/>
          <w:rtl/>
        </w:rPr>
        <w:t xml:space="preserve"> بل يريدونها كما كانوا يفعلون في الجاهلية</w:t>
      </w:r>
      <w:r>
        <w:rPr>
          <w:rFonts w:hint="cs"/>
          <w:rtl/>
        </w:rPr>
        <w:t>،</w:t>
      </w:r>
      <w:r w:rsidRPr="004E1BC2">
        <w:rPr>
          <w:rFonts w:hint="cs"/>
          <w:rtl/>
        </w:rPr>
        <w:t xml:space="preserve"> مما يؤدي إلى غضبه وانزعاجه، وهو الذي قال الله في حقه: </w:t>
      </w:r>
      <w:r>
        <w:rPr>
          <w:rFonts w:ascii="md_ameli" w:hAnsi="md_ameli" w:cs="md_ameli"/>
          <w:rtl/>
        </w:rPr>
        <w:t>{</w:t>
      </w:r>
      <w:r w:rsidRPr="000D366C">
        <w:rPr>
          <w:rStyle w:val="affff6"/>
          <w:rtl/>
        </w:rPr>
        <w:t>وَإِنَّكَ لَعَلى خُلُقٍ عَظِيمٍ</w:t>
      </w:r>
      <w:r>
        <w:rPr>
          <w:rFonts w:ascii="md_ameli" w:hAnsi="md_ameli" w:cs="md_ameli"/>
          <w:rtl/>
        </w:rPr>
        <w:t>}</w:t>
      </w:r>
      <w:r w:rsidRPr="004E1BC2">
        <w:rPr>
          <w:rFonts w:hint="cs"/>
          <w:rtl/>
        </w:rPr>
        <w:t xml:space="preserve">، </w:t>
      </w:r>
      <w:r w:rsidRPr="004E1BC2">
        <w:rPr>
          <w:rFonts w:ascii="AL-Mohanad" w:hAnsi="AL-Mohanad" w:hint="eastAsia"/>
          <w:rtl/>
        </w:rPr>
        <w:t>«</w:t>
      </w:r>
      <w:r w:rsidRPr="004E1BC2">
        <w:rPr>
          <w:rFonts w:hint="cs"/>
          <w:rtl/>
        </w:rPr>
        <w:t>قال: خرج رسول الله صلى الله عليه وسلم وأصحابه قال: فأحرمنا بالحج فلما قدمنا مكة، قال: اجعلوا حجتكم عمرةً، قال الناس: يا رسول الله! قد أحرمنا بالحج فكيف نجعلها عمرة؟! قال: انظروا ما آمركم به فافعلوا فردّوا عليه القول، فغضب ثم انطلق حتى دخل على عائشة غضباناً، فرأت الغضب في وجهه فقالت من أغضبك؟ أغضبه الله</w:t>
      </w:r>
      <w:r>
        <w:rPr>
          <w:rFonts w:hint="cs"/>
          <w:rtl/>
        </w:rPr>
        <w:t>،</w:t>
      </w:r>
      <w:r w:rsidRPr="004E1BC2">
        <w:rPr>
          <w:rFonts w:hint="cs"/>
          <w:rtl/>
        </w:rPr>
        <w:t xml:space="preserve"> قال: ومالي لا أغضب؟ وأنا آمر بالأمر فلا أتبع</w:t>
      </w:r>
      <w:r w:rsidRPr="004E1BC2">
        <w:rPr>
          <w:rFonts w:hint="eastAsia"/>
          <w:rtl/>
        </w:rPr>
        <w:t>»</w:t>
      </w:r>
      <w:r w:rsidRPr="004E1BC2">
        <w:rPr>
          <w:rFonts w:hint="cs"/>
          <w:rtl/>
        </w:rPr>
        <w:t>. قال الهيثمي: رواه أبو يعلى ورجاله رجال الصحيح</w:t>
      </w:r>
      <w:r w:rsidRPr="00D81F79">
        <w:rPr>
          <w:rStyle w:val="afff4"/>
          <w:rFonts w:hint="cs"/>
          <w:rtl/>
        </w:rPr>
        <w:t>(</w:t>
      </w:r>
      <w:r w:rsidR="00BA5646" w:rsidRPr="00D81F79">
        <w:rPr>
          <w:rStyle w:val="afff4"/>
          <w:rtl/>
        </w:rPr>
        <w:footnoteReference w:id="135"/>
      </w:r>
      <w:r w:rsidRPr="00D81F79">
        <w:rPr>
          <w:rStyle w:val="afff4"/>
          <w:rFonts w:hint="cs"/>
          <w:rtl/>
        </w:rPr>
        <w:t>)</w:t>
      </w:r>
      <w:r w:rsidRPr="004E1BC2">
        <w:rPr>
          <w:rFonts w:hint="cs"/>
          <w:rtl/>
        </w:rPr>
        <w:t>.</w:t>
      </w:r>
      <w:r w:rsidRPr="004E1BC2">
        <w:rPr>
          <w:rFonts w:hint="cs"/>
          <w:vertAlign w:val="superscript"/>
          <w:rtl/>
        </w:rPr>
        <w:t xml:space="preserve"> </w:t>
      </w:r>
    </w:p>
    <w:p w:rsidR="00A42DEC" w:rsidRPr="004E1BC2" w:rsidRDefault="00A42DEC" w:rsidP="00E5327B">
      <w:pPr>
        <w:pStyle w:val="af"/>
        <w:suppressLineNumbers/>
        <w:suppressAutoHyphens/>
        <w:rPr>
          <w:rtl/>
        </w:rPr>
      </w:pPr>
      <w:r w:rsidRPr="004E1BC2">
        <w:rPr>
          <w:rFonts w:hint="cs"/>
          <w:rtl/>
        </w:rPr>
        <w:t>أم المهاجرين والأنصار الذين كانوا يعدوّن خطّةً لقتل الرسول فكشفهم الوحي الإلهي فاسودّت وجوههم من سوء ما كانوا يخطّطون له؟</w:t>
      </w:r>
    </w:p>
    <w:p w:rsidR="00A42DEC" w:rsidRPr="004E1BC2" w:rsidRDefault="00A42DEC" w:rsidP="00F15CA5">
      <w:pPr>
        <w:pStyle w:val="af"/>
        <w:suppressLineNumbers/>
        <w:suppressAutoHyphens/>
        <w:spacing w:line="199" w:lineRule="auto"/>
        <w:rPr>
          <w:rtl/>
        </w:rPr>
      </w:pPr>
      <w:r w:rsidRPr="004E1BC2">
        <w:rPr>
          <w:rFonts w:hint="cs"/>
          <w:rtl/>
        </w:rPr>
        <w:t>ومن الأفضل لك أن ترجع إلى ما كتبه ابن حزم لتتعرّف على أسماء رؤساء تلك العصابة التي كانت تخطط لذلك العمل الإجرامي:</w:t>
      </w:r>
      <w:r w:rsidRPr="004E1BC2">
        <w:rPr>
          <w:rtl/>
        </w:rPr>
        <w:t xml:space="preserve"> «</w:t>
      </w:r>
      <w:r w:rsidRPr="004E1BC2">
        <w:rPr>
          <w:rFonts w:hint="cs"/>
          <w:rtl/>
        </w:rPr>
        <w:t>فإنه (الوليد بن جميع) قد روى أخباراً فيها: أن أبا بكر وعمر وعثمان وطلحة وسعد بن أبي وقاص أرادوا قتل النبي صلى الله عليه وسلم وإلقاءه من العقبة في تبوك</w:t>
      </w:r>
      <w:r w:rsidRPr="004E1BC2">
        <w:rPr>
          <w:rtl/>
        </w:rPr>
        <w:t>»</w:t>
      </w:r>
      <w:r w:rsidRPr="00D81F79">
        <w:rPr>
          <w:rStyle w:val="afff4"/>
          <w:rFonts w:hint="cs"/>
          <w:rtl/>
        </w:rPr>
        <w:t>(</w:t>
      </w:r>
      <w:r w:rsidR="00BA5646" w:rsidRPr="00D81F79">
        <w:rPr>
          <w:rStyle w:val="afff4"/>
          <w:rtl/>
        </w:rPr>
        <w:footnoteReference w:id="136"/>
      </w:r>
      <w:r w:rsidRPr="00D81F79">
        <w:rPr>
          <w:rStyle w:val="afff4"/>
          <w:rFonts w:hint="cs"/>
          <w:rtl/>
        </w:rPr>
        <w:t>)</w:t>
      </w:r>
      <w:r w:rsidRPr="004E1BC2">
        <w:rPr>
          <w:rFonts w:hint="cs"/>
          <w:rtl/>
        </w:rPr>
        <w:t>، وبعد هذا الخبر حاول ابن حزم تضعيف الوليد بن جميع والتشكيك فيه</w:t>
      </w:r>
      <w:r>
        <w:rPr>
          <w:rFonts w:hint="cs"/>
          <w:rtl/>
        </w:rPr>
        <w:t>،</w:t>
      </w:r>
      <w:r w:rsidRPr="004E1BC2">
        <w:rPr>
          <w:rFonts w:hint="cs"/>
          <w:rtl/>
        </w:rPr>
        <w:t xml:space="preserve"> ولكنّ أكثر الكتّاب من السنّة قد وثقوه أمثال: العجلي في تاريخ الثقات وابن سعد في الطبقات</w:t>
      </w:r>
      <w:r>
        <w:rPr>
          <w:rFonts w:hint="cs"/>
          <w:rtl/>
        </w:rPr>
        <w:t>،</w:t>
      </w:r>
      <w:r w:rsidRPr="004E1BC2">
        <w:rPr>
          <w:rFonts w:hint="cs"/>
          <w:rtl/>
        </w:rPr>
        <w:t xml:space="preserve"> وابن حبان في كتاب الثقات</w:t>
      </w:r>
      <w:r>
        <w:rPr>
          <w:rFonts w:hint="cs"/>
          <w:rtl/>
        </w:rPr>
        <w:t>،</w:t>
      </w:r>
      <w:r w:rsidRPr="004E1BC2">
        <w:rPr>
          <w:rFonts w:hint="cs"/>
          <w:rtl/>
        </w:rPr>
        <w:t xml:space="preserve"> كلهم قد وثقوه وأجازوا له</w:t>
      </w:r>
      <w:r w:rsidRPr="00D81F79">
        <w:rPr>
          <w:rStyle w:val="afff4"/>
          <w:rFonts w:hint="cs"/>
          <w:rtl/>
        </w:rPr>
        <w:t>(</w:t>
      </w:r>
      <w:r w:rsidR="00BA5646" w:rsidRPr="00D81F79">
        <w:rPr>
          <w:rStyle w:val="afff4"/>
          <w:rtl/>
        </w:rPr>
        <w:footnoteReference w:id="137"/>
      </w:r>
      <w:r w:rsidRPr="00D81F79">
        <w:rPr>
          <w:rStyle w:val="afff4"/>
          <w:rFonts w:hint="cs"/>
          <w:rtl/>
        </w:rPr>
        <w:t>)</w:t>
      </w:r>
      <w:r w:rsidRPr="004E1BC2">
        <w:rPr>
          <w:rFonts w:hint="cs"/>
          <w:rtl/>
        </w:rPr>
        <w:t>، وكذلك يحيى بن معين، وأبو حاتم، وأبو زرعة، وأبو نعيم، وهؤلاء كلهم يعدّون من أعلام علم رجال أهل السنّة</w:t>
      </w:r>
      <w:r w:rsidRPr="00D81F79">
        <w:rPr>
          <w:rStyle w:val="afff4"/>
          <w:rFonts w:hint="cs"/>
          <w:rtl/>
        </w:rPr>
        <w:t>(</w:t>
      </w:r>
      <w:r w:rsidR="00BA5646" w:rsidRPr="00D81F79">
        <w:rPr>
          <w:rStyle w:val="afff4"/>
          <w:rtl/>
        </w:rPr>
        <w:footnoteReference w:id="138"/>
      </w:r>
      <w:r w:rsidRPr="00D81F79">
        <w:rPr>
          <w:rStyle w:val="afff4"/>
          <w:rFonts w:hint="cs"/>
          <w:rtl/>
        </w:rPr>
        <w:t>)</w:t>
      </w:r>
      <w:r w:rsidRPr="004E1BC2">
        <w:rPr>
          <w:rFonts w:hint="cs"/>
          <w:rtl/>
        </w:rPr>
        <w:t>. وقد كتبت بحثاً تفصيليّاً في مقدمة كتاب سماء المقال عن هذا الموضوع.</w:t>
      </w:r>
    </w:p>
    <w:p w:rsidR="00A42DEC" w:rsidRPr="004E1BC2" w:rsidRDefault="00A42DEC" w:rsidP="00E5327B">
      <w:pPr>
        <w:pStyle w:val="af"/>
        <w:suppressLineNumbers/>
        <w:suppressAutoHyphens/>
        <w:rPr>
          <w:rtl/>
        </w:rPr>
      </w:pPr>
      <w:r w:rsidRPr="004E1BC2">
        <w:rPr>
          <w:rFonts w:hint="cs"/>
          <w:rtl/>
        </w:rPr>
        <w:t>وفي شهر رمضان الماضي، تم لقاء بيني وبين أحد العلماء الكبار من أهل السنّة، الشيخ محمد بن جميل زينو</w:t>
      </w:r>
      <w:r w:rsidRPr="00D81F79">
        <w:rPr>
          <w:rStyle w:val="afff4"/>
          <w:rFonts w:hint="cs"/>
          <w:rtl/>
        </w:rPr>
        <w:t>(</w:t>
      </w:r>
      <w:r w:rsidR="00BA5646" w:rsidRPr="00D81F79">
        <w:rPr>
          <w:rStyle w:val="afff4"/>
          <w:rtl/>
        </w:rPr>
        <w:footnoteReference w:id="139"/>
      </w:r>
      <w:r w:rsidRPr="00D81F79">
        <w:rPr>
          <w:rStyle w:val="afff4"/>
          <w:rFonts w:hint="cs"/>
          <w:rtl/>
        </w:rPr>
        <w:t>)</w:t>
      </w:r>
      <w:r>
        <w:rPr>
          <w:rFonts w:hint="cs"/>
          <w:rtl/>
        </w:rPr>
        <w:t>،</w:t>
      </w:r>
      <w:r w:rsidRPr="004E1BC2">
        <w:rPr>
          <w:rFonts w:hint="cs"/>
          <w:rtl/>
        </w:rPr>
        <w:t xml:space="preserve"> في مكة المكرمة، وقد دار البحث حول هذه القضية</w:t>
      </w:r>
      <w:r>
        <w:rPr>
          <w:rFonts w:hint="cs"/>
          <w:rtl/>
        </w:rPr>
        <w:t>،</w:t>
      </w:r>
      <w:r w:rsidRPr="004E1BC2">
        <w:rPr>
          <w:rFonts w:hint="cs"/>
          <w:rtl/>
        </w:rPr>
        <w:t xml:space="preserve"> ولكنه تنصل من إعطائي أيَّ جواب. وكذلك في إحدى المناظرات التي كانت لي مع أحد الأساتذة الكبار في جامعة أم القرى، وكان خالي الوفاض كذلك. والملفت أنّ عمر بن الخطاب في عهد خلافته كان يتجنّب الصلاة على أولئك الأصحاب أنفسهم من المهاجرين والأنصار الذين تدافع عنهم</w:t>
      </w:r>
      <w:r>
        <w:rPr>
          <w:rFonts w:hint="cs"/>
          <w:rtl/>
        </w:rPr>
        <w:t>،</w:t>
      </w:r>
      <w:r w:rsidRPr="004E1BC2">
        <w:rPr>
          <w:rFonts w:hint="cs"/>
          <w:rtl/>
        </w:rPr>
        <w:t xml:space="preserve"> وذلك خوفاً من أن يكونوا منافقين</w:t>
      </w:r>
      <w:r>
        <w:rPr>
          <w:rFonts w:hint="cs"/>
          <w:rtl/>
        </w:rPr>
        <w:t>،</w:t>
      </w:r>
      <w:r w:rsidRPr="004E1BC2">
        <w:rPr>
          <w:rFonts w:hint="cs"/>
          <w:rtl/>
        </w:rPr>
        <w:t xml:space="preserve"> وكان يتجنب ذلك خصوصاً بعد وفاة حذيفة بن اليمان؛ لأن حذيفة كان على علم بالملف الأسود الذي كان يضم أسماء المنافقين الذين كانوا يخطّطون لقتل رسول الله</w:t>
      </w:r>
      <w:r w:rsidR="00C14532" w:rsidRPr="00C14532">
        <w:rPr>
          <w:rFonts w:ascii="md_ameli" w:hAnsi="md_ameli" w:hint="eastAsia"/>
          <w:rtl/>
        </w:rPr>
        <w:t>’</w:t>
      </w:r>
      <w:r w:rsidRPr="004E1BC2">
        <w:rPr>
          <w:rFonts w:hint="cs"/>
          <w:rtl/>
        </w:rPr>
        <w:t>:</w:t>
      </w:r>
      <w:r w:rsidRPr="004E1BC2">
        <w:rPr>
          <w:rtl/>
        </w:rPr>
        <w:t xml:space="preserve"> «</w:t>
      </w:r>
      <w:r w:rsidRPr="004E1BC2">
        <w:rPr>
          <w:rFonts w:hint="cs"/>
          <w:rtl/>
        </w:rPr>
        <w:t>كان حذيفة صاحب السر المكنون في تمييز المنافقين</w:t>
      </w:r>
      <w:r>
        <w:rPr>
          <w:rFonts w:hint="cs"/>
          <w:rtl/>
        </w:rPr>
        <w:t>،</w:t>
      </w:r>
      <w:r w:rsidRPr="004E1BC2">
        <w:rPr>
          <w:rFonts w:hint="cs"/>
          <w:rtl/>
        </w:rPr>
        <w:t xml:space="preserve"> ولذلك كان عمر لا يصلّي على ميت حتى يصلي عليه حذيفة، يخشى أن يكون من المنافقين</w:t>
      </w:r>
      <w:r w:rsidRPr="004E1BC2">
        <w:rPr>
          <w:rtl/>
        </w:rPr>
        <w:t>»</w:t>
      </w:r>
      <w:r w:rsidRPr="00D81F79">
        <w:rPr>
          <w:rStyle w:val="afff4"/>
          <w:rFonts w:hint="cs"/>
          <w:rtl/>
        </w:rPr>
        <w:t>(</w:t>
      </w:r>
      <w:r w:rsidR="00BA5646" w:rsidRPr="00D81F79">
        <w:rPr>
          <w:rStyle w:val="afff4"/>
          <w:rtl/>
        </w:rPr>
        <w:footnoteReference w:id="140"/>
      </w:r>
      <w:r w:rsidRPr="00D81F79">
        <w:rPr>
          <w:rStyle w:val="afff4"/>
          <w:rFonts w:hint="cs"/>
          <w:rtl/>
        </w:rPr>
        <w:t>)</w:t>
      </w:r>
      <w:r w:rsidRPr="004E1BC2">
        <w:rPr>
          <w:rFonts w:hint="cs"/>
          <w:rtl/>
        </w:rPr>
        <w:t xml:space="preserve">، والأجمل من هذا، </w:t>
      </w:r>
      <w:r w:rsidRPr="004E1BC2">
        <w:rPr>
          <w:rtl/>
        </w:rPr>
        <w:t>«</w:t>
      </w:r>
      <w:r w:rsidRPr="004E1BC2">
        <w:rPr>
          <w:rFonts w:hint="cs"/>
          <w:rtl/>
        </w:rPr>
        <w:t>أن عمر قال لحذيفة: أنشدك الله أمنهم أنا؟ قال: لا</w:t>
      </w:r>
      <w:r>
        <w:rPr>
          <w:rFonts w:hint="cs"/>
          <w:rtl/>
        </w:rPr>
        <w:t>،</w:t>
      </w:r>
      <w:r w:rsidRPr="004E1BC2">
        <w:rPr>
          <w:rFonts w:hint="cs"/>
          <w:rtl/>
        </w:rPr>
        <w:t xml:space="preserve"> ولا أومن منها أحداً بعدك</w:t>
      </w:r>
      <w:r w:rsidRPr="004E1BC2">
        <w:rPr>
          <w:rtl/>
        </w:rPr>
        <w:t>»</w:t>
      </w:r>
      <w:r w:rsidRPr="00D81F79">
        <w:rPr>
          <w:rStyle w:val="afff4"/>
          <w:rFonts w:hint="cs"/>
          <w:rtl/>
        </w:rPr>
        <w:t>(</w:t>
      </w:r>
      <w:r w:rsidR="00BA5646" w:rsidRPr="00D81F79">
        <w:rPr>
          <w:rStyle w:val="afff4"/>
          <w:rtl/>
        </w:rPr>
        <w:footnoteReference w:id="141"/>
      </w:r>
      <w:r w:rsidRPr="00D81F79">
        <w:rPr>
          <w:rStyle w:val="afff4"/>
          <w:rFonts w:hint="cs"/>
          <w:rtl/>
        </w:rPr>
        <w:t>)</w:t>
      </w:r>
      <w:r w:rsidRPr="004E1BC2">
        <w:rPr>
          <w:rFonts w:hint="cs"/>
          <w:rtl/>
        </w:rPr>
        <w:t>.</w:t>
      </w:r>
    </w:p>
    <w:p w:rsidR="00A42DEC" w:rsidRPr="004E1BC2" w:rsidRDefault="00A42DEC" w:rsidP="00F15CA5">
      <w:pPr>
        <w:pStyle w:val="af"/>
        <w:suppressLineNumbers/>
        <w:suppressAutoHyphens/>
        <w:spacing w:line="199" w:lineRule="auto"/>
        <w:rPr>
          <w:vertAlign w:val="superscript"/>
          <w:rtl/>
        </w:rPr>
      </w:pPr>
      <w:r w:rsidRPr="004E1BC2">
        <w:rPr>
          <w:rFonts w:hint="cs"/>
          <w:rtl/>
        </w:rPr>
        <w:t xml:space="preserve">إلى الآن، هل سألت نفسك لماذا طرح عمر على حذيفة مثل هذا السؤال ذي المغزى العميق؟ وهل تم ذلك </w:t>
      </w:r>
      <w:r w:rsidRPr="00FF7837">
        <w:rPr>
          <w:rStyle w:val="50"/>
          <w:rFonts w:hint="cs"/>
          <w:rtl/>
        </w:rPr>
        <w:t>اعتباطاً</w:t>
      </w:r>
      <w:r w:rsidRPr="004E1BC2">
        <w:rPr>
          <w:rFonts w:hint="cs"/>
          <w:rtl/>
        </w:rPr>
        <w:t>؟ ولماذا لم يسأل عمر سلمان وأبا ذر أو غيرهما؟ والذين تركوا الرسول يخطب يوم الجمعة وذهبوا إلى القافلة القادمة المحمّلة بالبضائع</w:t>
      </w:r>
      <w:r>
        <w:rPr>
          <w:rFonts w:hint="cs"/>
          <w:rtl/>
        </w:rPr>
        <w:t>،</w:t>
      </w:r>
      <w:r w:rsidRPr="004E1BC2">
        <w:rPr>
          <w:rFonts w:hint="cs"/>
          <w:rtl/>
        </w:rPr>
        <w:t xml:space="preserve"> وفضلوا التجارة على العبادة</w:t>
      </w:r>
      <w:r>
        <w:rPr>
          <w:rFonts w:hint="cs"/>
          <w:rtl/>
        </w:rPr>
        <w:t>،</w:t>
      </w:r>
      <w:r w:rsidRPr="004E1BC2">
        <w:rPr>
          <w:rFonts w:hint="cs"/>
          <w:rtl/>
        </w:rPr>
        <w:t xml:space="preserve"> ألم يكونوا من المهاجرين والأنصار؟ </w:t>
      </w:r>
      <w:r>
        <w:rPr>
          <w:rFonts w:ascii="md_ameli" w:hAnsi="md_ameli" w:cs="md_ameli"/>
          <w:rtl/>
        </w:rPr>
        <w:t>{</w:t>
      </w:r>
      <w:r w:rsidRPr="000D366C">
        <w:rPr>
          <w:rStyle w:val="affff6"/>
          <w:rtl/>
        </w:rPr>
        <w:t>وَإِذا رَأَوْا تِجارَةً أَوْ لَهْواً انْفَضُّوا إِلَيْها وَتَرَكُوكَ قائِماً</w:t>
      </w:r>
      <w:r w:rsidRPr="004D7FB4">
        <w:rPr>
          <w:rFonts w:cs="md_ameli" w:hint="cs"/>
          <w:rtl/>
        </w:rPr>
        <w:t>}</w:t>
      </w:r>
      <w:r w:rsidRPr="004E1BC2">
        <w:rPr>
          <w:rFonts w:hint="cs"/>
          <w:rtl/>
        </w:rPr>
        <w:t>، وكذلك الذين كانوا في غزوة أحد</w:t>
      </w:r>
      <w:r>
        <w:rPr>
          <w:rFonts w:hint="cs"/>
          <w:rtl/>
        </w:rPr>
        <w:t>،</w:t>
      </w:r>
      <w:r w:rsidRPr="004E1BC2">
        <w:rPr>
          <w:rFonts w:hint="cs"/>
          <w:rtl/>
        </w:rPr>
        <w:t xml:space="preserve"> يظنّون ظن الجاهلية التي مازالت في قلوبهم كما قد تربوا عليها سابقاً</w:t>
      </w:r>
      <w:r>
        <w:rPr>
          <w:rFonts w:hint="cs"/>
          <w:rtl/>
        </w:rPr>
        <w:t>،</w:t>
      </w:r>
      <w:r w:rsidRPr="004E1BC2">
        <w:rPr>
          <w:rFonts w:hint="cs"/>
          <w:rtl/>
        </w:rPr>
        <w:t xml:space="preserve"> من كانوا؟ </w:t>
      </w:r>
      <w:r>
        <w:rPr>
          <w:rFonts w:ascii="md_ameli" w:hAnsi="md_ameli" w:cs="md_ameli"/>
          <w:rtl/>
        </w:rPr>
        <w:t>{</w:t>
      </w:r>
      <w:r w:rsidRPr="000D366C">
        <w:rPr>
          <w:rStyle w:val="affff6"/>
          <w:rtl/>
        </w:rPr>
        <w:t>وَطائِفَةٌ قَدْ أَهَمَّتْهُمْ أَنْفُسُهُمْ يَظُنُّونَ بِاللَّهِ غَيْرَ الْحَقِّ</w:t>
      </w:r>
      <w:r>
        <w:rPr>
          <w:rFonts w:ascii="md_ameli" w:hAnsi="md_ameli" w:cs="md_ameli"/>
          <w:rtl/>
        </w:rPr>
        <w:t>}</w:t>
      </w:r>
      <w:r w:rsidRPr="004E1BC2">
        <w:rPr>
          <w:rFonts w:hint="cs"/>
          <w:rtl/>
        </w:rPr>
        <w:t xml:space="preserve">، والذين في قلوبهم مرض يستهزؤن بالوعد الإلهي أليسوا من المهاجرين والأنصار؟ </w:t>
      </w:r>
      <w:r>
        <w:rPr>
          <w:rFonts w:ascii="md_ameli" w:hAnsi="md_ameli" w:cs="md_ameli"/>
          <w:rtl/>
        </w:rPr>
        <w:t>{</w:t>
      </w:r>
      <w:r w:rsidRPr="000D366C">
        <w:rPr>
          <w:rStyle w:val="affff6"/>
          <w:rtl/>
        </w:rPr>
        <w:t>وَإِذْ يَقُولُ الْمُنافِقُونَ وَالَّذِينَ فِي قُلُوبِهِمْ مَرَضٌ ما وَعَدَنَا اللَّهُ وَرَسُولُهُ إِلاَّ غُرُوراً</w:t>
      </w:r>
      <w:r>
        <w:rPr>
          <w:rFonts w:ascii="md_ameli" w:hAnsi="md_ameli" w:cs="md_ameli"/>
          <w:rtl/>
        </w:rPr>
        <w:t>}</w:t>
      </w:r>
      <w:r w:rsidRPr="004E1BC2">
        <w:rPr>
          <w:rFonts w:hint="cs"/>
          <w:rtl/>
        </w:rPr>
        <w:t xml:space="preserve">، فجملة منهم أخبر عنهم القرآن الكريم أنهم سيرتدون بعد وفاة رسول الله، فمن هؤلاء؟ </w:t>
      </w:r>
      <w:r>
        <w:rPr>
          <w:rFonts w:ascii="md_ameli" w:hAnsi="md_ameli" w:cs="md_ameli"/>
          <w:rtl/>
        </w:rPr>
        <w:t>{</w:t>
      </w:r>
      <w:r w:rsidRPr="000D366C">
        <w:rPr>
          <w:rStyle w:val="affff6"/>
          <w:rtl/>
        </w:rPr>
        <w:t>أَفَإِنْ ماتَ أَوْ قُتِلَ انْقَلَبْتُمْ عَلى أَعْقابِكُمْ</w:t>
      </w:r>
      <w:r>
        <w:rPr>
          <w:rFonts w:ascii="md_ameli" w:hAnsi="md_ameli" w:cs="md_ameli"/>
          <w:rtl/>
        </w:rPr>
        <w:t>}</w:t>
      </w:r>
      <w:r w:rsidRPr="004E1BC2">
        <w:rPr>
          <w:rFonts w:hint="cs"/>
          <w:rtl/>
        </w:rPr>
        <w:t xml:space="preserve">، ومن هي المجموعة من الأصحاب التي ستطرد عن الحوض وتساق إلى جهنم وما ينجو منها إلا القليل؟ </w:t>
      </w:r>
      <w:r w:rsidRPr="004E1BC2">
        <w:rPr>
          <w:rFonts w:hint="eastAsia"/>
          <w:rtl/>
        </w:rPr>
        <w:t>«</w:t>
      </w:r>
      <w:r w:rsidRPr="004E1BC2">
        <w:rPr>
          <w:rFonts w:hint="cs"/>
          <w:rtl/>
        </w:rPr>
        <w:t>قال رسول الله</w:t>
      </w:r>
      <w:r w:rsidR="00C14532" w:rsidRPr="00C14532">
        <w:rPr>
          <w:rFonts w:ascii="md_ameli" w:hAnsi="md_ameli" w:hint="eastAsia"/>
          <w:rtl/>
        </w:rPr>
        <w:t>’</w:t>
      </w:r>
      <w:r>
        <w:rPr>
          <w:rFonts w:ascii="md_ameli" w:hAnsi="md_ameli" w:cs="md_ameli" w:hint="cs"/>
          <w:rtl/>
        </w:rPr>
        <w:t>:</w:t>
      </w:r>
      <w:r>
        <w:rPr>
          <w:rFonts w:ascii="md_ameli" w:hAnsi="md_ameli" w:cs="md_ameli"/>
          <w:rtl/>
        </w:rPr>
        <w:t xml:space="preserve"> </w:t>
      </w:r>
      <w:r w:rsidRPr="004E1BC2">
        <w:rPr>
          <w:rFonts w:hint="cs"/>
          <w:rtl/>
        </w:rPr>
        <w:t>بينما أنا قائم فإذا زمرة حتى إذا عرفتهم</w:t>
      </w:r>
      <w:r>
        <w:rPr>
          <w:rFonts w:hint="cs"/>
          <w:rtl/>
        </w:rPr>
        <w:t>،</w:t>
      </w:r>
      <w:r w:rsidRPr="004E1BC2">
        <w:rPr>
          <w:rFonts w:hint="cs"/>
          <w:rtl/>
        </w:rPr>
        <w:t xml:space="preserve"> خرج رجل من بيني وبينهم قال: هلم ّ قلت: أين؟ قال: إلى النار والله</w:t>
      </w:r>
      <w:r>
        <w:rPr>
          <w:rFonts w:hint="cs"/>
          <w:rtl/>
        </w:rPr>
        <w:t>،</w:t>
      </w:r>
      <w:r w:rsidRPr="004E1BC2">
        <w:rPr>
          <w:rFonts w:hint="cs"/>
          <w:rtl/>
        </w:rPr>
        <w:t xml:space="preserve"> قلت: وما شأنهم؟ قال: إنهم ارتدّوا بعدك على أدبارهم القهقرى</w:t>
      </w:r>
      <w:r>
        <w:rPr>
          <w:rFonts w:hint="cs"/>
          <w:rtl/>
        </w:rPr>
        <w:t>،</w:t>
      </w:r>
      <w:r w:rsidRPr="004E1BC2">
        <w:rPr>
          <w:rFonts w:hint="cs"/>
          <w:rtl/>
        </w:rPr>
        <w:t xml:space="preserve"> فلا أراه يخلص منهم إلا مثل همل النعم، أي القليل</w:t>
      </w:r>
      <w:r w:rsidRPr="004E1BC2">
        <w:rPr>
          <w:rtl/>
        </w:rPr>
        <w:t>»</w:t>
      </w:r>
      <w:r w:rsidRPr="00D81F79">
        <w:rPr>
          <w:rStyle w:val="afff4"/>
          <w:rFonts w:hint="cs"/>
          <w:rtl/>
        </w:rPr>
        <w:t>(</w:t>
      </w:r>
      <w:r w:rsidR="00BA5646" w:rsidRPr="00D81F79">
        <w:rPr>
          <w:rStyle w:val="afff4"/>
          <w:rtl/>
        </w:rPr>
        <w:footnoteReference w:id="142"/>
      </w:r>
      <w:r w:rsidRPr="00D81F79">
        <w:rPr>
          <w:rStyle w:val="afff4"/>
          <w:rFonts w:hint="cs"/>
          <w:rtl/>
        </w:rPr>
        <w:t>)</w:t>
      </w:r>
      <w:r w:rsidRPr="004E1BC2">
        <w:rPr>
          <w:rFonts w:hint="cs"/>
          <w:rtl/>
        </w:rPr>
        <w:t>، وقد ورد في بعض الروايات أنّ الرسول الكريم</w:t>
      </w:r>
      <w:r w:rsidR="00C14532" w:rsidRPr="00C14532">
        <w:rPr>
          <w:rFonts w:ascii="md_ameli" w:hAnsi="md_ameli" w:hint="eastAsia"/>
          <w:rtl/>
        </w:rPr>
        <w:t>’</w:t>
      </w:r>
      <w:r>
        <w:rPr>
          <w:rFonts w:ascii="md_ameli" w:hAnsi="md_ameli" w:cs="md_ameli"/>
          <w:rtl/>
        </w:rPr>
        <w:t xml:space="preserve"> </w:t>
      </w:r>
      <w:r w:rsidRPr="004E1BC2">
        <w:rPr>
          <w:rFonts w:hint="cs"/>
          <w:rtl/>
        </w:rPr>
        <w:t xml:space="preserve">قال: </w:t>
      </w:r>
      <w:r w:rsidRPr="004E1BC2">
        <w:rPr>
          <w:rtl/>
        </w:rPr>
        <w:t>«</w:t>
      </w:r>
      <w:r w:rsidRPr="004E1BC2">
        <w:rPr>
          <w:rFonts w:hint="cs"/>
          <w:rtl/>
        </w:rPr>
        <w:t>ليردن علي الحوض رجال ممّن صحبني</w:t>
      </w:r>
      <w:r>
        <w:rPr>
          <w:rFonts w:hint="cs"/>
          <w:rtl/>
        </w:rPr>
        <w:t>،</w:t>
      </w:r>
      <w:r w:rsidRPr="004E1BC2">
        <w:rPr>
          <w:rFonts w:hint="cs"/>
          <w:rtl/>
        </w:rPr>
        <w:t xml:space="preserve"> ورآني</w:t>
      </w:r>
      <w:r>
        <w:rPr>
          <w:rFonts w:hint="cs"/>
          <w:rtl/>
        </w:rPr>
        <w:t>،</w:t>
      </w:r>
      <w:r w:rsidRPr="004E1BC2">
        <w:rPr>
          <w:rFonts w:hint="cs"/>
          <w:rtl/>
        </w:rPr>
        <w:t xml:space="preserve"> حتى إذا رفعوا إليّ ورأيتهم اختلجوا دوني</w:t>
      </w:r>
      <w:r>
        <w:rPr>
          <w:rFonts w:hint="cs"/>
          <w:rtl/>
        </w:rPr>
        <w:t>،</w:t>
      </w:r>
      <w:r w:rsidRPr="004E1BC2">
        <w:rPr>
          <w:rFonts w:hint="cs"/>
          <w:rtl/>
        </w:rPr>
        <w:t xml:space="preserve"> فلأقولن: رب أصحابي! أصحابي! فيقال: إنك لا تدري ما أحدثوا بعدك</w:t>
      </w:r>
      <w:r w:rsidRPr="004E1BC2">
        <w:rPr>
          <w:rtl/>
        </w:rPr>
        <w:t>»</w:t>
      </w:r>
      <w:r w:rsidRPr="00D81F79">
        <w:rPr>
          <w:rStyle w:val="afff4"/>
          <w:rFonts w:hint="cs"/>
          <w:rtl/>
        </w:rPr>
        <w:t>(</w:t>
      </w:r>
      <w:r w:rsidR="00BA5646" w:rsidRPr="00D81F79">
        <w:rPr>
          <w:rStyle w:val="afff4"/>
          <w:rtl/>
        </w:rPr>
        <w:footnoteReference w:id="143"/>
      </w:r>
      <w:r w:rsidRPr="00D81F79">
        <w:rPr>
          <w:rStyle w:val="afff4"/>
          <w:rFonts w:hint="cs"/>
          <w:rtl/>
        </w:rPr>
        <w:t>)</w:t>
      </w:r>
      <w:r w:rsidRPr="004E1BC2">
        <w:rPr>
          <w:rFonts w:hint="cs"/>
          <w:rtl/>
        </w:rPr>
        <w:t>، فهذه الرواية تسدّ طريق كل تفسير يريد أن يوجّه الأصحاب على أنهم سائر الناس.</w:t>
      </w:r>
      <w:r w:rsidRPr="004E1BC2">
        <w:rPr>
          <w:rFonts w:hint="cs"/>
          <w:vertAlign w:val="superscript"/>
          <w:rtl/>
        </w:rPr>
        <w:t xml:space="preserve"> </w:t>
      </w:r>
    </w:p>
    <w:p w:rsidR="00A42DEC" w:rsidRPr="004E1BC2" w:rsidRDefault="00A42DEC" w:rsidP="00E5327B">
      <w:pPr>
        <w:pStyle w:val="af"/>
        <w:suppressLineNumbers/>
        <w:suppressAutoHyphens/>
        <w:rPr>
          <w:rtl/>
        </w:rPr>
      </w:pPr>
      <w:r w:rsidRPr="00A42DEC">
        <w:rPr>
          <w:rStyle w:val="50"/>
          <w:rFonts w:hint="cs"/>
          <w:rtl/>
        </w:rPr>
        <w:t>حضرة السيد واعظ زاده!</w:t>
      </w:r>
      <w:r w:rsidRPr="004E1BC2">
        <w:rPr>
          <w:rFonts w:hint="cs"/>
          <w:rtl/>
        </w:rPr>
        <w:t xml:space="preserve"> ألم يكن من الأفضل لك أن تلقي نظرةً على ما تناقله كبار العلماء من أهل السنّة عن موضوع الأصحاب قبل أن تقول: إن الآيات التي نزلت بحق المهاجرين والأنصار في القرآن لم تكن آية أو اثنتين</w:t>
      </w:r>
      <w:r>
        <w:rPr>
          <w:rFonts w:hint="cs"/>
          <w:rtl/>
        </w:rPr>
        <w:t>،</w:t>
      </w:r>
      <w:r w:rsidRPr="004E1BC2">
        <w:rPr>
          <w:rFonts w:hint="cs"/>
          <w:rtl/>
        </w:rPr>
        <w:t xml:space="preserve"> بل كانت بعد الهجرة آيات متتابعة، وكان نزولها حسب الفرص المناسبة في ذلك</w:t>
      </w:r>
      <w:r>
        <w:rPr>
          <w:rFonts w:hint="cs"/>
          <w:rtl/>
        </w:rPr>
        <w:t>،</w:t>
      </w:r>
      <w:r w:rsidRPr="004E1BC2">
        <w:rPr>
          <w:rFonts w:hint="cs"/>
          <w:rtl/>
        </w:rPr>
        <w:t xml:space="preserve"> وسوف أقوم بذكر آية من السنة الأولى من الهجرة وآية من السنة الثانية من الهجرة</w:t>
      </w:r>
      <w:r>
        <w:rPr>
          <w:rFonts w:hint="cs"/>
          <w:rtl/>
        </w:rPr>
        <w:t>،</w:t>
      </w:r>
      <w:r w:rsidRPr="004E1BC2">
        <w:rPr>
          <w:rFonts w:hint="cs"/>
          <w:rtl/>
        </w:rPr>
        <w:t xml:space="preserve"> والتي تشتمل على كل المهاجرين والأنصار. وأقرأ عليكم من سورة الأنفال والتي نزلت في السنة الثانية من الهجرة وبعد سورة البقرة</w:t>
      </w:r>
      <w:r w:rsidRPr="004E1BC2">
        <w:rPr>
          <w:rtl/>
        </w:rPr>
        <w:t>»</w:t>
      </w:r>
      <w:r w:rsidRPr="004E1BC2">
        <w:rPr>
          <w:rFonts w:hint="cs"/>
          <w:rtl/>
        </w:rPr>
        <w:t>.</w:t>
      </w:r>
    </w:p>
    <w:p w:rsidR="00A42DEC" w:rsidRPr="004E1BC2" w:rsidRDefault="00A42DEC" w:rsidP="00E5327B">
      <w:pPr>
        <w:pStyle w:val="af"/>
        <w:suppressLineNumbers/>
        <w:suppressAutoHyphens/>
        <w:rPr>
          <w:rtl/>
        </w:rPr>
      </w:pPr>
      <w:r w:rsidRPr="004E1BC2">
        <w:rPr>
          <w:rFonts w:hint="cs"/>
          <w:rtl/>
        </w:rPr>
        <w:t>ألم يذكر التفتازاني (791</w:t>
      </w:r>
      <w:r>
        <w:rPr>
          <w:rFonts w:hint="cs"/>
          <w:rtl/>
        </w:rPr>
        <w:t xml:space="preserve"> </w:t>
      </w:r>
      <w:r>
        <w:rPr>
          <w:rFonts w:ascii="Mosawi" w:hAnsi="Mosawi" w:hint="cs"/>
          <w:rtl/>
        </w:rPr>
        <w:t>ﻫ</w:t>
      </w:r>
      <w:r w:rsidRPr="004E1BC2">
        <w:rPr>
          <w:rFonts w:hint="cs"/>
          <w:rtl/>
        </w:rPr>
        <w:t xml:space="preserve">) ـ وهو من كبار علماء الكلام عند أهل السنّة ـ: </w:t>
      </w:r>
      <w:r w:rsidRPr="004E1BC2">
        <w:rPr>
          <w:rtl/>
        </w:rPr>
        <w:t>«</w:t>
      </w:r>
      <w:r w:rsidRPr="004E1BC2">
        <w:rPr>
          <w:rFonts w:hint="cs"/>
          <w:rtl/>
        </w:rPr>
        <w:t>إن ما وقع بين الصحابة من المحاربات والمشاجرات على الوجه المسطور في كتب التواريخ</w:t>
      </w:r>
      <w:r>
        <w:rPr>
          <w:rFonts w:hint="cs"/>
          <w:rtl/>
        </w:rPr>
        <w:t>،</w:t>
      </w:r>
      <w:r w:rsidRPr="004E1BC2">
        <w:rPr>
          <w:rFonts w:hint="cs"/>
          <w:rtl/>
        </w:rPr>
        <w:t xml:space="preserve"> والمذكور على ألسنة الثقات</w:t>
      </w:r>
      <w:r>
        <w:rPr>
          <w:rFonts w:hint="cs"/>
          <w:rtl/>
        </w:rPr>
        <w:t>،</w:t>
      </w:r>
      <w:r w:rsidRPr="004E1BC2">
        <w:rPr>
          <w:rFonts w:hint="cs"/>
          <w:rtl/>
        </w:rPr>
        <w:t xml:space="preserve"> يدل بظاهره على أن بعضهم قد حاد عن طرق الحق</w:t>
      </w:r>
      <w:r>
        <w:rPr>
          <w:rFonts w:hint="cs"/>
          <w:rtl/>
        </w:rPr>
        <w:t>،</w:t>
      </w:r>
      <w:r w:rsidRPr="004E1BC2">
        <w:rPr>
          <w:rFonts w:hint="cs"/>
          <w:rtl/>
        </w:rPr>
        <w:t xml:space="preserve"> وبلغ حدّ الظلم والفسق</w:t>
      </w:r>
      <w:r>
        <w:rPr>
          <w:rFonts w:hint="cs"/>
          <w:rtl/>
        </w:rPr>
        <w:t>،</w:t>
      </w:r>
      <w:r w:rsidRPr="004E1BC2">
        <w:rPr>
          <w:rFonts w:hint="cs"/>
          <w:rtl/>
        </w:rPr>
        <w:t xml:space="preserve"> وكان الباعث له الحقد والعناد والحسد واللداد</w:t>
      </w:r>
      <w:r>
        <w:rPr>
          <w:rFonts w:hint="cs"/>
          <w:rtl/>
        </w:rPr>
        <w:t>،</w:t>
      </w:r>
      <w:r w:rsidRPr="004E1BC2">
        <w:rPr>
          <w:rFonts w:hint="cs"/>
          <w:rtl/>
        </w:rPr>
        <w:t xml:space="preserve"> وطلب الملك والرئاسة</w:t>
      </w:r>
      <w:r w:rsidRPr="004E1BC2">
        <w:rPr>
          <w:rtl/>
        </w:rPr>
        <w:t>»</w:t>
      </w:r>
      <w:r w:rsidRPr="00D81F79">
        <w:rPr>
          <w:rStyle w:val="afff4"/>
          <w:rFonts w:hint="cs"/>
          <w:rtl/>
        </w:rPr>
        <w:t>(</w:t>
      </w:r>
      <w:r w:rsidR="00BA5646" w:rsidRPr="00D81F79">
        <w:rPr>
          <w:rStyle w:val="afff4"/>
          <w:rtl/>
        </w:rPr>
        <w:footnoteReference w:id="144"/>
      </w:r>
      <w:r w:rsidRPr="00D81F79">
        <w:rPr>
          <w:rStyle w:val="afff4"/>
          <w:rFonts w:hint="cs"/>
          <w:rtl/>
        </w:rPr>
        <w:t>)</w:t>
      </w:r>
      <w:r w:rsidRPr="004E1BC2">
        <w:rPr>
          <w:rFonts w:hint="cs"/>
          <w:rtl/>
        </w:rPr>
        <w:t>، لماذا نعتقد في صحابة رسول الله</w:t>
      </w:r>
      <w:r w:rsidR="00C14532" w:rsidRPr="00C14532">
        <w:rPr>
          <w:rFonts w:ascii="md_ameli" w:hAnsi="md_ameli" w:hint="eastAsia"/>
          <w:rtl/>
        </w:rPr>
        <w:t>’</w:t>
      </w:r>
      <w:r>
        <w:rPr>
          <w:rFonts w:ascii="md_ameli" w:hAnsi="md_ameli" w:cs="md_ameli"/>
          <w:rtl/>
        </w:rPr>
        <w:t xml:space="preserve"> </w:t>
      </w:r>
      <w:r w:rsidRPr="004E1BC2">
        <w:rPr>
          <w:rFonts w:hint="cs"/>
          <w:rtl/>
        </w:rPr>
        <w:t>ما لا يرونه هم أنفسهم فيهم؟ فنحن نضعهم بمنزلة فوق الشبهات بحيث لا يصل إليها أحد.</w:t>
      </w:r>
    </w:p>
    <w:p w:rsidR="00A42DEC" w:rsidRPr="004E1BC2" w:rsidRDefault="00A42DEC" w:rsidP="00E5327B">
      <w:pPr>
        <w:pStyle w:val="af"/>
        <w:suppressLineNumbers/>
        <w:suppressAutoHyphens/>
        <w:rPr>
          <w:rtl/>
        </w:rPr>
      </w:pPr>
      <w:r w:rsidRPr="004E1BC2">
        <w:rPr>
          <w:rFonts w:hint="cs"/>
          <w:rtl/>
        </w:rPr>
        <w:t xml:space="preserve">وعلى حد تعبير الدكتور طه حسين فيما ذكره عن الصحابة: </w:t>
      </w:r>
      <w:r w:rsidRPr="004E1BC2">
        <w:rPr>
          <w:rtl/>
        </w:rPr>
        <w:t>«</w:t>
      </w:r>
      <w:r w:rsidRPr="004E1BC2">
        <w:rPr>
          <w:rFonts w:hint="cs"/>
          <w:rtl/>
        </w:rPr>
        <w:t>ولا نرى في أصحاب النبي ما لم يكونوا يرون في أنفسهم</w:t>
      </w:r>
      <w:r>
        <w:rPr>
          <w:rFonts w:hint="cs"/>
          <w:rtl/>
        </w:rPr>
        <w:t>،</w:t>
      </w:r>
      <w:r w:rsidRPr="004E1BC2">
        <w:rPr>
          <w:rFonts w:hint="cs"/>
          <w:rtl/>
        </w:rPr>
        <w:t xml:space="preserve"> فهم كانوا يرون أنهم بشر فيتعرضون لما يتعرّض له غيرهم من الخطايا والآثام</w:t>
      </w:r>
      <w:r>
        <w:rPr>
          <w:rFonts w:hint="cs"/>
          <w:rtl/>
        </w:rPr>
        <w:t>،</w:t>
      </w:r>
      <w:r w:rsidRPr="004E1BC2">
        <w:rPr>
          <w:rFonts w:hint="cs"/>
          <w:rtl/>
        </w:rPr>
        <w:t xml:space="preserve"> وهم تقاذفوا التهم الخطيرة، وكان منهم فريق تراموا بالكفر والفسوق</w:t>
      </w:r>
      <w:r w:rsidRPr="004E1BC2">
        <w:rPr>
          <w:rtl/>
        </w:rPr>
        <w:t>»</w:t>
      </w:r>
      <w:r w:rsidRPr="00D81F79">
        <w:rPr>
          <w:rStyle w:val="afff4"/>
          <w:rFonts w:hint="cs"/>
          <w:rtl/>
        </w:rPr>
        <w:t>(</w:t>
      </w:r>
      <w:r w:rsidR="00BA5646" w:rsidRPr="00D81F79">
        <w:rPr>
          <w:rStyle w:val="afff4"/>
          <w:rtl/>
        </w:rPr>
        <w:footnoteReference w:id="145"/>
      </w:r>
      <w:r w:rsidRPr="00D81F79">
        <w:rPr>
          <w:rStyle w:val="afff4"/>
          <w:rFonts w:hint="cs"/>
          <w:rtl/>
        </w:rPr>
        <w:t>)</w:t>
      </w:r>
      <w:r w:rsidRPr="004E1BC2">
        <w:rPr>
          <w:rFonts w:hint="cs"/>
          <w:rtl/>
        </w:rPr>
        <w:t xml:space="preserve">، والأجمل من هذا، ما تعرض له الدكتور أحمد أمين بخصوص هذا الموضوع فقد ذكر: </w:t>
      </w:r>
      <w:r w:rsidRPr="004E1BC2">
        <w:rPr>
          <w:rtl/>
        </w:rPr>
        <w:t>«</w:t>
      </w:r>
      <w:r w:rsidRPr="004E1BC2">
        <w:rPr>
          <w:rFonts w:hint="cs"/>
          <w:rtl/>
        </w:rPr>
        <w:t>إنا رأينا الصحابة ينقد بعضهم بعضاً</w:t>
      </w:r>
      <w:r>
        <w:rPr>
          <w:rFonts w:hint="cs"/>
          <w:rtl/>
        </w:rPr>
        <w:t>،</w:t>
      </w:r>
      <w:r w:rsidRPr="004E1BC2">
        <w:rPr>
          <w:rFonts w:hint="cs"/>
          <w:rtl/>
        </w:rPr>
        <w:t xml:space="preserve"> بل يلعن بعضهم بعضاً، ولو كانت الصحابة عند نفسها بالمنزلة التي لا يصحّ فيها نقد</w:t>
      </w:r>
      <w:r>
        <w:rPr>
          <w:rFonts w:hint="cs"/>
          <w:rtl/>
        </w:rPr>
        <w:t>،</w:t>
      </w:r>
      <w:r w:rsidRPr="004E1BC2">
        <w:rPr>
          <w:rFonts w:hint="cs"/>
          <w:rtl/>
        </w:rPr>
        <w:t xml:space="preserve"> ولا لعن</w:t>
      </w:r>
      <w:r>
        <w:rPr>
          <w:rFonts w:hint="cs"/>
          <w:rtl/>
        </w:rPr>
        <w:t>،</w:t>
      </w:r>
      <w:r w:rsidRPr="004E1BC2">
        <w:rPr>
          <w:rFonts w:hint="cs"/>
          <w:rtl/>
        </w:rPr>
        <w:t xml:space="preserve"> لعلمت ذلك من حال نفسها</w:t>
      </w:r>
      <w:r>
        <w:rPr>
          <w:rFonts w:hint="cs"/>
          <w:rtl/>
        </w:rPr>
        <w:t>،</w:t>
      </w:r>
      <w:r w:rsidRPr="004E1BC2">
        <w:rPr>
          <w:rFonts w:hint="cs"/>
          <w:rtl/>
        </w:rPr>
        <w:t xml:space="preserve"> لأنهم أعرف بمحلهم من عوام أهل دهرنا</w:t>
      </w:r>
      <w:r w:rsidRPr="004E1BC2">
        <w:rPr>
          <w:rtl/>
        </w:rPr>
        <w:t>»</w:t>
      </w:r>
      <w:r w:rsidRPr="00D81F79">
        <w:rPr>
          <w:rStyle w:val="afff4"/>
          <w:rFonts w:hint="cs"/>
          <w:rtl/>
        </w:rPr>
        <w:t>(</w:t>
      </w:r>
      <w:r w:rsidR="00BA5646" w:rsidRPr="00D81F79">
        <w:rPr>
          <w:rStyle w:val="afff4"/>
          <w:rtl/>
        </w:rPr>
        <w:footnoteReference w:id="146"/>
      </w:r>
      <w:r w:rsidRPr="00D81F79">
        <w:rPr>
          <w:rStyle w:val="afff4"/>
          <w:rFonts w:hint="cs"/>
          <w:rtl/>
        </w:rPr>
        <w:t>)</w:t>
      </w:r>
      <w:r w:rsidRPr="00D81F79">
        <w:rPr>
          <w:rFonts w:hint="cs"/>
          <w:rtl/>
        </w:rPr>
        <w:t>.</w:t>
      </w:r>
    </w:p>
    <w:p w:rsidR="00A42DEC" w:rsidRPr="004E1BC2" w:rsidRDefault="00A42DEC" w:rsidP="00F15CA5">
      <w:pPr>
        <w:pStyle w:val="af"/>
        <w:suppressLineNumbers/>
        <w:suppressAutoHyphens/>
        <w:spacing w:line="199" w:lineRule="auto"/>
        <w:rPr>
          <w:rtl/>
        </w:rPr>
      </w:pPr>
      <w:r w:rsidRPr="004E1BC2">
        <w:rPr>
          <w:rFonts w:hint="cs"/>
          <w:rtl/>
        </w:rPr>
        <w:t>أتمنى لو أنك تمعّنت في كلمات العلماء الكبار أمثال الشوكاني (1255</w:t>
      </w:r>
      <w:r w:rsidR="00713014">
        <w:rPr>
          <w:rFonts w:hint="cs"/>
          <w:rtl/>
        </w:rPr>
        <w:t>ﻫ</w:t>
      </w:r>
      <w:r w:rsidRPr="004E1BC2">
        <w:rPr>
          <w:rFonts w:hint="cs"/>
          <w:rtl/>
        </w:rPr>
        <w:t>)</w:t>
      </w:r>
      <w:r w:rsidRPr="00D81F79">
        <w:rPr>
          <w:rStyle w:val="afff4"/>
          <w:rFonts w:hint="cs"/>
          <w:rtl/>
        </w:rPr>
        <w:t>(</w:t>
      </w:r>
      <w:r w:rsidR="00BA5646" w:rsidRPr="00D81F79">
        <w:rPr>
          <w:rStyle w:val="afff4"/>
          <w:rtl/>
        </w:rPr>
        <w:footnoteReference w:id="147"/>
      </w:r>
      <w:r w:rsidRPr="00D81F79">
        <w:rPr>
          <w:rStyle w:val="afff4"/>
          <w:rFonts w:hint="cs"/>
          <w:rtl/>
        </w:rPr>
        <w:t>)</w:t>
      </w:r>
      <w:r w:rsidRPr="004E1BC2">
        <w:rPr>
          <w:rFonts w:hint="cs"/>
          <w:rtl/>
        </w:rPr>
        <w:t>، والشيخ محمود أبو رية (1370)</w:t>
      </w:r>
      <w:r w:rsidRPr="00D81F79">
        <w:rPr>
          <w:rStyle w:val="afff4"/>
          <w:rFonts w:hint="cs"/>
          <w:rtl/>
        </w:rPr>
        <w:t>(</w:t>
      </w:r>
      <w:r w:rsidR="00BA5646" w:rsidRPr="00D81F79">
        <w:rPr>
          <w:rStyle w:val="afff4"/>
          <w:rtl/>
        </w:rPr>
        <w:footnoteReference w:id="148"/>
      </w:r>
      <w:r w:rsidRPr="00D81F79">
        <w:rPr>
          <w:rStyle w:val="afff4"/>
          <w:rFonts w:hint="cs"/>
          <w:rtl/>
        </w:rPr>
        <w:t>)</w:t>
      </w:r>
      <w:r>
        <w:rPr>
          <w:rFonts w:hint="cs"/>
          <w:rtl/>
        </w:rPr>
        <w:t>،</w:t>
      </w:r>
      <w:r w:rsidRPr="004E1BC2">
        <w:rPr>
          <w:rFonts w:hint="cs"/>
          <w:rtl/>
        </w:rPr>
        <w:t xml:space="preserve"> والشيخ محمد عبده (1323</w:t>
      </w:r>
      <w:r w:rsidR="00713014">
        <w:rPr>
          <w:rFonts w:hint="cs"/>
          <w:rtl/>
        </w:rPr>
        <w:t>ﻫ</w:t>
      </w:r>
      <w:r w:rsidRPr="004E1BC2">
        <w:rPr>
          <w:rFonts w:hint="cs"/>
          <w:rtl/>
        </w:rPr>
        <w:t>)، والشيخ محمد رشيد رضا (1354</w:t>
      </w:r>
      <w:r w:rsidR="00713014">
        <w:rPr>
          <w:rFonts w:hint="cs"/>
          <w:rtl/>
        </w:rPr>
        <w:t>ﻫ</w:t>
      </w:r>
      <w:r w:rsidRPr="004E1BC2">
        <w:rPr>
          <w:rFonts w:hint="cs"/>
          <w:rtl/>
        </w:rPr>
        <w:t>)</w:t>
      </w:r>
      <w:r w:rsidRPr="00D81F79">
        <w:rPr>
          <w:rStyle w:val="afff4"/>
          <w:rFonts w:hint="cs"/>
          <w:rtl/>
        </w:rPr>
        <w:t>(</w:t>
      </w:r>
      <w:r w:rsidR="00BA5646" w:rsidRPr="00D81F79">
        <w:rPr>
          <w:rStyle w:val="afff4"/>
          <w:rtl/>
        </w:rPr>
        <w:footnoteReference w:id="149"/>
      </w:r>
      <w:r w:rsidRPr="00D81F79">
        <w:rPr>
          <w:rStyle w:val="afff4"/>
          <w:rFonts w:hint="cs"/>
          <w:rtl/>
        </w:rPr>
        <w:t>)</w:t>
      </w:r>
      <w:r>
        <w:rPr>
          <w:rFonts w:hint="cs"/>
          <w:rtl/>
        </w:rPr>
        <w:t>،</w:t>
      </w:r>
      <w:r w:rsidRPr="004E1BC2">
        <w:rPr>
          <w:rFonts w:hint="cs"/>
          <w:rtl/>
        </w:rPr>
        <w:t xml:space="preserve"> والرافعي (1356)</w:t>
      </w:r>
      <w:r w:rsidRPr="00D81F79">
        <w:rPr>
          <w:rStyle w:val="afff4"/>
          <w:rFonts w:hint="cs"/>
          <w:rtl/>
        </w:rPr>
        <w:t>(</w:t>
      </w:r>
      <w:r w:rsidR="00BA5646" w:rsidRPr="00D81F79">
        <w:rPr>
          <w:rStyle w:val="afff4"/>
          <w:rtl/>
        </w:rPr>
        <w:footnoteReference w:id="150"/>
      </w:r>
      <w:r w:rsidRPr="00D81F79">
        <w:rPr>
          <w:rStyle w:val="afff4"/>
          <w:rFonts w:hint="cs"/>
          <w:rtl/>
        </w:rPr>
        <w:t>)</w:t>
      </w:r>
      <w:r w:rsidRPr="004E1BC2">
        <w:rPr>
          <w:rFonts w:hint="cs"/>
          <w:vertAlign w:val="superscript"/>
          <w:rtl/>
        </w:rPr>
        <w:t xml:space="preserve"> </w:t>
      </w:r>
      <w:r w:rsidRPr="004E1BC2">
        <w:rPr>
          <w:rFonts w:hint="cs"/>
          <w:rtl/>
        </w:rPr>
        <w:t xml:space="preserve">وأمثالهم.. ودققت في </w:t>
      </w:r>
      <w:r w:rsidRPr="004E1BC2">
        <w:rPr>
          <w:rFonts w:hint="cs"/>
          <w:spacing w:val="-6"/>
          <w:rtl/>
        </w:rPr>
        <w:t xml:space="preserve">كلامهم جيداً لما عاودت القول: إنّ الآية الشريفة: </w:t>
      </w:r>
      <w:r w:rsidRPr="0083167E">
        <w:rPr>
          <w:rFonts w:ascii="md_ameli" w:hAnsi="md_ameli" w:cs="md_ameli"/>
          <w:spacing w:val="-6"/>
          <w:rtl/>
        </w:rPr>
        <w:t>{</w:t>
      </w:r>
      <w:r w:rsidRPr="000D366C">
        <w:rPr>
          <w:rStyle w:val="affff6"/>
          <w:rtl/>
        </w:rPr>
        <w:t>الَّذِينَ آمَنُوا وَهاجَرُوا</w:t>
      </w:r>
      <w:r w:rsidRPr="0083167E">
        <w:rPr>
          <w:rFonts w:ascii="md_ameli" w:hAnsi="md_ameli" w:cs="md_ameli"/>
          <w:spacing w:val="-6"/>
          <w:rtl/>
        </w:rPr>
        <w:t>}</w:t>
      </w:r>
      <w:r w:rsidRPr="004E1BC2">
        <w:rPr>
          <w:rFonts w:hint="cs"/>
          <w:rtl/>
        </w:rPr>
        <w:t xml:space="preserve"> و</w:t>
      </w:r>
      <w:r>
        <w:rPr>
          <w:rFonts w:ascii="md_ameli" w:hAnsi="md_ameli" w:cs="md_ameli"/>
          <w:rtl/>
        </w:rPr>
        <w:t>{</w:t>
      </w:r>
      <w:r w:rsidRPr="000D366C">
        <w:rPr>
          <w:rStyle w:val="affff6"/>
          <w:rtl/>
        </w:rPr>
        <w:t>وَالسَّابِقُونَ الأَْوَّلُونَ</w:t>
      </w:r>
      <w:r>
        <w:rPr>
          <w:rFonts w:ascii="md_ameli" w:hAnsi="md_ameli" w:cs="md_ameli"/>
          <w:rtl/>
        </w:rPr>
        <w:t>}</w:t>
      </w:r>
      <w:r w:rsidRPr="004E1BC2">
        <w:rPr>
          <w:rtl/>
        </w:rPr>
        <w:t xml:space="preserve"> </w:t>
      </w:r>
      <w:r w:rsidRPr="004E1BC2">
        <w:rPr>
          <w:rFonts w:hint="cs"/>
          <w:rtl/>
        </w:rPr>
        <w:t xml:space="preserve">تشمل كل المهاجرين والأنصار. والجدير بالذكر أنك لو رجعت إلى الآية ودققت بها جيداً للاحظتها تقول: </w:t>
      </w:r>
      <w:r>
        <w:rPr>
          <w:rFonts w:ascii="md_ameli" w:hAnsi="md_ameli" w:cs="md_ameli"/>
          <w:rtl/>
        </w:rPr>
        <w:t>{</w:t>
      </w:r>
      <w:r w:rsidRPr="000D366C">
        <w:rPr>
          <w:rStyle w:val="affff6"/>
          <w:rtl/>
        </w:rPr>
        <w:t>وَالسَّابِقُونَ الأَْوَّلُونَ مِنَ الْمُهاجِرِينَ وَالأَْنْصارِ</w:t>
      </w:r>
      <w:r w:rsidRPr="00DF2AC6">
        <w:rPr>
          <w:rFonts w:cs="md_ameli" w:hint="cs"/>
          <w:rtl/>
        </w:rPr>
        <w:t>}</w:t>
      </w:r>
      <w:r w:rsidRPr="004E1BC2">
        <w:rPr>
          <w:rFonts w:hint="cs"/>
          <w:rtl/>
        </w:rPr>
        <w:t xml:space="preserve"> هنا كلمة (من) تفيد التبعيض وليس البيان</w:t>
      </w:r>
      <w:r>
        <w:rPr>
          <w:rFonts w:hint="cs"/>
          <w:rtl/>
        </w:rPr>
        <w:t>،</w:t>
      </w:r>
      <w:r w:rsidRPr="004E1BC2">
        <w:rPr>
          <w:rFonts w:hint="cs"/>
          <w:rtl/>
        </w:rPr>
        <w:t xml:space="preserve"> ولو على مستوى الاحتمال؛ لأنه إذا جاء الاحتمال بطل الاستدلال، فعلى هذا يجب على المستدلّ أن يسدّ كل طرق الاحتمال. أما المفسرين الكبار من أهل السنّة فلم تكن عندهم الجرأة على أن يقولوا بأنّ الآية تشمل جميع المهاجرين والأنصار، ومن الجائز أنها تشمل عدة احتمالات</w:t>
      </w:r>
      <w:r>
        <w:rPr>
          <w:rFonts w:hint="cs"/>
          <w:rtl/>
        </w:rPr>
        <w:t>،</w:t>
      </w:r>
      <w:r w:rsidRPr="004E1BC2">
        <w:rPr>
          <w:rFonts w:hint="cs"/>
          <w:rtl/>
        </w:rPr>
        <w:t xml:space="preserve"> قام بذكرها ابن الجوزي الحنبلي: </w:t>
      </w:r>
      <w:r w:rsidRPr="004E1BC2">
        <w:rPr>
          <w:rtl/>
        </w:rPr>
        <w:t>«</w:t>
      </w:r>
      <w:r w:rsidRPr="004E1BC2">
        <w:rPr>
          <w:rFonts w:hint="cs"/>
          <w:rtl/>
        </w:rPr>
        <w:t>في قوله تعالى: (والأولون) ستة أقوال أحدها: أنهم الذين صلّوا إلى القبلتين مع رسول الله</w:t>
      </w:r>
      <w:r w:rsidR="00C14532" w:rsidRPr="00C14532">
        <w:rPr>
          <w:rFonts w:ascii="md_ameli" w:hAnsi="md_ameli" w:hint="eastAsia"/>
          <w:rtl/>
        </w:rPr>
        <w:t>’</w:t>
      </w:r>
      <w:r>
        <w:rPr>
          <w:rFonts w:hint="cs"/>
          <w:rtl/>
        </w:rPr>
        <w:t>،</w:t>
      </w:r>
      <w:r w:rsidRPr="004E1BC2">
        <w:rPr>
          <w:rFonts w:hint="cs"/>
          <w:rtl/>
        </w:rPr>
        <w:t xml:space="preserve"> قاله أبو موسى الأشعري وسعيد بن المسيب وابن سيرين وقتادة. والثاني: أنهم الذين بايعوا رسول الله</w:t>
      </w:r>
      <w:r w:rsidR="00C14532" w:rsidRPr="00C14532">
        <w:rPr>
          <w:rFonts w:ascii="md_ameli" w:hAnsi="md_ameli" w:hint="eastAsia"/>
          <w:rtl/>
        </w:rPr>
        <w:t>’</w:t>
      </w:r>
      <w:r>
        <w:rPr>
          <w:rFonts w:ascii="md_ameli" w:hAnsi="md_ameli" w:cs="md_ameli"/>
          <w:rtl/>
        </w:rPr>
        <w:t xml:space="preserve"> </w:t>
      </w:r>
      <w:r w:rsidRPr="004E1BC2">
        <w:rPr>
          <w:rFonts w:hint="cs"/>
          <w:rtl/>
        </w:rPr>
        <w:t>بيعة الرضوان وهي الحديبية قاله الشعبي. والثالث: أنهم أهل بدر قاله عطاء بن أبي رباح. والرابع: أنهم جميع أصحاب رسول الله صلى الله عليه وسلم الذين حصل لهم السبق بصحبته</w:t>
      </w:r>
      <w:r>
        <w:rPr>
          <w:rFonts w:hint="cs"/>
          <w:rtl/>
        </w:rPr>
        <w:t>،</w:t>
      </w:r>
      <w:r w:rsidRPr="004E1BC2">
        <w:rPr>
          <w:rFonts w:hint="cs"/>
          <w:rtl/>
        </w:rPr>
        <w:t xml:space="preserve"> قال محمد بن كعب القرطبي: إن الله غفر لجميع أصحاب النبي صلى الله عليه وسلم وأوجب لهم الجنة</w:t>
      </w:r>
      <w:r>
        <w:rPr>
          <w:rFonts w:hint="cs"/>
          <w:rtl/>
        </w:rPr>
        <w:t>،</w:t>
      </w:r>
      <w:r w:rsidRPr="004E1BC2">
        <w:rPr>
          <w:rFonts w:hint="cs"/>
          <w:rtl/>
        </w:rPr>
        <w:t xml:space="preserve"> محسنهم ومسيئهم في قوله: (والأولون). والخامس: أنهم السابقون بالموت والشهادة سبقوا إلى ثواب الله تعالى وذكر ه الماوردي. والسادس: أنهم الذين أسلموا قبل الهجرة ذكره القاضي أبو يعلي</w:t>
      </w:r>
      <w:r w:rsidRPr="00D81F79">
        <w:rPr>
          <w:rStyle w:val="afff4"/>
          <w:rFonts w:hint="cs"/>
          <w:rtl/>
        </w:rPr>
        <w:t>(</w:t>
      </w:r>
      <w:r w:rsidR="00BA5646" w:rsidRPr="00D81F79">
        <w:rPr>
          <w:rStyle w:val="afff4"/>
          <w:rtl/>
        </w:rPr>
        <w:footnoteReference w:id="151"/>
      </w:r>
      <w:r w:rsidRPr="00D81F79">
        <w:rPr>
          <w:rStyle w:val="afff4"/>
          <w:rFonts w:hint="cs"/>
          <w:rtl/>
        </w:rPr>
        <w:t>)</w:t>
      </w:r>
      <w:r w:rsidRPr="004E1BC2">
        <w:rPr>
          <w:rFonts w:hint="cs"/>
          <w:rtl/>
        </w:rPr>
        <w:t>، وقد طرح مثل هذه النظرية الطبري</w:t>
      </w:r>
      <w:r w:rsidRPr="00FE2777">
        <w:rPr>
          <w:rStyle w:val="afff4"/>
          <w:rFonts w:hint="cs"/>
          <w:rtl/>
        </w:rPr>
        <w:t>(</w:t>
      </w:r>
      <w:r w:rsidR="00BA5646" w:rsidRPr="00FE2777">
        <w:rPr>
          <w:rStyle w:val="afff4"/>
          <w:rtl/>
        </w:rPr>
        <w:footnoteReference w:id="152"/>
      </w:r>
      <w:r w:rsidRPr="00FE2777">
        <w:rPr>
          <w:rStyle w:val="afff4"/>
          <w:rFonts w:hint="cs"/>
          <w:rtl/>
        </w:rPr>
        <w:t>)</w:t>
      </w:r>
      <w:r w:rsidRPr="004E1BC2">
        <w:rPr>
          <w:rFonts w:hint="cs"/>
          <w:vertAlign w:val="superscript"/>
          <w:rtl/>
        </w:rPr>
        <w:t xml:space="preserve"> </w:t>
      </w:r>
      <w:r w:rsidRPr="004E1BC2">
        <w:rPr>
          <w:rFonts w:hint="cs"/>
          <w:rtl/>
        </w:rPr>
        <w:t>والسيوطي</w:t>
      </w:r>
      <w:r w:rsidRPr="00FE2777">
        <w:rPr>
          <w:rStyle w:val="afff4"/>
          <w:rFonts w:hint="cs"/>
          <w:rtl/>
        </w:rPr>
        <w:t>(</w:t>
      </w:r>
      <w:r w:rsidR="00BA5646" w:rsidRPr="00FE2777">
        <w:rPr>
          <w:rStyle w:val="afff4"/>
          <w:rtl/>
        </w:rPr>
        <w:footnoteReference w:id="153"/>
      </w:r>
      <w:r w:rsidRPr="00FE2777">
        <w:rPr>
          <w:rStyle w:val="afff4"/>
          <w:rFonts w:hint="cs"/>
          <w:rtl/>
        </w:rPr>
        <w:t>)</w:t>
      </w:r>
      <w:r w:rsidRPr="004E1BC2">
        <w:rPr>
          <w:rFonts w:hint="cs"/>
          <w:rtl/>
        </w:rPr>
        <w:t>.</w:t>
      </w:r>
    </w:p>
    <w:p w:rsidR="00A42DEC" w:rsidRDefault="00A42DEC" w:rsidP="00E5327B">
      <w:pPr>
        <w:pStyle w:val="af"/>
        <w:suppressLineNumbers/>
        <w:suppressAutoHyphens/>
        <w:rPr>
          <w:rtl/>
        </w:rPr>
      </w:pPr>
      <w:r w:rsidRPr="004E1BC2">
        <w:rPr>
          <w:rFonts w:hint="cs"/>
          <w:rtl/>
        </w:rPr>
        <w:t>يجب أن يقال: إنّ هذه الانتقادات لا تنافي الخدمات الجليلة التي قدّمها الكثير من المهاجرين والأنصار، ووقوفهم للنفس الأخير في الذبّ عن الإسلام والولاية.</w:t>
      </w:r>
    </w:p>
    <w:p w:rsidR="00A42DEC" w:rsidRDefault="00A42DEC" w:rsidP="00E5327B">
      <w:pPr>
        <w:pStyle w:val="10"/>
        <w:suppressLineNumbers/>
        <w:suppressAutoHyphens/>
        <w:spacing w:before="240" w:line="192" w:lineRule="auto"/>
        <w:rPr>
          <w:rtl/>
        </w:rPr>
      </w:pPr>
      <w:bookmarkStart w:id="95" w:name="_Toc237835028"/>
      <w:bookmarkStart w:id="96" w:name="_Toc230499283"/>
      <w:r>
        <w:rPr>
          <w:rFonts w:hint="cs"/>
          <w:rtl/>
        </w:rPr>
        <w:t>12</w:t>
      </w:r>
      <w:r w:rsidR="000D366C">
        <w:rPr>
          <w:rFonts w:hint="cs"/>
          <w:rtl/>
        </w:rPr>
        <w:t>ــ</w:t>
      </w:r>
      <w:r>
        <w:rPr>
          <w:rFonts w:hint="cs"/>
          <w:rtl/>
        </w:rPr>
        <w:t xml:space="preserve"> هل أمر السيد البروجردي بهذا</w:t>
      </w:r>
      <w:r w:rsidRPr="00A42DEC">
        <w:rPr>
          <w:rStyle w:val="50"/>
          <w:rFonts w:hint="cs"/>
          <w:rtl/>
        </w:rPr>
        <w:t>؟</w:t>
      </w:r>
      <w:bookmarkEnd w:id="95"/>
      <w:bookmarkEnd w:id="96"/>
    </w:p>
    <w:p w:rsidR="00A42DEC" w:rsidRPr="004E1BC2" w:rsidRDefault="00A42DEC" w:rsidP="00E5327B">
      <w:pPr>
        <w:pStyle w:val="af"/>
        <w:suppressLineNumbers/>
        <w:suppressAutoHyphens/>
        <w:rPr>
          <w:rtl/>
        </w:rPr>
      </w:pPr>
      <w:r w:rsidRPr="00A42DEC">
        <w:rPr>
          <w:rStyle w:val="50"/>
          <w:rFonts w:hint="cs"/>
          <w:rtl/>
        </w:rPr>
        <w:t>حضرة الأستاذ واعظ زاده!</w:t>
      </w:r>
      <w:r w:rsidRPr="004E1BC2">
        <w:rPr>
          <w:rFonts w:hint="cs"/>
          <w:rtl/>
        </w:rPr>
        <w:t xml:space="preserve"> مع كامل الأسف،لقد استفدتم في مقابلتيكم من كلام مرجع الطائفة الشيعية آية الله العظمى البروجردي، وكذلك من موقعه وشخصيته في العالم؛ لدعم آرائك وأفكارك.</w:t>
      </w:r>
    </w:p>
    <w:p w:rsidR="00A42DEC" w:rsidRPr="004E1BC2" w:rsidRDefault="00A42DEC" w:rsidP="00E5327B">
      <w:pPr>
        <w:pStyle w:val="af"/>
        <w:suppressLineNumbers/>
        <w:suppressAutoHyphens/>
        <w:rPr>
          <w:rtl/>
        </w:rPr>
      </w:pPr>
      <w:r w:rsidRPr="004E1BC2">
        <w:rPr>
          <w:rFonts w:hint="cs"/>
          <w:rtl/>
        </w:rPr>
        <w:t xml:space="preserve">والكلام المنسوب إلى السيد البروجردي على لسان طلابه ـ ومنهم الآن مراجع من أعمدة الحوزة العلمية أمثال المراجع العظام الصافي والشبيري، وكذلك السبحاني وغيرهم كثيرون ـ ينفون فيه هذا الكلام المنسوب إلى ذلك المرجع الكبير. وهذا الحديث قد سمعناه عدة مرات من آية الله العظمى الشبيري مدّ ظله الوارف وهو: أن آية الله العظمى البروجردي قال: </w:t>
      </w:r>
      <w:r w:rsidRPr="004E1BC2">
        <w:rPr>
          <w:rtl/>
        </w:rPr>
        <w:t>«</w:t>
      </w:r>
      <w:r w:rsidRPr="004E1BC2">
        <w:rPr>
          <w:rFonts w:hint="cs"/>
          <w:rtl/>
        </w:rPr>
        <w:t>إن أهل السنة ليس لهم أيّ عذر بعدم العمل طبق أحاديث أهل البيت</w:t>
      </w:r>
      <w:r>
        <w:rPr>
          <w:rFonts w:hint="cs"/>
          <w:rtl/>
        </w:rPr>
        <w:t>،</w:t>
      </w:r>
      <w:r w:rsidRPr="004E1BC2">
        <w:rPr>
          <w:rFonts w:hint="cs"/>
          <w:rtl/>
        </w:rPr>
        <w:t xml:space="preserve"> لأنهم يعتقدون بحديث الثقلين ويقولون بصحته</w:t>
      </w:r>
      <w:r>
        <w:rPr>
          <w:rFonts w:hint="cs"/>
          <w:rtl/>
        </w:rPr>
        <w:t>،</w:t>
      </w:r>
      <w:r w:rsidRPr="004E1BC2">
        <w:rPr>
          <w:rFonts w:hint="cs"/>
          <w:rtl/>
        </w:rPr>
        <w:t xml:space="preserve"> ولم يقل بتاتاً: الآن ولعدم وجود الخلافة في عالمنا الإسلامي، لا يجب علينا أن نختلف</w:t>
      </w:r>
      <w:r w:rsidRPr="004E1BC2">
        <w:rPr>
          <w:rtl/>
        </w:rPr>
        <w:t>»</w:t>
      </w:r>
      <w:r w:rsidRPr="004E1BC2">
        <w:rPr>
          <w:rFonts w:hint="cs"/>
          <w:rtl/>
        </w:rPr>
        <w:t>.</w:t>
      </w:r>
    </w:p>
    <w:p w:rsidR="00A42DEC" w:rsidRPr="004E1BC2" w:rsidRDefault="00A42DEC" w:rsidP="00E5327B">
      <w:pPr>
        <w:pStyle w:val="af"/>
        <w:suppressLineNumbers/>
        <w:suppressAutoHyphens/>
        <w:rPr>
          <w:rtl/>
        </w:rPr>
      </w:pPr>
      <w:r w:rsidRPr="00A42DEC">
        <w:rPr>
          <w:rStyle w:val="50"/>
          <w:rFonts w:hint="cs"/>
          <w:rtl/>
        </w:rPr>
        <w:t>حضرة واعظ زاده!!</w:t>
      </w:r>
      <w:r w:rsidRPr="004E1BC2">
        <w:rPr>
          <w:rFonts w:hint="cs"/>
          <w:rtl/>
        </w:rPr>
        <w:t xml:space="preserve"> أليست خلافة الإمام ولي العصر أرواحنا فداه وإمامته امتداداً لخلافة وإمامة أمير المؤمنين</w:t>
      </w:r>
      <w:r w:rsidR="00C14532" w:rsidRPr="00C14532">
        <w:rPr>
          <w:rFonts w:ascii="md_ameli" w:hAnsi="md_ameli" w:hint="eastAsia"/>
          <w:rtl/>
        </w:rPr>
        <w:t>×</w:t>
      </w:r>
      <w:r w:rsidRPr="004E1BC2">
        <w:rPr>
          <w:rFonts w:hint="cs"/>
          <w:rtl/>
        </w:rPr>
        <w:t>؟</w:t>
      </w:r>
    </w:p>
    <w:p w:rsidR="00A42DEC" w:rsidRPr="004E1BC2" w:rsidRDefault="00A42DEC" w:rsidP="00F15CA5">
      <w:pPr>
        <w:pStyle w:val="af"/>
        <w:suppressLineNumbers/>
        <w:suppressAutoHyphens/>
        <w:spacing w:line="197" w:lineRule="auto"/>
        <w:rPr>
          <w:vertAlign w:val="superscript"/>
          <w:rtl/>
        </w:rPr>
      </w:pPr>
      <w:r w:rsidRPr="004E1BC2">
        <w:rPr>
          <w:rFonts w:hint="cs"/>
          <w:rtl/>
        </w:rPr>
        <w:t>يقول المرحوم الشيخ محمد تقي القمي مؤسّس دار التقريب بين المذاهب الإسلامية ووكيل آية الله العظمى البروجردي: إنّ الهدف من تأسيس هذا المركز هو التقريب بين المذاهب لا التوحيد بينها</w:t>
      </w:r>
      <w:r>
        <w:rPr>
          <w:rFonts w:hint="cs"/>
          <w:rtl/>
        </w:rPr>
        <w:t>،</w:t>
      </w:r>
      <w:r w:rsidRPr="004E1BC2">
        <w:rPr>
          <w:rFonts w:hint="cs"/>
          <w:rtl/>
        </w:rPr>
        <w:t xml:space="preserve"> فليس الهدف تخلّي الشيعة عن مبادئهم وأصول مذهبهم</w:t>
      </w:r>
      <w:r>
        <w:rPr>
          <w:rFonts w:hint="cs"/>
          <w:rtl/>
        </w:rPr>
        <w:t>،</w:t>
      </w:r>
      <w:r w:rsidRPr="004E1BC2">
        <w:rPr>
          <w:rFonts w:hint="cs"/>
          <w:rtl/>
        </w:rPr>
        <w:t xml:space="preserve"> ولا تخلّي السنّة كذلك، والسبب الأول في تأسيسه هو رتق الفاصلة التي وجدت بين المذاهب الإسلامية؛ فعندما يتقابلون ويتعارفون ويطرح كلٌّ أفكاره ضمن جوّ هادئ، يستطيعون أن يتفهموا نقطة الخلاف</w:t>
      </w:r>
      <w:r>
        <w:rPr>
          <w:rFonts w:hint="cs"/>
          <w:rtl/>
        </w:rPr>
        <w:t>،</w:t>
      </w:r>
      <w:r w:rsidRPr="004E1BC2">
        <w:rPr>
          <w:rFonts w:hint="cs"/>
          <w:rtl/>
        </w:rPr>
        <w:t xml:space="preserve"> وتزال النقطة تلك لكي يصبح كل طرف منهم متفهماً لأفكار الطرف الأخر</w:t>
      </w:r>
      <w:r>
        <w:rPr>
          <w:rFonts w:hint="cs"/>
          <w:rtl/>
        </w:rPr>
        <w:t>،</w:t>
      </w:r>
      <w:r w:rsidRPr="004E1BC2">
        <w:rPr>
          <w:rFonts w:hint="cs"/>
          <w:rtl/>
        </w:rPr>
        <w:t>مع احترامها</w:t>
      </w:r>
      <w:r>
        <w:rPr>
          <w:rFonts w:hint="cs"/>
          <w:rtl/>
        </w:rPr>
        <w:t>،</w:t>
      </w:r>
      <w:r w:rsidRPr="004E1BC2">
        <w:rPr>
          <w:rFonts w:hint="cs"/>
          <w:rtl/>
        </w:rPr>
        <w:t xml:space="preserve"> وبهذا تعمّ الفائدة على الجميع، وقد عقب على ذلك: وسيكون نفعها الأكبر في صالح المذهب الشيعي</w:t>
      </w:r>
      <w:r w:rsidRPr="00FE2777">
        <w:rPr>
          <w:rStyle w:val="afff4"/>
          <w:rFonts w:hint="cs"/>
          <w:rtl/>
        </w:rPr>
        <w:t>(</w:t>
      </w:r>
      <w:r w:rsidR="00BA5646" w:rsidRPr="00FE2777">
        <w:rPr>
          <w:rStyle w:val="afff4"/>
          <w:rtl/>
        </w:rPr>
        <w:footnoteReference w:id="154"/>
      </w:r>
      <w:r w:rsidRPr="00FE2777">
        <w:rPr>
          <w:rStyle w:val="afff4"/>
          <w:rFonts w:hint="cs"/>
          <w:rtl/>
        </w:rPr>
        <w:t>)</w:t>
      </w:r>
      <w:r w:rsidRPr="004E1BC2">
        <w:rPr>
          <w:rFonts w:hint="cs"/>
          <w:rtl/>
        </w:rPr>
        <w:t>.</w:t>
      </w:r>
    </w:p>
    <w:p w:rsidR="00A42DEC" w:rsidRDefault="00A42DEC" w:rsidP="00E5327B">
      <w:pPr>
        <w:pStyle w:val="af"/>
        <w:suppressLineNumbers/>
        <w:suppressAutoHyphens/>
        <w:rPr>
          <w:rtl/>
        </w:rPr>
      </w:pPr>
      <w:r w:rsidRPr="004E1BC2">
        <w:rPr>
          <w:rFonts w:hint="cs"/>
          <w:rtl/>
        </w:rPr>
        <w:t xml:space="preserve"> ومع مرور تلك السنين كلّها، ما زال أثر خلافة أبي بكر وعمر باق إلى الآن. وأرجو منك أن تتفضل بالاطلاع على كتب أهل السنّة الفقهية لتتعرف: كيف أنهم يحكمون بالكفر على كلّ منكر لخلافة أبي بكر وعمر،</w:t>
      </w:r>
      <w:r w:rsidRPr="004E1BC2">
        <w:rPr>
          <w:rtl/>
        </w:rPr>
        <w:t xml:space="preserve"> «</w:t>
      </w:r>
      <w:r w:rsidRPr="004E1BC2">
        <w:rPr>
          <w:rFonts w:hint="cs"/>
          <w:rtl/>
        </w:rPr>
        <w:t>قال الزاهد: ومن أنكر خلافة أبي بكر فهو كافر في الصحيح، ومن أنكر خلافة عمر فهو كافر في الأصح</w:t>
      </w:r>
      <w:r w:rsidRPr="004E1BC2">
        <w:rPr>
          <w:rtl/>
        </w:rPr>
        <w:t>»</w:t>
      </w:r>
      <w:r w:rsidRPr="00FE2777">
        <w:rPr>
          <w:rStyle w:val="afff4"/>
          <w:rFonts w:hint="cs"/>
          <w:rtl/>
        </w:rPr>
        <w:t>(</w:t>
      </w:r>
      <w:r w:rsidR="00BA5646" w:rsidRPr="00FE2777">
        <w:rPr>
          <w:rStyle w:val="afff4"/>
          <w:rtl/>
        </w:rPr>
        <w:footnoteReference w:id="155"/>
      </w:r>
      <w:r w:rsidRPr="00FE2777">
        <w:rPr>
          <w:rStyle w:val="afff4"/>
          <w:rFonts w:hint="cs"/>
          <w:rtl/>
        </w:rPr>
        <w:t>)</w:t>
      </w:r>
      <w:r w:rsidRPr="004E1BC2">
        <w:rPr>
          <w:rFonts w:hint="cs"/>
          <w:rtl/>
        </w:rPr>
        <w:t>،</w:t>
      </w:r>
      <w:r w:rsidRPr="004E1BC2">
        <w:rPr>
          <w:rtl/>
        </w:rPr>
        <w:t xml:space="preserve"> «</w:t>
      </w:r>
      <w:r w:rsidRPr="004E1BC2">
        <w:rPr>
          <w:rFonts w:hint="cs"/>
          <w:rtl/>
        </w:rPr>
        <w:t>ومن أنكر خلافة الصديق أو عمر فهو كافر</w:t>
      </w:r>
      <w:r>
        <w:rPr>
          <w:rFonts w:hint="cs"/>
          <w:rtl/>
        </w:rPr>
        <w:t>،</w:t>
      </w:r>
      <w:r w:rsidRPr="004E1BC2">
        <w:rPr>
          <w:rFonts w:hint="cs"/>
          <w:rtl/>
        </w:rPr>
        <w:t xml:space="preserve"> ولعلّ المراد إنكار</w:t>
      </w:r>
      <w:r w:rsidRPr="004E1BC2">
        <w:rPr>
          <w:rFonts w:hint="cs"/>
          <w:b/>
          <w:bCs/>
          <w:color w:val="339966"/>
          <w:sz w:val="32"/>
          <w:rtl/>
        </w:rPr>
        <w:t xml:space="preserve"> </w:t>
      </w:r>
      <w:r w:rsidRPr="004E1BC2">
        <w:rPr>
          <w:rFonts w:hint="cs"/>
          <w:rtl/>
        </w:rPr>
        <w:t>استحقاقهما</w:t>
      </w:r>
      <w:r w:rsidRPr="004E1BC2">
        <w:rPr>
          <w:rtl/>
        </w:rPr>
        <w:t>»</w:t>
      </w:r>
      <w:r w:rsidRPr="00FE2777">
        <w:rPr>
          <w:rStyle w:val="afff4"/>
          <w:rFonts w:hint="cs"/>
          <w:rtl/>
        </w:rPr>
        <w:t>(</w:t>
      </w:r>
      <w:r w:rsidR="00BA5646" w:rsidRPr="00FE2777">
        <w:rPr>
          <w:rStyle w:val="afff4"/>
          <w:rtl/>
        </w:rPr>
        <w:footnoteReference w:id="156"/>
      </w:r>
      <w:r w:rsidRPr="00FE2777">
        <w:rPr>
          <w:rStyle w:val="afff4"/>
          <w:rFonts w:hint="cs"/>
          <w:rtl/>
        </w:rPr>
        <w:t>)</w:t>
      </w:r>
      <w:r w:rsidRPr="004E1BC2">
        <w:rPr>
          <w:rFonts w:hint="cs"/>
          <w:rtl/>
        </w:rPr>
        <w:t>، ويقول ابن نجيم:</w:t>
      </w:r>
      <w:r w:rsidRPr="004E1BC2">
        <w:rPr>
          <w:rtl/>
        </w:rPr>
        <w:t xml:space="preserve"> «</w:t>
      </w:r>
      <w:r w:rsidRPr="004E1BC2">
        <w:rPr>
          <w:rFonts w:hint="cs"/>
          <w:rtl/>
        </w:rPr>
        <w:t>والرافضي إن فضّل علياً على غيره فهو مبتدع</w:t>
      </w:r>
      <w:r>
        <w:rPr>
          <w:rFonts w:hint="cs"/>
          <w:rtl/>
        </w:rPr>
        <w:t>،</w:t>
      </w:r>
      <w:r w:rsidRPr="004E1BC2">
        <w:rPr>
          <w:rFonts w:hint="cs"/>
          <w:rtl/>
        </w:rPr>
        <w:t xml:space="preserve"> وإن أنكر خلافة الصديق فهو كافر</w:t>
      </w:r>
      <w:r w:rsidRPr="004E1BC2">
        <w:rPr>
          <w:rtl/>
        </w:rPr>
        <w:t>»</w:t>
      </w:r>
      <w:r w:rsidRPr="00FE2777">
        <w:rPr>
          <w:rStyle w:val="afff4"/>
          <w:rFonts w:hint="cs"/>
          <w:rtl/>
        </w:rPr>
        <w:t>(</w:t>
      </w:r>
      <w:r w:rsidR="00BA5646" w:rsidRPr="00FE2777">
        <w:rPr>
          <w:rStyle w:val="afff4"/>
          <w:rtl/>
        </w:rPr>
        <w:footnoteReference w:id="157"/>
      </w:r>
      <w:r w:rsidRPr="00FE2777">
        <w:rPr>
          <w:rStyle w:val="afff4"/>
          <w:rFonts w:hint="cs"/>
          <w:rtl/>
        </w:rPr>
        <w:t>)</w:t>
      </w:r>
      <w:r w:rsidRPr="004E1BC2">
        <w:rPr>
          <w:rStyle w:val="Char1"/>
          <w:rFonts w:hint="cs"/>
          <w:b/>
          <w:bCs/>
          <w:rtl/>
        </w:rPr>
        <w:t xml:space="preserve">، </w:t>
      </w:r>
      <w:r w:rsidRPr="00A42DEC">
        <w:rPr>
          <w:rFonts w:hint="cs"/>
          <w:rtl/>
        </w:rPr>
        <w:t xml:space="preserve">وكذلك الذي لا يعتقد بإمامتهما لا تقبل شهادته: </w:t>
      </w:r>
      <w:r w:rsidRPr="00A42DEC">
        <w:rPr>
          <w:rtl/>
        </w:rPr>
        <w:t>«</w:t>
      </w:r>
      <w:r w:rsidRPr="00A42DEC">
        <w:rPr>
          <w:rFonts w:hint="cs"/>
          <w:rtl/>
        </w:rPr>
        <w:t>فقال أبو إسحاق: من أنكر إمامة أبي بكر رضي الله عنه، ردّت شهادته؛ لمخالفته الإجماع</w:t>
      </w:r>
      <w:r w:rsidRPr="00A42DEC">
        <w:rPr>
          <w:rtl/>
        </w:rPr>
        <w:t>»</w:t>
      </w:r>
      <w:r w:rsidRPr="00FE2777">
        <w:rPr>
          <w:rStyle w:val="afff4"/>
          <w:rFonts w:hint="cs"/>
          <w:rtl/>
        </w:rPr>
        <w:t>(</w:t>
      </w:r>
      <w:r w:rsidR="00BA5646" w:rsidRPr="00FE2777">
        <w:rPr>
          <w:rStyle w:val="afff4"/>
          <w:rtl/>
        </w:rPr>
        <w:footnoteReference w:id="158"/>
      </w:r>
      <w:r w:rsidRPr="00FE2777">
        <w:rPr>
          <w:rStyle w:val="afff4"/>
          <w:rFonts w:hint="cs"/>
          <w:rtl/>
        </w:rPr>
        <w:t>)</w:t>
      </w:r>
      <w:r w:rsidRPr="00A42DEC">
        <w:rPr>
          <w:rFonts w:hint="cs"/>
          <w:rtl/>
        </w:rPr>
        <w:t>، ويقول السمعاني في ذيل كل</w:t>
      </w:r>
      <w:r w:rsidRPr="004E1BC2">
        <w:rPr>
          <w:rFonts w:hint="cs"/>
          <w:rtl/>
        </w:rPr>
        <w:t xml:space="preserve">مة </w:t>
      </w:r>
      <w:r w:rsidRPr="004E1BC2">
        <w:rPr>
          <w:rtl/>
        </w:rPr>
        <w:t>«</w:t>
      </w:r>
      <w:r w:rsidRPr="004E1BC2">
        <w:rPr>
          <w:rFonts w:hint="cs"/>
          <w:rtl/>
        </w:rPr>
        <w:t>الكناني</w:t>
      </w:r>
      <w:r w:rsidRPr="004E1BC2">
        <w:rPr>
          <w:rtl/>
        </w:rPr>
        <w:t>»</w:t>
      </w:r>
      <w:r w:rsidRPr="004E1BC2">
        <w:rPr>
          <w:rFonts w:hint="cs"/>
          <w:rtl/>
        </w:rPr>
        <w:t xml:space="preserve"> لدى حديثه عن أبي الوليد عبد الله بن محمد الكناني: </w:t>
      </w:r>
      <w:r w:rsidRPr="004E1BC2">
        <w:rPr>
          <w:rtl/>
        </w:rPr>
        <w:t>«</w:t>
      </w:r>
      <w:r w:rsidRPr="004E1BC2">
        <w:rPr>
          <w:rFonts w:hint="cs"/>
          <w:rtl/>
        </w:rPr>
        <w:t>وكان كتب الحديث الكثير</w:t>
      </w:r>
      <w:r>
        <w:rPr>
          <w:rFonts w:hint="cs"/>
          <w:rtl/>
        </w:rPr>
        <w:t>،</w:t>
      </w:r>
      <w:r w:rsidRPr="004E1BC2">
        <w:rPr>
          <w:rFonts w:hint="cs"/>
          <w:rtl/>
        </w:rPr>
        <w:t xml:space="preserve"> ثم أنكر خلافة أبي بكر الصديق رضي الله عنه</w:t>
      </w:r>
      <w:r>
        <w:rPr>
          <w:rFonts w:hint="cs"/>
          <w:rtl/>
        </w:rPr>
        <w:t>،</w:t>
      </w:r>
      <w:r w:rsidRPr="004E1BC2">
        <w:rPr>
          <w:rFonts w:hint="cs"/>
          <w:rtl/>
        </w:rPr>
        <w:t xml:space="preserve"> فأحضره عبد العزيز بن دلف</w:t>
      </w:r>
      <w:r>
        <w:rPr>
          <w:rFonts w:hint="cs"/>
          <w:rtl/>
        </w:rPr>
        <w:t>،</w:t>
      </w:r>
      <w:r w:rsidRPr="004E1BC2">
        <w:rPr>
          <w:rFonts w:hint="cs"/>
          <w:rtl/>
        </w:rPr>
        <w:t xml:space="preserve"> وكان والي إصبهان</w:t>
      </w:r>
      <w:r>
        <w:rPr>
          <w:rFonts w:hint="cs"/>
          <w:rtl/>
        </w:rPr>
        <w:t>،</w:t>
      </w:r>
      <w:r w:rsidRPr="004E1BC2">
        <w:rPr>
          <w:rFonts w:hint="cs"/>
          <w:rtl/>
        </w:rPr>
        <w:t xml:space="preserve"> وجمع مشايخ البلد</w:t>
      </w:r>
      <w:r>
        <w:rPr>
          <w:rFonts w:hint="cs"/>
          <w:rtl/>
        </w:rPr>
        <w:t>،</w:t>
      </w:r>
      <w:r w:rsidRPr="004E1BC2">
        <w:rPr>
          <w:rFonts w:hint="cs"/>
          <w:rtl/>
        </w:rPr>
        <w:t xml:space="preserve"> وفيهم أبو مسعود الرازي</w:t>
      </w:r>
      <w:r>
        <w:rPr>
          <w:rFonts w:hint="cs"/>
          <w:rtl/>
        </w:rPr>
        <w:t>،</w:t>
      </w:r>
      <w:r w:rsidRPr="004E1BC2">
        <w:rPr>
          <w:rFonts w:hint="cs"/>
          <w:rtl/>
        </w:rPr>
        <w:t xml:space="preserve"> ومحمد بن بكار</w:t>
      </w:r>
      <w:r>
        <w:rPr>
          <w:rFonts w:hint="cs"/>
          <w:rtl/>
        </w:rPr>
        <w:t>،</w:t>
      </w:r>
      <w:r w:rsidRPr="004E1BC2">
        <w:rPr>
          <w:rFonts w:hint="cs"/>
          <w:rtl/>
        </w:rPr>
        <w:t xml:space="preserve"> وزيد بن خرشه</w:t>
      </w:r>
      <w:r>
        <w:rPr>
          <w:rFonts w:hint="cs"/>
          <w:rtl/>
        </w:rPr>
        <w:t>،</w:t>
      </w:r>
      <w:r w:rsidRPr="004E1BC2">
        <w:rPr>
          <w:rFonts w:hint="cs"/>
          <w:rtl/>
        </w:rPr>
        <w:t xml:space="preserve"> وغيرهم فناظره، فأبى أن يرجع عن قوله، فضربه أربعين سوطاً</w:t>
      </w:r>
      <w:r>
        <w:rPr>
          <w:rFonts w:hint="cs"/>
          <w:rtl/>
        </w:rPr>
        <w:t>،</w:t>
      </w:r>
      <w:r w:rsidRPr="004E1BC2">
        <w:rPr>
          <w:rFonts w:hint="cs"/>
          <w:rtl/>
        </w:rPr>
        <w:t xml:space="preserve"> فباينه الناس وهجروه</w:t>
      </w:r>
      <w:r>
        <w:rPr>
          <w:rFonts w:hint="cs"/>
          <w:rtl/>
        </w:rPr>
        <w:t>،</w:t>
      </w:r>
      <w:r w:rsidRPr="004E1BC2">
        <w:rPr>
          <w:rFonts w:hint="cs"/>
          <w:rtl/>
        </w:rPr>
        <w:t xml:space="preserve"> وبطل حديثه</w:t>
      </w:r>
      <w:r w:rsidRPr="004E1BC2">
        <w:rPr>
          <w:rtl/>
        </w:rPr>
        <w:t>»</w:t>
      </w:r>
      <w:r w:rsidRPr="00FE2777">
        <w:rPr>
          <w:rStyle w:val="afff4"/>
          <w:rFonts w:hint="cs"/>
          <w:rtl/>
        </w:rPr>
        <w:t>(</w:t>
      </w:r>
      <w:r w:rsidR="00BA5646" w:rsidRPr="00FE2777">
        <w:rPr>
          <w:rStyle w:val="afff4"/>
          <w:rtl/>
        </w:rPr>
        <w:footnoteReference w:id="159"/>
      </w:r>
      <w:r w:rsidRPr="00FE2777">
        <w:rPr>
          <w:rStyle w:val="afff4"/>
          <w:rFonts w:hint="cs"/>
          <w:rtl/>
        </w:rPr>
        <w:t>)</w:t>
      </w:r>
      <w:r w:rsidR="004527D8" w:rsidRPr="004E1BC2">
        <w:rPr>
          <w:rFonts w:hint="cs"/>
          <w:rtl/>
        </w:rPr>
        <w:t>، فمع هذا كلّه تقول: إنّ البحث في الخلافة قد انتهى وقته ومضى زمانه!!</w:t>
      </w:r>
    </w:p>
    <w:p w:rsidR="003E3D27" w:rsidRDefault="003E3D27" w:rsidP="00E5327B">
      <w:pPr>
        <w:pStyle w:val="1"/>
        <w:keepNext w:val="0"/>
        <w:suppressLineNumbers/>
        <w:suppressAutoHyphens/>
        <w:spacing w:line="192" w:lineRule="auto"/>
        <w:rPr>
          <w:rtl/>
        </w:rPr>
        <w:sectPr w:rsidR="003E3D27" w:rsidSect="006866EE">
          <w:headerReference w:type="default" r:id="rId19"/>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97" w:name="_Toc237835029"/>
    </w:p>
    <w:p w:rsidR="00C9228F" w:rsidRDefault="00C9228F" w:rsidP="00E5327B">
      <w:pPr>
        <w:pStyle w:val="1"/>
        <w:keepNext w:val="0"/>
        <w:suppressLineNumbers/>
        <w:suppressAutoHyphens/>
        <w:spacing w:line="192" w:lineRule="auto"/>
        <w:rPr>
          <w:rtl/>
        </w:rPr>
      </w:pPr>
    </w:p>
    <w:p w:rsidR="00C9228F" w:rsidRDefault="00C9228F" w:rsidP="00E5327B">
      <w:pPr>
        <w:pStyle w:val="1"/>
        <w:keepNext w:val="0"/>
        <w:suppressLineNumbers/>
        <w:suppressAutoHyphens/>
        <w:spacing w:line="192" w:lineRule="auto"/>
        <w:rPr>
          <w:rtl/>
        </w:rPr>
      </w:pPr>
    </w:p>
    <w:p w:rsidR="00C9228F" w:rsidRDefault="00C9228F" w:rsidP="00E5327B">
      <w:pPr>
        <w:pStyle w:val="1"/>
        <w:keepNext w:val="0"/>
        <w:suppressLineNumbers/>
        <w:suppressAutoHyphens/>
        <w:spacing w:line="192" w:lineRule="auto"/>
        <w:rPr>
          <w:rtl/>
        </w:rPr>
      </w:pPr>
    </w:p>
    <w:p w:rsidR="00C9228F" w:rsidRDefault="00C9228F" w:rsidP="00E5327B">
      <w:pPr>
        <w:pStyle w:val="1"/>
        <w:keepNext w:val="0"/>
        <w:suppressLineNumbers/>
        <w:suppressAutoHyphens/>
        <w:spacing w:line="192" w:lineRule="auto"/>
        <w:rPr>
          <w:rtl/>
        </w:rPr>
      </w:pPr>
    </w:p>
    <w:p w:rsidR="00C9228F" w:rsidRDefault="00C9228F" w:rsidP="00E5327B">
      <w:pPr>
        <w:pStyle w:val="1"/>
        <w:keepNext w:val="0"/>
        <w:suppressLineNumbers/>
        <w:suppressAutoHyphens/>
        <w:spacing w:line="192" w:lineRule="auto"/>
        <w:rPr>
          <w:rtl/>
        </w:rPr>
      </w:pPr>
    </w:p>
    <w:p w:rsidR="003E3D27" w:rsidRDefault="003E3D27" w:rsidP="00E5327B">
      <w:pPr>
        <w:pStyle w:val="1"/>
        <w:keepNext w:val="0"/>
        <w:suppressLineNumbers/>
        <w:suppressAutoHyphens/>
        <w:spacing w:line="192" w:lineRule="auto"/>
        <w:rPr>
          <w:rtl/>
        </w:rPr>
        <w:sectPr w:rsidR="003E3D27" w:rsidSect="006866EE">
          <w:headerReference w:type="default" r:id="rId20"/>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050CD1" w:rsidRDefault="00050CD1" w:rsidP="00E5327B">
      <w:pPr>
        <w:pStyle w:val="1"/>
        <w:keepNext w:val="0"/>
        <w:suppressLineNumbers/>
        <w:suppressAutoHyphens/>
        <w:spacing w:line="192" w:lineRule="auto"/>
        <w:rPr>
          <w:rStyle w:val="Chara"/>
          <w:b w:val="0"/>
          <w:bCs w:val="0"/>
          <w:rtl/>
        </w:rPr>
      </w:pPr>
      <w:bookmarkStart w:id="98" w:name="_Toc230499284"/>
      <w:r w:rsidRPr="00C9228F">
        <w:rPr>
          <w:rFonts w:hint="cs"/>
          <w:rtl/>
        </w:rPr>
        <w:t>التقريب بين المذاهب</w:t>
      </w:r>
      <w:r w:rsidRPr="00050CD1">
        <w:rPr>
          <w:rFonts w:hint="cs"/>
          <w:rtl/>
        </w:rPr>
        <w:t xml:space="preserve"> الإسلامية</w:t>
      </w:r>
      <w:bookmarkEnd w:id="97"/>
      <w:bookmarkEnd w:id="98"/>
    </w:p>
    <w:p w:rsidR="004527D8" w:rsidRDefault="00050CD1" w:rsidP="00E5327B">
      <w:pPr>
        <w:pStyle w:val="1"/>
        <w:keepNext w:val="0"/>
        <w:suppressLineNumbers/>
        <w:suppressAutoHyphens/>
        <w:spacing w:line="192" w:lineRule="auto"/>
        <w:rPr>
          <w:rStyle w:val="254225CharCharChar"/>
          <w:rFonts w:cs="001"/>
          <w:sz w:val="32"/>
          <w:szCs w:val="32"/>
          <w:rtl/>
        </w:rPr>
      </w:pPr>
      <w:bookmarkStart w:id="99" w:name="_Toc230499285"/>
      <w:r w:rsidRPr="00C9228F">
        <w:rPr>
          <w:rFonts w:hint="cs"/>
          <w:rtl/>
        </w:rPr>
        <w:t>التجارب والمواقف</w:t>
      </w:r>
      <w:r w:rsidRPr="00050CD1">
        <w:rPr>
          <w:rStyle w:val="254225CharCharChar"/>
          <w:rFonts w:cs="001" w:hint="cs"/>
          <w:sz w:val="32"/>
          <w:szCs w:val="32"/>
          <w:rtl/>
        </w:rPr>
        <w:t xml:space="preserve"> </w:t>
      </w:r>
      <w:r w:rsidRPr="00C9228F">
        <w:rPr>
          <w:rFonts w:hint="cs"/>
          <w:rtl/>
        </w:rPr>
        <w:t>والمعوقات</w:t>
      </w:r>
      <w:bookmarkEnd w:id="99"/>
    </w:p>
    <w:p w:rsidR="00050CD1" w:rsidRDefault="00050CD1" w:rsidP="00E5327B">
      <w:pPr>
        <w:pStyle w:val="aff0"/>
        <w:suppressLineNumbers/>
        <w:suppressAutoHyphens/>
        <w:spacing w:line="192" w:lineRule="auto"/>
        <w:rPr>
          <w:rStyle w:val="Char"/>
          <w:rFonts w:ascii="Mosawi" w:hAnsi="Mosawi" w:cs="Taher"/>
          <w:sz w:val="32"/>
          <w:vertAlign w:val="superscript"/>
          <w:rtl/>
        </w:rPr>
      </w:pPr>
      <w:bookmarkStart w:id="100" w:name="_Toc230499286"/>
      <w:r>
        <w:rPr>
          <w:rFonts w:hint="cs"/>
          <w:rtl/>
        </w:rPr>
        <w:t>حوار مع الشيخ محمد واعظ زاده الخراساني</w:t>
      </w:r>
      <w:r w:rsidRPr="00FE2777">
        <w:rPr>
          <w:rStyle w:val="afff4"/>
          <w:rFonts w:hint="cs"/>
          <w:rtl/>
        </w:rPr>
        <w:t>(</w:t>
      </w:r>
      <w:r w:rsidR="00BA5646" w:rsidRPr="00FE2777">
        <w:rPr>
          <w:rStyle w:val="afff4"/>
          <w:rtl/>
        </w:rPr>
        <w:footnoteReference w:id="160"/>
      </w:r>
      <w:r w:rsidRPr="00FE2777">
        <w:rPr>
          <w:rStyle w:val="afff4"/>
          <w:rFonts w:hint="cs"/>
          <w:rtl/>
        </w:rPr>
        <w:t>)</w:t>
      </w:r>
      <w:bookmarkEnd w:id="100"/>
    </w:p>
    <w:p w:rsidR="00B10C00" w:rsidRDefault="00B10C00" w:rsidP="00E5327B">
      <w:pPr>
        <w:pStyle w:val="10"/>
        <w:suppressLineNumbers/>
        <w:suppressAutoHyphens/>
        <w:spacing w:line="192" w:lineRule="auto"/>
        <w:rPr>
          <w:rtl/>
        </w:rPr>
      </w:pPr>
      <w:bookmarkStart w:id="101" w:name="_Toc237835030"/>
      <w:bookmarkStart w:id="102" w:name="_Toc230499287"/>
      <w:r>
        <w:rPr>
          <w:rFonts w:hint="cs"/>
          <w:rtl/>
        </w:rPr>
        <w:t>الوحدة الإسلامية أصل مهيمن على سائر الأصول العليا</w:t>
      </w:r>
      <w:bookmarkEnd w:id="101"/>
      <w:bookmarkEnd w:id="102"/>
    </w:p>
    <w:p w:rsidR="00B10C00" w:rsidRPr="003378CD" w:rsidRDefault="00FA232A" w:rsidP="00E5327B">
      <w:pPr>
        <w:pStyle w:val="af"/>
        <w:suppressLineNumbers/>
        <w:suppressAutoHyphens/>
        <w:rPr>
          <w:rStyle w:val="50"/>
          <w:rtl/>
        </w:rPr>
      </w:pPr>
      <w:r w:rsidRPr="00FA232A">
        <w:rPr>
          <w:rStyle w:val="50"/>
          <w:rFonts w:hint="cs"/>
          <w:b w:val="0"/>
          <w:bCs w:val="0"/>
          <w:sz w:val="30"/>
          <w:szCs w:val="30"/>
        </w:rPr>
        <w:sym w:font="Wingdings 2" w:char="F0B2"/>
      </w:r>
      <w:r>
        <w:rPr>
          <w:rStyle w:val="50"/>
          <w:rFonts w:hint="cs"/>
          <w:rtl/>
        </w:rPr>
        <w:t xml:space="preserve"> </w:t>
      </w:r>
      <w:r w:rsidR="00B10C00" w:rsidRPr="003378CD">
        <w:rPr>
          <w:rStyle w:val="50"/>
          <w:rFonts w:hint="cs"/>
          <w:rtl/>
        </w:rPr>
        <w:t>ربما يكون الدافع إلى التقريب هو التعايش والوئام، فننظر إليه نظرةً تكتيكية، فمثلاً من أجل أن نعيش نحن المسلمين فيما بيننا حياةً أفضل في الوقت الراهن، ونتمكّن ـ بصورةٍ مشتركة ـ من القيام بأعباء العالم الإسلامي ومسؤولياته، والوقوف ضدّ عدونا المشترك، فحريٌّ بنا أن نتفاهم.</w:t>
      </w:r>
    </w:p>
    <w:p w:rsidR="00B10C00" w:rsidRPr="003378CD" w:rsidRDefault="00B10C00" w:rsidP="00E5327B">
      <w:pPr>
        <w:pStyle w:val="af"/>
        <w:suppressLineNumbers/>
        <w:suppressAutoHyphens/>
        <w:rPr>
          <w:rStyle w:val="50"/>
          <w:rtl/>
        </w:rPr>
      </w:pPr>
      <w:r w:rsidRPr="003378CD">
        <w:rPr>
          <w:rStyle w:val="50"/>
          <w:rFonts w:hint="cs"/>
          <w:rtl/>
        </w:rPr>
        <w:t>أحياناً أخرى تكون نظرتنا أعمق من ذلك، أي نظرة استراتيجية، وذلك بالقول: إنّ ما حصل من اختلافات على امتداد التاريخ كان طارئاً لا أساسياً، فهو لا يمسّ جوهر الإسلام بشيء، ومن ثمّ لا وجود لأي تنافٍ واختلاف حتى مع وجود الفرق والمذاهب المختلفة، بحيث يشعر أتباع المذاهب بالمحبة والإخاء فيما بينهم، فلماذا لا توجد هذه الحالة بين عامّة المسلمين؟</w:t>
      </w:r>
    </w:p>
    <w:p w:rsidR="00B10C00" w:rsidRPr="002F7546" w:rsidRDefault="00FA232A" w:rsidP="00E5327B">
      <w:pPr>
        <w:pStyle w:val="af"/>
        <w:suppressLineNumbers/>
        <w:suppressAutoHyphens/>
        <w:rPr>
          <w:rtl/>
        </w:rPr>
      </w:pPr>
      <w:r w:rsidRPr="00FA232A">
        <w:rPr>
          <w:rFonts w:hint="cs"/>
          <w:sz w:val="30"/>
        </w:rPr>
        <w:sym w:font="Wingdings 2" w:char="F0B3"/>
      </w:r>
      <w:r>
        <w:rPr>
          <w:rFonts w:hint="cs"/>
          <w:rtl/>
        </w:rPr>
        <w:t xml:space="preserve"> </w:t>
      </w:r>
      <w:r w:rsidR="00B10C00" w:rsidRPr="002F7546">
        <w:rPr>
          <w:rFonts w:hint="cs"/>
          <w:rtl/>
        </w:rPr>
        <w:t>من المسلّم به أنّ التقريب أمرٌ مطلوب لذاته، وهو مقدّمة للوحدة الإسلامية التي تعدّ من أركان الإسلام، وبتعبير القرآن: وحدة أمّة الإسلام، والتي أرسى قواعدها الرسول الأكرم.</w:t>
      </w:r>
    </w:p>
    <w:p w:rsidR="00B10C00" w:rsidRPr="002F7546" w:rsidRDefault="00B10C00" w:rsidP="00E5327B">
      <w:pPr>
        <w:pStyle w:val="af"/>
        <w:suppressLineNumbers/>
        <w:suppressAutoHyphens/>
        <w:rPr>
          <w:rtl/>
        </w:rPr>
      </w:pPr>
      <w:r w:rsidRPr="002F7546">
        <w:rPr>
          <w:rFonts w:hint="cs"/>
          <w:rtl/>
        </w:rPr>
        <w:t>فقد أكّد القرآن على أنّ المسلمين أمّة واحدة في مقابل الأمم والشعوب الأخرى، وهذه المسألة قد طرحها الرسول الأكرم لأول مرة بعد الهجرة، في أول</w:t>
      </w:r>
      <w:r>
        <w:rPr>
          <w:rFonts w:hint="cs"/>
          <w:rtl/>
        </w:rPr>
        <w:t xml:space="preserve"> </w:t>
      </w:r>
      <w:r w:rsidRPr="002F7546">
        <w:rPr>
          <w:rFonts w:hint="cs"/>
          <w:rtl/>
        </w:rPr>
        <w:t xml:space="preserve">معاهدة له مع أهل المدينة ـ كما توصلتُ إليه ـ سواء أكانوا مسلمين أم مسيحين أم يهوداً، وربما مشركين، قال النبي في تلك المعاهدة ـ كما ورد في سيرة ابن هشام ومصادر أخرى ـ : </w:t>
      </w:r>
      <w:r w:rsidRPr="002F7546">
        <w:rPr>
          <w:rFonts w:hint="cs"/>
          <w:sz w:val="28"/>
          <w:rtl/>
        </w:rPr>
        <w:sym w:font="Islamic Units 1" w:char="F06D"/>
      </w:r>
      <w:r>
        <w:rPr>
          <w:rFonts w:hint="cs"/>
          <w:rtl/>
        </w:rPr>
        <w:t>إ</w:t>
      </w:r>
      <w:r w:rsidRPr="002F7546">
        <w:rPr>
          <w:rFonts w:hint="cs"/>
          <w:rtl/>
        </w:rPr>
        <w:t>نّ المسلمين أمّةٌ واحدة من دون الناس</w:t>
      </w:r>
      <w:r w:rsidRPr="002F7546">
        <w:rPr>
          <w:rFonts w:hint="cs"/>
          <w:sz w:val="28"/>
          <w:rtl/>
        </w:rPr>
        <w:sym w:font="Islamic Units 1" w:char="F06E"/>
      </w:r>
      <w:r w:rsidRPr="002F7546">
        <w:rPr>
          <w:rFonts w:hint="cs"/>
          <w:rtl/>
        </w:rPr>
        <w:t>، نعم فهذا ما صرّح به الرسول الأكرم بشكل رسمي في تلك الحادثة.</w:t>
      </w:r>
    </w:p>
    <w:p w:rsidR="00B10C00" w:rsidRPr="002F7546" w:rsidRDefault="00B10C00" w:rsidP="00E5327B">
      <w:pPr>
        <w:pStyle w:val="af"/>
        <w:suppressLineNumbers/>
        <w:suppressAutoHyphens/>
        <w:rPr>
          <w:rtl/>
        </w:rPr>
      </w:pPr>
      <w:r w:rsidRPr="002F7546">
        <w:rPr>
          <w:rFonts w:hint="cs"/>
          <w:rtl/>
        </w:rPr>
        <w:t>أعتقد أنّ مبدأ الوحدة السياسية في الإسلام ومبدأ الحكومة الإسلامية تمثلهما الهجرة، ولم يكن قبلها ـ أي الهجرة ـ أي أرضية مناسبة لطرح هذا النوع من التفك</w:t>
      </w:r>
      <w:r>
        <w:rPr>
          <w:rFonts w:hint="cs"/>
          <w:rtl/>
        </w:rPr>
        <w:t>ي</w:t>
      </w:r>
      <w:r w:rsidRPr="002F7546">
        <w:rPr>
          <w:rFonts w:hint="cs"/>
          <w:rtl/>
        </w:rPr>
        <w:t>ر أو القيام بتطبيقه.</w:t>
      </w:r>
    </w:p>
    <w:p w:rsidR="00B10C00" w:rsidRPr="002F7546" w:rsidRDefault="00B10C00" w:rsidP="00E5327B">
      <w:pPr>
        <w:pStyle w:val="af"/>
        <w:suppressLineNumbers/>
        <w:suppressAutoHyphens/>
        <w:rPr>
          <w:rtl/>
        </w:rPr>
      </w:pPr>
      <w:r w:rsidRPr="002F7546">
        <w:rPr>
          <w:rFonts w:hint="cs"/>
          <w:rtl/>
        </w:rPr>
        <w:t>وعلى كلّ حال، فالوحدة الإسلامية ركنٌ أساس كالتوحيد، فكما أنّ النظرة التوحيدية للذات الإلهية أحد أركان الدين، كذلك الوحدة الإسلامية ركنٌ أساس بالنسبة للمسلمين، وهذه القضيّة ينبغي أن تدفع المسلمين ـ خاصّةً القادة الدينيين والسياسيين ـ للعمل على تفعيل الوحدة الإسلامية بينهم.</w:t>
      </w:r>
    </w:p>
    <w:p w:rsidR="00B10C00" w:rsidRPr="002F7546" w:rsidRDefault="00B10C00" w:rsidP="00E5327B">
      <w:pPr>
        <w:pStyle w:val="af"/>
        <w:suppressLineNumbers/>
        <w:suppressAutoHyphens/>
        <w:rPr>
          <w:rtl/>
        </w:rPr>
      </w:pPr>
      <w:r w:rsidRPr="002F7546">
        <w:rPr>
          <w:rFonts w:hint="cs"/>
          <w:rtl/>
        </w:rPr>
        <w:t>في الحقيقة، إنّ برنامج أهل الإفتاء والفقهاء والقادة الدينيين والزعماء السياسيين لابدّ أن يرتكز على هذا الأصل، أي عليهم أن يجعلوا هذا الشاخص نصب أعينهم بشكل دائم ومستمر؛ فلا يسمحوا بصدور فتوى من أحد تخالف ذلك، حتى لا يعط</w:t>
      </w:r>
      <w:r>
        <w:rPr>
          <w:rFonts w:hint="cs"/>
          <w:rtl/>
        </w:rPr>
        <w:t>ى</w:t>
      </w:r>
      <w:r w:rsidRPr="002F7546">
        <w:rPr>
          <w:rFonts w:hint="cs"/>
          <w:rtl/>
        </w:rPr>
        <w:t xml:space="preserve"> مجال لأيّ عمل سياسي أو عسكري أو إصلاحي يقوم به القادة السياسيون ولا ينسجم وهذا الركن الركين.</w:t>
      </w:r>
    </w:p>
    <w:p w:rsidR="00B10C00" w:rsidRPr="002F7546" w:rsidRDefault="00B10C00" w:rsidP="00E5327B">
      <w:pPr>
        <w:pStyle w:val="af"/>
        <w:suppressLineNumbers/>
        <w:suppressAutoHyphens/>
        <w:rPr>
          <w:rtl/>
        </w:rPr>
      </w:pPr>
      <w:r w:rsidRPr="002F7546">
        <w:rPr>
          <w:rFonts w:hint="cs"/>
          <w:rtl/>
        </w:rPr>
        <w:t>وهذا تماماً ما نقوله في باب التوحيد، فأيّ عمل من أعمال المسلمين أو أيّة ممارسة عبادية أو أيّة محبة وولاء، يجب أن لا يكون مبايناً ومخالفاً لأساس الإسلام الذي هو توحيد الربّ عز</w:t>
      </w:r>
      <w:r>
        <w:rPr>
          <w:rFonts w:hint="cs"/>
          <w:rtl/>
        </w:rPr>
        <w:t xml:space="preserve"> </w:t>
      </w:r>
      <w:r w:rsidRPr="002F7546">
        <w:rPr>
          <w:rFonts w:hint="cs"/>
          <w:rtl/>
        </w:rPr>
        <w:t>وجل، فأي عمل ـ حتى أرقى الأعمال ـ</w:t>
      </w:r>
      <w:r>
        <w:rPr>
          <w:rFonts w:hint="cs"/>
          <w:rtl/>
        </w:rPr>
        <w:t xml:space="preserve"> </w:t>
      </w:r>
      <w:r w:rsidRPr="002F7546">
        <w:rPr>
          <w:rFonts w:hint="cs"/>
          <w:rtl/>
        </w:rPr>
        <w:t>إنما هو في الحقيقة نوع عداء مع الله إذا خلى من البُعد التوحيدي، وكذلك في البُعد الاجتماعي تكون مسألة وحدة الأمة أيضاً محوراً وأصلاً في نظري، وينبغي أن يكون هذا الشاخص حاكماً على كلّ النشاطات والفعاليات والممارسات، سواء منها الثقافية والعلمية، أ</w:t>
      </w:r>
      <w:r>
        <w:rPr>
          <w:rFonts w:hint="cs"/>
          <w:rtl/>
        </w:rPr>
        <w:t>م</w:t>
      </w:r>
      <w:r w:rsidRPr="002F7546">
        <w:rPr>
          <w:rFonts w:hint="cs"/>
          <w:rtl/>
        </w:rPr>
        <w:t xml:space="preserve"> الكلامية والفلسفية، أ</w:t>
      </w:r>
      <w:r>
        <w:rPr>
          <w:rFonts w:hint="cs"/>
          <w:rtl/>
        </w:rPr>
        <w:t>م</w:t>
      </w:r>
      <w:r w:rsidRPr="002F7546">
        <w:rPr>
          <w:rFonts w:hint="cs"/>
          <w:rtl/>
        </w:rPr>
        <w:t xml:space="preserve"> في الفقه والحديث والرجال، ولا يحقّ لنا ـ نحن المسلمين ـ وبهدف حماية قوميّة أو مذهب، ولو كان مذهب أهل البيت، أن نقوم بأيّ عمل يؤدّي إلى خدش وحدة الأمة.</w:t>
      </w:r>
    </w:p>
    <w:p w:rsidR="00B10C00" w:rsidRPr="002F7546" w:rsidRDefault="00B10C00" w:rsidP="00E5327B">
      <w:pPr>
        <w:pStyle w:val="af"/>
        <w:suppressLineNumbers/>
        <w:suppressAutoHyphens/>
        <w:rPr>
          <w:rtl/>
        </w:rPr>
      </w:pPr>
      <w:r w:rsidRPr="002F7546">
        <w:rPr>
          <w:rFonts w:hint="cs"/>
          <w:rtl/>
        </w:rPr>
        <w:t>أعتقد أنّ هذه المسألة كانت على درجة كبيرة من الأهمية عند علي</w:t>
      </w:r>
      <w:r w:rsidR="00C14532" w:rsidRPr="00C14532">
        <w:rPr>
          <w:rFonts w:hint="cs"/>
          <w:rtl/>
        </w:rPr>
        <w:t>×</w:t>
      </w:r>
      <w:r w:rsidRPr="002F7546">
        <w:rPr>
          <w:rFonts w:hint="cs"/>
          <w:rtl/>
        </w:rPr>
        <w:t xml:space="preserve"> والأئمة الآخرين، وقد ذكرتُ في مقالةٍ لي كتبتُها إلى اللجنة المشرفة على الذكرى السنوية للإمام علي: إنّ وحدة الأمّة كانت شاخصاً أصلياً في سيرة علي؛ ولهذا كان مواظباً ـ من هذه الناحية ـ على أن لا يصاب هذا الأصل بصدمة، على الرغم من سعيه</w:t>
      </w:r>
      <w:r w:rsidR="00C14532" w:rsidRPr="00C14532">
        <w:rPr>
          <w:rFonts w:hint="cs"/>
          <w:noProof/>
          <w:sz w:val="30"/>
          <w:rtl/>
        </w:rPr>
        <w:t>×</w:t>
      </w:r>
      <w:r w:rsidRPr="002F7546">
        <w:rPr>
          <w:rFonts w:hint="cs"/>
          <w:rtl/>
        </w:rPr>
        <w:t xml:space="preserve"> للمطالبة بحقّه، فعندما كان يرى أن صدمةً ما ستصيب هذا المبدأ كان يغضّ الطرف، أمّا ما نراه اليوم في خضمّ الصراعات والأخذ والرد ـ مع الأسف ـ فلم يؤخذ فيه هذا الأصل بنظر الاعتبار في الأبعاد الثقافية والفقهية والحديثية المختلفة، تماماً كما حصل على الصعيد السياسي؛ ذلك أنّ الساسة، غالباً ما لم يكونوا من أهل الدين، بل كانوا ينظرون إليه بوصفه أداة لتحقيق الأهداف، وما زلنا نرث الآثار السيئة للاختلافات المذهبية العثمانية والصوفية، والتي من أبرزها تكوينها لنمط خاص من الذهنية الشيعية والسنية، وهو ما لم يقتصر تأثيره على عامّة الناس، بل شمل العلماء أيضاً.</w:t>
      </w:r>
    </w:p>
    <w:p w:rsidR="00B10C00" w:rsidRPr="002F7546" w:rsidRDefault="00B10C00" w:rsidP="00E5327B">
      <w:pPr>
        <w:pStyle w:val="af"/>
        <w:suppressLineNumbers/>
        <w:suppressAutoHyphens/>
        <w:rPr>
          <w:rtl/>
        </w:rPr>
      </w:pPr>
      <w:r w:rsidRPr="002F7546">
        <w:rPr>
          <w:rFonts w:hint="cs"/>
          <w:rtl/>
        </w:rPr>
        <w:t>بعض علماء العراق وإيران كان يعيش ذهنيةً عجيبة وغريبة في هذا المجال، مما أفرز حالةً من التضادّ بلا شك، ولم يسعَ هؤلاء أبداً لإزالة هذه الذهنية؛ كي يحلّ محلها الإسلام معياراً.</w:t>
      </w:r>
    </w:p>
    <w:p w:rsidR="00B10C00" w:rsidRPr="00983FEC" w:rsidRDefault="00B10C00" w:rsidP="00E5327B">
      <w:pPr>
        <w:pStyle w:val="10"/>
        <w:suppressLineNumbers/>
        <w:suppressAutoHyphens/>
        <w:spacing w:line="192" w:lineRule="auto"/>
        <w:rPr>
          <w:rtl/>
        </w:rPr>
      </w:pPr>
      <w:bookmarkStart w:id="103" w:name="_Toc237835031"/>
      <w:bookmarkStart w:id="104" w:name="_Toc230499288"/>
      <w:r w:rsidRPr="00983FEC">
        <w:rPr>
          <w:rFonts w:hint="cs"/>
          <w:rtl/>
        </w:rPr>
        <w:t>ضرورة التمييز بين الأصول والفروع في مجال الأخلاق والعقائد والفقه</w:t>
      </w:r>
      <w:bookmarkEnd w:id="103"/>
      <w:bookmarkEnd w:id="104"/>
    </w:p>
    <w:p w:rsidR="00B10C00" w:rsidRPr="002F7546" w:rsidRDefault="00B10C00" w:rsidP="00E5327B">
      <w:pPr>
        <w:pStyle w:val="af"/>
        <w:suppressLineNumbers/>
        <w:suppressAutoHyphens/>
        <w:rPr>
          <w:rtl/>
        </w:rPr>
      </w:pPr>
      <w:r w:rsidRPr="002F7546">
        <w:rPr>
          <w:rFonts w:hint="cs"/>
          <w:rtl/>
        </w:rPr>
        <w:t>وبغضّ الطرف عن مسألة الوحدة الإسلامية، التي تدور حولها كلّ الملفّات التقريبية، نجد أنّ كل المسلمين يصلّون ويصومون، وعندهم فقه وكلام، وأنا ـ شخصيّاً ـ لا أقصد بذلك الأقليات التي كان إسلامها موضع شك وترديد، يعني كانت عندها عقيدة، لكنّهم ما كانوا يصلّون ولا يصومون ولا يقبلون الشرائع مثلاً، أو كانوا يغالون في عليّ أو في غيره، بل أعني أتباع المذاهب التي تعود إلى القرن الثاني الهجري تقريباً، وكان لهم فقه وكلام والتزام بالشريعة، ولا خلاف عندهم في الأصول مع غيرهم، بل كان اختلافهم في الفروع فقط، والمقصود بالفروع ليس الأحكام الفرعية فقط، بل الفروع تعني المسائل المتفرّعة من الأصول الأساسية في بُعدي: الأحكام أو العقائد؛ ففي العقائد أصولٌ وفروع، فتوحيد ذات الباري، والخلافة الإسلامية ـ بمعنى مبدأ ضرورة وجود حكومة في الإسلام ـ من الأصول الأساسية المشتركة التي لا يمكن لأحد نكرانها، أمّا في التفاصيل، كالحديث عن أنّ الله يمكن أن يُرى يوم القيامة ـ مثلاً ـ أم لا؟ فالبحث فيها بحث فرعي، أي متفرّع عن الأصل الكلي، وهو وجوب وحدة الباري تعالى، وأنه عز</w:t>
      </w:r>
      <w:r>
        <w:rPr>
          <w:rFonts w:hint="cs"/>
          <w:rtl/>
        </w:rPr>
        <w:t xml:space="preserve"> </w:t>
      </w:r>
      <w:r w:rsidRPr="002F7546">
        <w:rPr>
          <w:rFonts w:hint="cs"/>
          <w:rtl/>
        </w:rPr>
        <w:t>وجل مجرّدٌ وليس جسماً، فهذه الأسس يقبلها الجميع، لكن ـ وحسب النصوص الخاصّة ـ بحث بعضهم مسألة إمكان رؤية الله في الآخرة، وهو ما ينبغي عدّه من المسائل الفرعية، ولا يصحّ القول: إنها لا تنسجم مع ذلك الأصل، وعليه فمن قال بها فهو مشرك!</w:t>
      </w:r>
    </w:p>
    <w:p w:rsidR="00B10C00" w:rsidRPr="002F7546" w:rsidRDefault="00B10C00" w:rsidP="00E5327B">
      <w:pPr>
        <w:pStyle w:val="af"/>
        <w:suppressLineNumbers/>
        <w:suppressAutoHyphens/>
        <w:rPr>
          <w:rtl/>
        </w:rPr>
      </w:pPr>
      <w:r w:rsidRPr="002F7546">
        <w:rPr>
          <w:rFonts w:hint="cs"/>
          <w:rtl/>
        </w:rPr>
        <w:t>لاحظوا النـزاع الذي كان قائماً بين المعتزلة والأشاعرة، فقد اعتقد الأشاعرة أنّ صفات الباري مغايرة لذاته، مع ما عندهم من توجيهات مختلفة في ذلك، أما المعتزلة والإمامية والقائلون بحاكمية العقل في باب الاعتقادات فقد قالوا: إنّ الصفات عين الذات، وهذه أيضاً مسألة فرعية اعتقادية، لا ينبغي أن تكون وسيلةً لتكفير الآخرين، ما دام الجميع يعتقد بالمبدأ، فهل يمكن القول: إنّ الأشاعرة ـ واقعاً ـ يقولون بتعدّد ال</w:t>
      </w:r>
      <w:r>
        <w:rPr>
          <w:rFonts w:hint="cs"/>
          <w:rtl/>
        </w:rPr>
        <w:t>إ</w:t>
      </w:r>
      <w:r w:rsidRPr="002F7546">
        <w:rPr>
          <w:rFonts w:hint="cs"/>
          <w:rtl/>
        </w:rPr>
        <w:t>له؟ إنهم لا يعتقدون أبداً بهذا اللازم، هل يمكن أن ننسب هذا اللازم إلى عالم عظيم الشأن ـ كالفخر الرازي ـ الأشعري المذهب، والمدافع بقوّة عن مذهب الأشاعرة؟!</w:t>
      </w:r>
    </w:p>
    <w:p w:rsidR="00B10C00" w:rsidRPr="002F7546" w:rsidRDefault="00B10C00" w:rsidP="00E5327B">
      <w:pPr>
        <w:pStyle w:val="af"/>
        <w:suppressLineNumbers/>
        <w:suppressAutoHyphens/>
        <w:rPr>
          <w:rtl/>
        </w:rPr>
      </w:pPr>
      <w:r w:rsidRPr="002F7546">
        <w:rPr>
          <w:rFonts w:hint="cs"/>
          <w:rtl/>
        </w:rPr>
        <w:t>وهذا تماماً ما نواجهه على صعيد الأخلاق، فالأخلاق ـ كالفقه ـ لها فروع وأصول، فأصولها الكلّيات الاخلاقية الموجودة في الكتاب والسنّة، لكنّ المسلمين تفرّقوا في الفروع إلى متصوّفة وغير متصوفة؛ فظهرت آراء ونظريات مختلفة، لكنّها جميعاً ممّا يؤول إلى فروع الدين.</w:t>
      </w:r>
    </w:p>
    <w:p w:rsidR="00B10C00" w:rsidRPr="002F7546" w:rsidRDefault="00B10C00" w:rsidP="00E5327B">
      <w:pPr>
        <w:pStyle w:val="af"/>
        <w:suppressLineNumbers/>
        <w:suppressAutoHyphens/>
        <w:rPr>
          <w:rtl/>
        </w:rPr>
      </w:pPr>
      <w:r w:rsidRPr="002F7546">
        <w:rPr>
          <w:rFonts w:hint="cs"/>
          <w:rtl/>
        </w:rPr>
        <w:t>ما أريد قوله هو:</w:t>
      </w:r>
    </w:p>
    <w:p w:rsidR="00B10C00" w:rsidRPr="002F7546" w:rsidRDefault="00B10C00" w:rsidP="00E5327B">
      <w:pPr>
        <w:pStyle w:val="af"/>
        <w:suppressLineNumbers/>
        <w:suppressAutoHyphens/>
        <w:rPr>
          <w:rtl/>
        </w:rPr>
      </w:pPr>
      <w:r w:rsidRPr="003E3D27">
        <w:rPr>
          <w:rStyle w:val="50"/>
          <w:rFonts w:hint="cs"/>
          <w:rtl/>
        </w:rPr>
        <w:t>أولاً:</w:t>
      </w:r>
      <w:r w:rsidRPr="002F7546">
        <w:rPr>
          <w:rFonts w:hint="cs"/>
          <w:rtl/>
        </w:rPr>
        <w:t xml:space="preserve"> إنّ التقريب وسيلة لتكميل الركن الركين للإسلام، أي وحدة الأمّة، على موازاة وحدة الرب عز</w:t>
      </w:r>
      <w:r>
        <w:rPr>
          <w:rFonts w:hint="cs"/>
          <w:rtl/>
        </w:rPr>
        <w:t xml:space="preserve"> </w:t>
      </w:r>
      <w:r w:rsidRPr="002F7546">
        <w:rPr>
          <w:rFonts w:hint="cs"/>
          <w:rtl/>
        </w:rPr>
        <w:t xml:space="preserve">وجل، فقد طرحهما القرآن الكريم جنباً إلى جنب، قال تعالى: </w:t>
      </w:r>
      <w:r w:rsidRPr="00FA232A">
        <w:rPr>
          <w:rStyle w:val="affff5"/>
          <w:rFonts w:hint="cs"/>
          <w:rtl/>
        </w:rPr>
        <w:sym w:font="Islamic Units 1" w:char="F03E"/>
      </w:r>
      <w:r w:rsidRPr="003E3D27">
        <w:rPr>
          <w:rStyle w:val="affff6"/>
          <w:rtl/>
        </w:rPr>
        <w:t>إِنَّ هَذِهِ أُمَّتُكُمْ أُمَّةً وَاحِدَةً وَأَنَا رَبُّكُمْ فَاعْبُدُونِ</w:t>
      </w:r>
      <w:r w:rsidRPr="00FA232A">
        <w:rPr>
          <w:rStyle w:val="affff5"/>
          <w:rFonts w:hint="cs"/>
          <w:rtl/>
        </w:rPr>
        <w:sym w:font="Islamic Units 1" w:char="F03C"/>
      </w:r>
      <w:r w:rsidRPr="002F7546">
        <w:rPr>
          <w:rFonts w:hint="cs"/>
          <w:rtl/>
        </w:rPr>
        <w:t xml:space="preserve"> (الأنبياء: 92)، أي أنّ مسألة وحدة الأمّة مرتبطة بمسألة وحدة الرب ارتباطاً وثيقاً، وكأنّ الأمة إذا اختلفت ف</w:t>
      </w:r>
      <w:r>
        <w:rPr>
          <w:rFonts w:hint="cs"/>
          <w:rtl/>
        </w:rPr>
        <w:t>سوف لا يقبلها الله، بوصفها أمّة</w:t>
      </w:r>
      <w:r w:rsidRPr="002F7546">
        <w:rPr>
          <w:rFonts w:hint="cs"/>
          <w:rtl/>
        </w:rPr>
        <w:t xml:space="preserve"> هو ربّها.</w:t>
      </w:r>
    </w:p>
    <w:p w:rsidR="00B10C00" w:rsidRPr="002F7546" w:rsidRDefault="00B10C00" w:rsidP="00E5327B">
      <w:pPr>
        <w:pStyle w:val="af"/>
        <w:suppressLineNumbers/>
        <w:suppressAutoHyphens/>
        <w:rPr>
          <w:rtl/>
        </w:rPr>
      </w:pPr>
      <w:r w:rsidRPr="000E3F63">
        <w:rPr>
          <w:rFonts w:hint="cs"/>
          <w:b/>
          <w:bCs/>
          <w:rtl/>
        </w:rPr>
        <w:t>ثانياً:</w:t>
      </w:r>
      <w:r w:rsidRPr="002F7546">
        <w:rPr>
          <w:rFonts w:hint="cs"/>
          <w:rtl/>
        </w:rPr>
        <w:t xml:space="preserve"> تشترك المذاهب الإسلامية في الأصول، وهذه حقيقة قائمة، والأصول عبارة عن الأركان التي يكوّن الإيمان والاعتقاد بها ملاك الإسلام، بحيث لا يكون من أنكرها أو بعضها مسلماً، فمثلاً، اختلف الشيعة والسنّة حول مصداق الخليفة، لكنّهم لم يختلفوا في أنّ الإسلام احتوى حكومةً وخلافة، وأنّ فيه سياسة، والرسول الأكرم الذي كان نبياً كان هو الزعيم السياسي للمسلمين أيضاً، إذاً، فاختلافهم كان في مصداق الخلافة، وهذا يعني أن أصل الخلافة والسياسة مفروغ منه.</w:t>
      </w:r>
    </w:p>
    <w:p w:rsidR="00B10C00" w:rsidRPr="002F7546" w:rsidRDefault="00B10C00" w:rsidP="00E5327B">
      <w:pPr>
        <w:pStyle w:val="af"/>
        <w:suppressLineNumbers/>
        <w:suppressAutoHyphens/>
        <w:rPr>
          <w:rtl/>
        </w:rPr>
      </w:pPr>
      <w:r w:rsidRPr="002F7546">
        <w:rPr>
          <w:rFonts w:hint="cs"/>
          <w:rtl/>
        </w:rPr>
        <w:t>إنّني لا أوافق على ما ينسب إلى بعض فرق الخوارج من إنكارهم لهذا الأصل؛ لأن منشأ الاختلافات ـ عموماً ـ كان إما بسبب ظواهر النصوص أو البحوث العقلية، وهي التي لا ينبغي لأحد أن يعتبرها ملاكاً للكفر والإيمان، فليس صواباً أن يعتبر المسلمون ـ مع الأسف ـ مثل هذه المسألة ذات الصفة الفرعية ملاكاً للكفر والإيمان. واللطيف في الأمر أنّ هذه المباحث لم يتّهم المسلمون ـ في بدء ظهورها ـ بعضهم الآخر بالكفر نتيجتها.</w:t>
      </w:r>
    </w:p>
    <w:p w:rsidR="00B10C00" w:rsidRDefault="00B10C00" w:rsidP="00E5327B">
      <w:pPr>
        <w:pStyle w:val="10"/>
        <w:suppressLineNumbers/>
        <w:suppressAutoHyphens/>
        <w:spacing w:line="192" w:lineRule="auto"/>
        <w:rPr>
          <w:rtl/>
        </w:rPr>
      </w:pPr>
      <w:bookmarkStart w:id="105" w:name="_Toc237835032"/>
      <w:bookmarkStart w:id="106" w:name="_Toc230499289"/>
      <w:r>
        <w:rPr>
          <w:rFonts w:hint="cs"/>
          <w:rtl/>
        </w:rPr>
        <w:t>تكبير الفروع وتأثيره على ظاهرة التكفير</w:t>
      </w:r>
      <w:bookmarkEnd w:id="105"/>
      <w:bookmarkEnd w:id="106"/>
    </w:p>
    <w:p w:rsidR="00B10C00" w:rsidRPr="002F7546" w:rsidRDefault="00B10C00" w:rsidP="00E5327B">
      <w:pPr>
        <w:pStyle w:val="af"/>
        <w:suppressLineNumbers/>
        <w:suppressAutoHyphens/>
        <w:rPr>
          <w:rtl/>
        </w:rPr>
      </w:pPr>
      <w:r w:rsidRPr="002F7546">
        <w:rPr>
          <w:rFonts w:hint="cs"/>
          <w:rtl/>
        </w:rPr>
        <w:t>إذن، يجبُ على المسلمين أن يُعطي بعضهم الحقَّ للبعض الآخر في أمثال هذه المسائل الفرعية المشتملة على استنتاجات مختلفة، وإذا فُتح باب التكفير فلن يسلَم منه أحد، إذ توجد هناك ذريعة لتكفيره.</w:t>
      </w:r>
    </w:p>
    <w:p w:rsidR="00B10C00" w:rsidRPr="002F7546" w:rsidRDefault="00B10C00" w:rsidP="00E5327B">
      <w:pPr>
        <w:pStyle w:val="af"/>
        <w:suppressLineNumbers/>
        <w:suppressAutoHyphens/>
        <w:rPr>
          <w:rtl/>
        </w:rPr>
      </w:pPr>
      <w:r w:rsidRPr="002F7546">
        <w:rPr>
          <w:rFonts w:hint="cs"/>
          <w:rtl/>
        </w:rPr>
        <w:t xml:space="preserve">قليلون جدّاً أولئك الذين لا يقولون بعدم لقاء المؤمن ربَّه في الآخرة، بل كان هذا ـ ولا زال ـ من أسمى آمال المسلم، ونلحظ في آثار بعض الشعراء أنّ كلّ رغباتهم كانت منحصرةً في أن يروا وجه الله، وهو أمرٌ له </w:t>
      </w:r>
      <w:r>
        <w:rPr>
          <w:rFonts w:hint="cs"/>
          <w:rtl/>
        </w:rPr>
        <w:t>أ</w:t>
      </w:r>
      <w:r w:rsidRPr="002F7546">
        <w:rPr>
          <w:rFonts w:hint="cs"/>
          <w:rtl/>
        </w:rPr>
        <w:t>ساسه في العرفان وفي الحديث الشريف أيضاً، وكذلك في الأدعية، إنّ مبدأ رؤية الله ـ في نظري ـ مُسلَّم، أمّا كيف يمكن أن يُرى؟ فهذه مسألةٌ فيها بحث.</w:t>
      </w:r>
    </w:p>
    <w:p w:rsidR="00B10C00" w:rsidRPr="002F7546" w:rsidRDefault="00B10C00" w:rsidP="00F15CA5">
      <w:pPr>
        <w:pStyle w:val="af"/>
        <w:suppressLineNumbers/>
        <w:suppressAutoHyphens/>
        <w:spacing w:line="182" w:lineRule="auto"/>
        <w:rPr>
          <w:rtl/>
        </w:rPr>
      </w:pPr>
      <w:r w:rsidRPr="002F7546">
        <w:rPr>
          <w:rFonts w:hint="cs"/>
          <w:rtl/>
        </w:rPr>
        <w:t>للفخر الرازي بحثٌ فلسفي دقيق في موضوع رؤية الله، ذكره في ذيل آية ترتبط بموضوع الرؤية، حيث يُرجع الرؤية ـ بالنتيجة ـ إلى الرؤية القلبية التي قال عنها عليّ</w:t>
      </w:r>
      <w:r w:rsidR="00C14532" w:rsidRPr="00C14532">
        <w:rPr>
          <w:rFonts w:hint="cs"/>
          <w:noProof/>
          <w:sz w:val="30"/>
          <w:rtl/>
        </w:rPr>
        <w:t>×</w:t>
      </w:r>
      <w:r w:rsidRPr="002F7546">
        <w:rPr>
          <w:rFonts w:hint="cs"/>
          <w:rtl/>
        </w:rPr>
        <w:t xml:space="preserve"> عندما سُئِل؛ هل رأيت ربّك يا أمير المؤمنين؟: كيف أعبد ربّاً لم أره، قالو: وكيف ذلك يا أمير المؤمنين؟ قال: لم ترهُ العيون بمشاهد الأبصار، ولكن رأته القلوب بحقائق الإيمان.</w:t>
      </w:r>
    </w:p>
    <w:p w:rsidR="00B10C00" w:rsidRPr="002F7546" w:rsidRDefault="00B10C00" w:rsidP="00F15CA5">
      <w:pPr>
        <w:pStyle w:val="af"/>
        <w:suppressLineNumbers/>
        <w:suppressAutoHyphens/>
        <w:spacing w:line="182" w:lineRule="auto"/>
        <w:rPr>
          <w:rtl/>
        </w:rPr>
      </w:pPr>
      <w:r>
        <w:rPr>
          <w:rFonts w:hint="cs"/>
          <w:rtl/>
        </w:rPr>
        <w:t>وعليه، علينا أن نُقلِّل من حس</w:t>
      </w:r>
      <w:r w:rsidRPr="002F7546">
        <w:rPr>
          <w:rFonts w:hint="cs"/>
          <w:rtl/>
        </w:rPr>
        <w:t>اسية هذه الأبحاث، ونقول: إنّ هذه الأمور ليست معياراً للكفر والإيمان، وعلينا أن لا نجعل لوازمها ـ أيضاً ـ على فرض وجود لوازم لها، ممّا يعود بالويل على القائلين بها؛ لأنّ هذا الباب إذا فُتح فسيقولون هم أيضاً: عندما تقولون أنتم بعصمة الإمام ـ مثلاً ـ وتقولون: إنّ الإمام تُلقى له أشياء، فأنتم ـ إذا</w:t>
      </w:r>
      <w:r>
        <w:rPr>
          <w:rFonts w:hint="cs"/>
          <w:rtl/>
        </w:rPr>
        <w:t>ً</w:t>
      </w:r>
      <w:r w:rsidRPr="002F7546">
        <w:rPr>
          <w:rFonts w:hint="cs"/>
          <w:rtl/>
        </w:rPr>
        <w:t xml:space="preserve"> ـ تقولون باستمرار الوحي بعد النبي الأكرم؛ لأنّ هذا يعني أنّه يتلقّى ـ بهذا الشكل ـ هذه المسائل من الله.</w:t>
      </w:r>
    </w:p>
    <w:p w:rsidR="00B10C00" w:rsidRPr="002F7546" w:rsidRDefault="00B10C00" w:rsidP="00F15CA5">
      <w:pPr>
        <w:pStyle w:val="af"/>
        <w:suppressLineNumbers/>
        <w:suppressAutoHyphens/>
        <w:spacing w:line="182" w:lineRule="auto"/>
        <w:rPr>
          <w:rtl/>
        </w:rPr>
      </w:pPr>
      <w:r w:rsidRPr="002F7546">
        <w:rPr>
          <w:rFonts w:hint="cs"/>
          <w:rtl/>
        </w:rPr>
        <w:t>أعتقد أنّه ليس هناك مرض أو غرض في هذه الآراء، كلّ ما في الأمر أنّنا نفهم بهذه الطريقة وهم لهم فهمهم المختلف؛ فيجب إذا</w:t>
      </w:r>
      <w:r>
        <w:rPr>
          <w:rFonts w:hint="cs"/>
          <w:rtl/>
        </w:rPr>
        <w:t>ً</w:t>
      </w:r>
      <w:r w:rsidRPr="002F7546">
        <w:rPr>
          <w:rFonts w:hint="cs"/>
          <w:rtl/>
        </w:rPr>
        <w:t xml:space="preserve"> أن ينظر بعضُنا إلى بعض نظرة تسامح، وأن يلتمس له العذر، وأن يُعطي بعضُنا الحقّ للبعض الآخر حتّى يتمكّن من طرح وجهة نظره، وأن لا نكفِّر الغير ولا نُفسِّقه دون سبب، وأن لا نُحمِّل الآخرين لوازم أقوالهم.</w:t>
      </w:r>
    </w:p>
    <w:p w:rsidR="00B10C00" w:rsidRPr="002F7546" w:rsidRDefault="00B10C00" w:rsidP="00F15CA5">
      <w:pPr>
        <w:pStyle w:val="af"/>
        <w:suppressLineNumbers/>
        <w:suppressAutoHyphens/>
        <w:spacing w:line="182" w:lineRule="auto"/>
        <w:rPr>
          <w:rtl/>
        </w:rPr>
      </w:pPr>
      <w:r w:rsidRPr="002F7546">
        <w:rPr>
          <w:rFonts w:hint="cs"/>
          <w:rtl/>
        </w:rPr>
        <w:t>إنّ المنشأ الأصلي للاختلافات هو ظواهر النصوص، ولا يمكن القول: يجبُ أن لا يُبحث خارج ظواهر النصوص؛ لأنّنا سنُحدد ـ في هذه الحالة ـ دائرة الفقه والعرفان والكلام فيها، فليس هناك من يعتقد ذلك فالكلّ يقبل الاجتهاد، وهو ظاهرة قائمة بالفعل، وما دام كذلك فالاختلاف سيبقى قائماً أيضاً؛ فعندما نجد رأياً في قضيةٍ يختلف ولوازمه مع تلك الأصول ينبغي علينا توجيهه.</w:t>
      </w:r>
    </w:p>
    <w:p w:rsidR="00B10C00" w:rsidRDefault="00B10C00" w:rsidP="00E5327B">
      <w:pPr>
        <w:pStyle w:val="10"/>
        <w:suppressLineNumbers/>
        <w:suppressAutoHyphens/>
        <w:spacing w:line="192" w:lineRule="auto"/>
        <w:rPr>
          <w:rtl/>
        </w:rPr>
      </w:pPr>
      <w:bookmarkStart w:id="107" w:name="_Toc237835033"/>
      <w:bookmarkStart w:id="108" w:name="_Toc230499290"/>
      <w:r>
        <w:rPr>
          <w:rFonts w:hint="cs"/>
          <w:rtl/>
        </w:rPr>
        <w:t>هل الإمامة من أصول الدين</w:t>
      </w:r>
      <w:r w:rsidRPr="003378CD">
        <w:rPr>
          <w:rStyle w:val="50"/>
          <w:rFonts w:hint="cs"/>
          <w:rtl/>
        </w:rPr>
        <w:t>؟</w:t>
      </w:r>
      <w:bookmarkEnd w:id="107"/>
      <w:bookmarkEnd w:id="108"/>
    </w:p>
    <w:p w:rsidR="00B10C00" w:rsidRPr="002F7546" w:rsidRDefault="00B10C00" w:rsidP="00E5327B">
      <w:pPr>
        <w:pStyle w:val="af"/>
        <w:suppressLineNumbers/>
        <w:suppressAutoHyphens/>
        <w:rPr>
          <w:rtl/>
        </w:rPr>
      </w:pPr>
      <w:r w:rsidRPr="002F7546">
        <w:rPr>
          <w:rFonts w:hint="cs"/>
          <w:rtl/>
        </w:rPr>
        <w:t>إنِّ الأصول هي تلك الكُلّيات الموجودة في الكتاب والسُنّة، والتي كانت على عهد الرسول الأكرم</w:t>
      </w:r>
      <w:r w:rsidR="00C14532">
        <w:rPr>
          <w:rFonts w:hint="cs"/>
          <w:rtl/>
        </w:rPr>
        <w:t>’</w:t>
      </w:r>
      <w:r w:rsidRPr="002F7546">
        <w:rPr>
          <w:rFonts w:hint="cs"/>
          <w:rtl/>
        </w:rPr>
        <w:t>، وقبلها جميع المسلمين من بعده، وعمِلُوا على أساسها، واستُشهدوا في سبيلها.</w:t>
      </w:r>
    </w:p>
    <w:p w:rsidR="00B10C00" w:rsidRPr="002F7546" w:rsidRDefault="00B10C00" w:rsidP="00E5327B">
      <w:pPr>
        <w:pStyle w:val="af"/>
        <w:suppressLineNumbers/>
        <w:suppressAutoHyphens/>
        <w:rPr>
          <w:rtl/>
        </w:rPr>
      </w:pPr>
      <w:r w:rsidRPr="002F7546">
        <w:rPr>
          <w:rFonts w:hint="cs"/>
          <w:rtl/>
        </w:rPr>
        <w:t>أمّا الفروع، فهي تلك المسائل التي تُرجع ـ عند اختلاف الرأي فيها ـ إلى هذه الأصول، وقد لا يتحمَّل الشيعة إذا ما قلتُ الآن: إنّ مسألة الخلافة كانت أيضاً من هذا القبيل، يعني كان في الأمر نوعٌ من الإبهام، وقد بحثتُ هذه المسألة وكتبتُ فيها كثيراً، وقد بيَّنتتُ رأيي حول هذا الأمر في مقال، حمل عنوان: (الإمام عليّ والوحدة الإسلامية) حيث رأيت أنَّ مسألة النصّ على ولاية عليّ</w:t>
      </w:r>
      <w:r w:rsidR="00C14532" w:rsidRPr="00C14532">
        <w:rPr>
          <w:rFonts w:hint="cs"/>
          <w:noProof/>
          <w:sz w:val="30"/>
          <w:rtl/>
        </w:rPr>
        <w:t>×</w:t>
      </w:r>
      <w:r w:rsidRPr="002F7546">
        <w:rPr>
          <w:rFonts w:hint="cs"/>
          <w:rtl/>
        </w:rPr>
        <w:t xml:space="preserve"> قد نُسيت أيّام خلافة الخلفاء، وقد أحياها عليّ أيّام خلافته، لا بوصفها حقّه الشخصي، بل باعتبارها حقيقة إسلامية ثابتة، فعلى هذا لا يمكننا أن نخطّئ الآخرين، أو نعتقد بأنّهم أعداء.</w:t>
      </w:r>
    </w:p>
    <w:p w:rsidR="00B10C00" w:rsidRPr="002F7546" w:rsidRDefault="00B10C00" w:rsidP="00E5327B">
      <w:pPr>
        <w:pStyle w:val="af"/>
        <w:suppressLineNumbers/>
        <w:suppressAutoHyphens/>
        <w:rPr>
          <w:rtl/>
        </w:rPr>
      </w:pPr>
      <w:r w:rsidRPr="002F7546">
        <w:rPr>
          <w:rFonts w:hint="cs"/>
          <w:rtl/>
        </w:rPr>
        <w:t>وقد تنبّه لهذا الأمر كثير من المسلمين بعد النبيّ، وحازت هذه المسألة عندهم على شيء من الأهميّة بالتدريج، فطرحها عليّ</w:t>
      </w:r>
      <w:r w:rsidR="00C14532" w:rsidRPr="00C14532">
        <w:rPr>
          <w:rFonts w:hint="cs"/>
          <w:noProof/>
          <w:sz w:val="30"/>
          <w:rtl/>
        </w:rPr>
        <w:t>×</w:t>
      </w:r>
      <w:r w:rsidRPr="002F7546">
        <w:rPr>
          <w:rFonts w:hint="cs"/>
          <w:rtl/>
        </w:rPr>
        <w:t>؛ فقبلها بعضهم رُويداً رُويداً، فيما رفضها آخرون.</w:t>
      </w:r>
    </w:p>
    <w:p w:rsidR="00B10C00" w:rsidRPr="002F7546" w:rsidRDefault="00B10C00" w:rsidP="00E5327B">
      <w:pPr>
        <w:pStyle w:val="af"/>
        <w:suppressLineNumbers/>
        <w:suppressAutoHyphens/>
        <w:rPr>
          <w:rtl/>
        </w:rPr>
      </w:pPr>
      <w:r w:rsidRPr="002F7546">
        <w:rPr>
          <w:rFonts w:hint="cs"/>
          <w:rtl/>
        </w:rPr>
        <w:t>إذن، تبدّلت المسألة اجتهاديةً فرعية، وأعتقد أنّ القائلين اليوم بعدم وجود سياسة ولا حاكمية في الإسلام انحرفوا عن الإسلام أكثر من انحراف أولئك القائلين ـ مثلاً ـ إنّ عليّاً لم يكن هو الخليفة بلا فصل؛ ذلك أنّ هذه المسألة مسألة فرعية بالنسبة لتلك، فالدين عند هؤلاء منفصل عن السياسة من رأس، وهو أمرٌ أكثر خطورة، لذا كان انحرافهم أكبر.</w:t>
      </w:r>
    </w:p>
    <w:p w:rsidR="00B10C00" w:rsidRDefault="00B10C00" w:rsidP="00E5327B">
      <w:pPr>
        <w:pStyle w:val="af"/>
        <w:suppressLineNumbers/>
        <w:suppressAutoHyphens/>
        <w:rPr>
          <w:rFonts w:ascii="Book Antiqua" w:hAnsi="Book Antiqua"/>
          <w:b/>
          <w:bCs/>
          <w:rtl/>
        </w:rPr>
      </w:pPr>
      <w:r w:rsidRPr="002F7546">
        <w:rPr>
          <w:rFonts w:hint="cs"/>
          <w:rtl/>
        </w:rPr>
        <w:t>بل يُمكننا القول: إنَّ هؤلاء قد أنكروا أمراً ضروريّاً، لكن لا يمكن القول في حقّ منكري خلافة علي بلا فصل: إنّهم أنكروا ضرورةً إسلامية، بل كان ما أنكروه ضرورة من ضروريات المذهب الشيعي.</w:t>
      </w:r>
    </w:p>
    <w:p w:rsidR="00B10C00" w:rsidRPr="003378CD" w:rsidRDefault="00FA232A" w:rsidP="00E5327B">
      <w:pPr>
        <w:pStyle w:val="af"/>
        <w:suppressLineNumbers/>
        <w:suppressAutoHyphens/>
        <w:rPr>
          <w:rStyle w:val="50"/>
          <w:rtl/>
        </w:rPr>
      </w:pPr>
      <w:r w:rsidRPr="00FA232A">
        <w:rPr>
          <w:rStyle w:val="50"/>
          <w:rFonts w:hint="cs"/>
          <w:b w:val="0"/>
          <w:bCs w:val="0"/>
          <w:sz w:val="30"/>
          <w:szCs w:val="30"/>
        </w:rPr>
        <w:sym w:font="Wingdings 2" w:char="F0B2"/>
      </w:r>
      <w:r>
        <w:rPr>
          <w:rStyle w:val="50"/>
          <w:rFonts w:hint="cs"/>
          <w:rtl/>
        </w:rPr>
        <w:t xml:space="preserve"> </w:t>
      </w:r>
      <w:r w:rsidR="00B10C00" w:rsidRPr="003378CD">
        <w:rPr>
          <w:rStyle w:val="50"/>
          <w:rFonts w:hint="cs"/>
          <w:rtl/>
        </w:rPr>
        <w:t>بناءً على ما تفضّلتم به، هل يمكن أن يكون هذا التعبير صحيحاً إذا استخدمنا اللغة الفقهية، حيث نقول: وجوب حفظ وحدة المسلمين من الأدلّة الحاكمة على جميع الأدلّة الفقهيّة والكلامية، فعند التعارض ينبغي غضُّ الطرف عن تلك النظرية ـ أي نظرية ـ التي لا تتناسب مع الوحدة؛ وذلك لأصالة الوحدة وأهميّتها، أي لو أنّ فتوى فقيهٍ أو رؤية متكلّم أدّت إلى إظهار عقيدةٍ تخدش وحدة المسلمين؛ فهنا لابدّ من تغيير هذا الاعتقاد، ليس على أساس المماشاة والمداراة، بل على أساس ضرورة تغيّر هذا الحكم حقيقةً؟ فهناك إحساس اليوم بأن هذا الأمر ينطلق من تقيّة مداراتية، نظراً لكوننا أقليّة، فنسعى كي نحول دون إثارة أكثرية المسلمين في أيّام الحجّ ـ مثلاً ـ ضدّنا، فنتمسَّك بالتقيّة المداراتية، وفي هذه الحالة تكون التقيّة حكماً ثانوياً، فهل هذا الحكم أوّلي أم ثانوي؟</w:t>
      </w:r>
    </w:p>
    <w:p w:rsidR="00B10C00" w:rsidRPr="0051772D" w:rsidRDefault="00FA232A" w:rsidP="00E5327B">
      <w:pPr>
        <w:pStyle w:val="af"/>
        <w:suppressLineNumbers/>
        <w:suppressAutoHyphens/>
        <w:rPr>
          <w:rtl/>
        </w:rPr>
      </w:pPr>
      <w:r w:rsidRPr="00FA232A">
        <w:rPr>
          <w:rFonts w:hint="cs"/>
          <w:sz w:val="30"/>
        </w:rPr>
        <w:sym w:font="Wingdings 2" w:char="F0B3"/>
      </w:r>
      <w:r>
        <w:rPr>
          <w:rFonts w:hint="cs"/>
          <w:rtl/>
        </w:rPr>
        <w:t xml:space="preserve"> </w:t>
      </w:r>
      <w:r w:rsidR="00B10C00" w:rsidRPr="0051772D">
        <w:rPr>
          <w:rFonts w:hint="cs"/>
          <w:rtl/>
        </w:rPr>
        <w:t>إنَّ هذا الحكم حكمُ الله حقيقةً، وليس مراعاةً للمصالح والضرورات، وهذا القبيل من البحوث ليس جزءاً من تلك المبادئ الأوّلية، بل من المسائل الفرعيّة، أي هو داخل تحت نطاق الاجتهاد. فالحديث عن أصولٍ وفروع في غير الأحكام الفقهيّة أيضاً؛ استفدتُه من كتابات المرحوم الشيخ كاشف الغطاء في جوابه لأحد علماء النجف، فقد كانت مجلّة رسالة الإسلام تؤكّد في أعدادها الأولى ـ التي كانت تهتمّ بمسألة التقريب بين المذاهب ـ على أنَّ المسلمين لا توجد بينهم اختلافات في الأصول، فكتب المرحوم آية الله الشيخ عبد الحسين الرشتي رسالةً إلى دار التقريب، نُشِرت في مجلّة رسالة الإسلام، يقول فيها: لماذا تقولون دائماً: إنّه لا توجد عندنا اختلافات في الأصول؟ كيف لا يوجد عندنا اختلاف والأشاعرة تقول: إنّ الله لا يُرى في الآخرة، ونحن نقول: إنّ الله يُرى</w:t>
      </w:r>
      <w:r w:rsidR="00B10C00" w:rsidRPr="0051772D">
        <w:rPr>
          <w:rFonts w:cs="Arial" w:hint="cs"/>
          <w:rtl/>
        </w:rPr>
        <w:t>؟</w:t>
      </w:r>
      <w:r w:rsidR="00B10C00" w:rsidRPr="0051772D">
        <w:rPr>
          <w:rFonts w:hint="cs"/>
          <w:rtl/>
        </w:rPr>
        <w:t xml:space="preserve"> هؤلاء يقولون: إنّ الصفات زائدة على الذات، ونحن نقول: إنّها عين الذات، وهكذا، فهذه كلّها أصول اعتقادية، إذا</w:t>
      </w:r>
      <w:r w:rsidR="00B10C00">
        <w:rPr>
          <w:rFonts w:hint="cs"/>
          <w:rtl/>
        </w:rPr>
        <w:t>ً</w:t>
      </w:r>
      <w:r w:rsidR="00B10C00" w:rsidRPr="0051772D">
        <w:rPr>
          <w:rFonts w:hint="cs"/>
          <w:rtl/>
        </w:rPr>
        <w:t xml:space="preserve"> كيف يمكن القول: إنّنا مشتركون في الأصول؟</w:t>
      </w:r>
    </w:p>
    <w:p w:rsidR="00B10C00" w:rsidRDefault="00B10C00" w:rsidP="00E5327B">
      <w:pPr>
        <w:pStyle w:val="af"/>
        <w:suppressLineNumbers/>
        <w:suppressAutoHyphens/>
        <w:rPr>
          <w:rtl/>
        </w:rPr>
      </w:pPr>
      <w:r w:rsidRPr="0051772D">
        <w:rPr>
          <w:rFonts w:hint="cs"/>
          <w:rtl/>
        </w:rPr>
        <w:t>هنا أجابه المرحوم كاشف الغطاء، معتمداً على تقسيم المسائل العقائدية إلى أصلية وفرعية، قائلاً: نحن لا اختلاف بيننا في مسألة تنـزيه الباري، هذا أصل، وما عداهُ يكون من الفروع.</w:t>
      </w:r>
    </w:p>
    <w:p w:rsidR="00B10C00" w:rsidRPr="003378CD" w:rsidRDefault="00A06BA2" w:rsidP="00E5327B">
      <w:pPr>
        <w:pStyle w:val="af"/>
        <w:suppressLineNumbers/>
        <w:suppressAutoHyphens/>
        <w:rPr>
          <w:rStyle w:val="50"/>
          <w:rtl/>
        </w:rPr>
      </w:pPr>
      <w:r w:rsidRPr="00A06BA2">
        <w:rPr>
          <w:rStyle w:val="50"/>
          <w:rFonts w:hint="cs"/>
          <w:b w:val="0"/>
          <w:bCs w:val="0"/>
          <w:sz w:val="30"/>
          <w:szCs w:val="34"/>
        </w:rPr>
        <w:sym w:font="Wingdings 2" w:char="F0B1"/>
      </w:r>
      <w:r>
        <w:rPr>
          <w:rStyle w:val="50"/>
          <w:rFonts w:hint="cs"/>
          <w:rtl/>
        </w:rPr>
        <w:t xml:space="preserve"> </w:t>
      </w:r>
      <w:r w:rsidR="00B10C00" w:rsidRPr="003378CD">
        <w:rPr>
          <w:rStyle w:val="50"/>
          <w:rFonts w:hint="cs"/>
          <w:rtl/>
        </w:rPr>
        <w:t>لقد قال الأشعري أيضاً: أنا لم أكفِّر أحداً من أهل القبلة.</w:t>
      </w:r>
    </w:p>
    <w:p w:rsidR="00B10C00" w:rsidRPr="0051772D" w:rsidRDefault="00A06BA2" w:rsidP="00E5327B">
      <w:pPr>
        <w:pStyle w:val="af"/>
        <w:suppressLineNumbers/>
        <w:suppressAutoHyphens/>
        <w:rPr>
          <w:rtl/>
        </w:rPr>
      </w:pPr>
      <w:r w:rsidRPr="00A06BA2">
        <w:rPr>
          <w:rFonts w:hint="cs"/>
          <w:sz w:val="30"/>
          <w:szCs w:val="36"/>
        </w:rPr>
        <w:sym w:font="Wingdings 2" w:char="F0B3"/>
      </w:r>
      <w:r>
        <w:rPr>
          <w:rFonts w:hint="cs"/>
          <w:rtl/>
        </w:rPr>
        <w:t xml:space="preserve"> </w:t>
      </w:r>
      <w:r w:rsidR="00B10C00" w:rsidRPr="0051772D">
        <w:rPr>
          <w:rFonts w:hint="cs"/>
          <w:rtl/>
        </w:rPr>
        <w:t>نعم، لقد حاول الإمام الأشعري:</w:t>
      </w:r>
    </w:p>
    <w:p w:rsidR="00B10C00" w:rsidRPr="0051772D" w:rsidRDefault="00B10C00" w:rsidP="00E5327B">
      <w:pPr>
        <w:pStyle w:val="af"/>
        <w:suppressLineNumbers/>
        <w:suppressAutoHyphens/>
        <w:rPr>
          <w:rtl/>
        </w:rPr>
      </w:pPr>
      <w:r w:rsidRPr="003378CD">
        <w:rPr>
          <w:rStyle w:val="50"/>
          <w:rFonts w:hint="cs"/>
          <w:rtl/>
        </w:rPr>
        <w:t>أوّلاً:</w:t>
      </w:r>
      <w:r w:rsidRPr="0051772D">
        <w:rPr>
          <w:rFonts w:hint="cs"/>
          <w:rtl/>
        </w:rPr>
        <w:t xml:space="preserve"> التخفيف من نزاع المعتزلة وأهل السُنّة إلى الحدّ الأدنى، فأدخل في أفكار أهل الحديث بعضاً من الأفكار العقلية، والسلفية تقول عنه الآن: إنّه أبدع بدعةً بفسحه المجال للعقل في العقائد إلى حدّ ما.</w:t>
      </w:r>
    </w:p>
    <w:p w:rsidR="00B10C00" w:rsidRPr="0051772D" w:rsidRDefault="00B10C00" w:rsidP="00E5327B">
      <w:pPr>
        <w:pStyle w:val="af"/>
        <w:suppressLineNumbers/>
        <w:suppressAutoHyphens/>
        <w:rPr>
          <w:rtl/>
        </w:rPr>
      </w:pPr>
      <w:r w:rsidRPr="003378CD">
        <w:rPr>
          <w:rStyle w:val="50"/>
          <w:rFonts w:hint="cs"/>
          <w:rtl/>
        </w:rPr>
        <w:t>ثانياً</w:t>
      </w:r>
      <w:r w:rsidR="003378CD" w:rsidRPr="003378CD">
        <w:rPr>
          <w:rStyle w:val="50"/>
        </w:rPr>
        <w:t>:</w:t>
      </w:r>
      <w:r w:rsidRPr="003378CD">
        <w:rPr>
          <w:rStyle w:val="50"/>
          <w:rFonts w:hint="cs"/>
          <w:rtl/>
        </w:rPr>
        <w:t xml:space="preserve"> </w:t>
      </w:r>
      <w:r w:rsidRPr="0051772D">
        <w:rPr>
          <w:rFonts w:hint="cs"/>
          <w:rtl/>
        </w:rPr>
        <w:t xml:space="preserve">إنّ الرجل طرح المذاهب كما هي عليه، فقد اشتغل قبل وفاته عام 333 </w:t>
      </w:r>
      <w:r w:rsidR="00713014">
        <w:rPr>
          <w:rFonts w:hint="cs"/>
          <w:rtl/>
        </w:rPr>
        <w:t>ﻫ</w:t>
      </w:r>
      <w:r w:rsidRPr="0051772D">
        <w:rPr>
          <w:rFonts w:hint="cs"/>
          <w:rtl/>
        </w:rPr>
        <w:t xml:space="preserve"> بتدوين كتابه (مقالات الإسلاميّين)، وهذا التاريخ جاء بعد مرور فترة على الغيبة الكبرى ـ تقريباً ـ وقد وصف الشيعة في كتابه المذكور على الصورة التي هم عليها الآن.</w:t>
      </w:r>
    </w:p>
    <w:p w:rsidR="00B10C00" w:rsidRPr="0051772D" w:rsidRDefault="00B10C00" w:rsidP="00E5327B">
      <w:pPr>
        <w:pStyle w:val="af"/>
        <w:suppressLineNumbers/>
        <w:suppressAutoHyphens/>
        <w:rPr>
          <w:rtl/>
        </w:rPr>
      </w:pPr>
      <w:r w:rsidRPr="0051772D">
        <w:rPr>
          <w:rFonts w:hint="cs"/>
          <w:rtl/>
        </w:rPr>
        <w:t>طبعاً لابدَّ من القول أيضاً: إنّ بعض الشيعة يعتقدون بأنّ الإمام المهدي لم يولد بعد، ومنه يتّضح أنّ تصوّر الإمامية هذا كان موجوداً، وهكذا شكّ بعضٌ آخر؛ فالرجلُ ـ إذا</w:t>
      </w:r>
      <w:r>
        <w:rPr>
          <w:rFonts w:hint="cs"/>
          <w:rtl/>
        </w:rPr>
        <w:t>ً</w:t>
      </w:r>
      <w:r w:rsidRPr="0051772D">
        <w:rPr>
          <w:rFonts w:hint="cs"/>
          <w:rtl/>
        </w:rPr>
        <w:t xml:space="preserve"> ـ طرح العقائد دون زيادة أو نقيصة.</w:t>
      </w:r>
    </w:p>
    <w:p w:rsidR="00B10C00" w:rsidRPr="0051772D" w:rsidRDefault="00B10C00" w:rsidP="00E5327B">
      <w:pPr>
        <w:pStyle w:val="af"/>
        <w:suppressLineNumbers/>
        <w:suppressAutoHyphens/>
        <w:rPr>
          <w:rtl/>
        </w:rPr>
      </w:pPr>
      <w:r w:rsidRPr="0051772D">
        <w:rPr>
          <w:rFonts w:hint="cs"/>
          <w:rtl/>
        </w:rPr>
        <w:t>لقد قال في آخر كتابه: لماذا هذا النـزاع والقتال؟ ولماذا تكفير بعضكم لبعض؟ لقد ذكرتُ كلّ هذا، فقد أشرتُ إلى مذهب الحقّ وأشرتُ إلى سائ</w:t>
      </w:r>
      <w:r>
        <w:rPr>
          <w:rFonts w:hint="cs"/>
          <w:rtl/>
        </w:rPr>
        <w:t>ر المذاهب الأخرى، ولكنّي لم أُكفِّ</w:t>
      </w:r>
      <w:r w:rsidRPr="0051772D">
        <w:rPr>
          <w:rFonts w:hint="cs"/>
          <w:rtl/>
        </w:rPr>
        <w:t>ر أحداً منها أبداً.</w:t>
      </w:r>
    </w:p>
    <w:p w:rsidR="00B10C00" w:rsidRDefault="00B10C00" w:rsidP="00E5327B">
      <w:pPr>
        <w:pStyle w:val="af"/>
        <w:suppressLineNumbers/>
        <w:suppressAutoHyphens/>
      </w:pPr>
      <w:r w:rsidRPr="0051772D">
        <w:rPr>
          <w:rFonts w:hint="cs"/>
          <w:rtl/>
        </w:rPr>
        <w:t>إذن، هذه طرق ينبغي علينا طيّها، وفي أوساط علماء الشيعة يوجد أمثال هؤلاء الأشخاص، كالشيخ الطوسي والشيخ الطبرسي، من الذين كانوا يتَّسمون بسِعة الاُفق، وفي زماننا كان على رأس دار التقريب والأزهر المرحوم الشيخ عبد المجيد سليم، الذي نُقل عنه قوله: إنّ حادثة كربلاء وصمةُ عارٍ في جبين الإسلام، وليتها ما حصلت! وكذلك قوله: لو لم يتسلّط صلاح الدين الأيّوبي على مصر لكنّا اليوم كُلّنا شيعة، ولو لم يتسلّط الصفويّون على إيران لكانت إيران كلّها سُنّة، لقد عبَّر هذا الكلام عن سِعة أفقِه.</w:t>
      </w:r>
    </w:p>
    <w:p w:rsidR="00B10C00" w:rsidRDefault="00B10C00" w:rsidP="00E5327B">
      <w:pPr>
        <w:pStyle w:val="10"/>
        <w:suppressLineNumbers/>
        <w:suppressAutoHyphens/>
        <w:spacing w:line="192" w:lineRule="auto"/>
        <w:rPr>
          <w:rtl/>
        </w:rPr>
      </w:pPr>
      <w:bookmarkStart w:id="109" w:name="_Toc237835034"/>
      <w:bookmarkStart w:id="110" w:name="_Toc230499291"/>
      <w:r>
        <w:rPr>
          <w:rFonts w:hint="cs"/>
          <w:rtl/>
        </w:rPr>
        <w:t>معنى ولاية أهل البيت</w:t>
      </w:r>
      <w:r w:rsidRPr="00C14532">
        <w:rPr>
          <w:rFonts w:ascii="Mosawi" w:hAnsi="Mosawi" w:cs="Mosawi"/>
          <w:rtl/>
        </w:rPr>
        <w:t>^</w:t>
      </w:r>
      <w:r>
        <w:rPr>
          <w:rFonts w:hint="cs"/>
          <w:rtl/>
        </w:rPr>
        <w:t>، ونجاة أكثر المسلمين بمحبّتهم</w:t>
      </w:r>
      <w:bookmarkEnd w:id="109"/>
      <w:bookmarkEnd w:id="110"/>
    </w:p>
    <w:p w:rsidR="00B10C00" w:rsidRPr="003378CD" w:rsidRDefault="00FA232A" w:rsidP="00E5327B">
      <w:pPr>
        <w:pStyle w:val="af"/>
        <w:suppressLineNumbers/>
        <w:suppressAutoHyphens/>
        <w:rPr>
          <w:rStyle w:val="50"/>
          <w:rtl/>
        </w:rPr>
      </w:pPr>
      <w:r w:rsidRPr="00FA232A">
        <w:rPr>
          <w:rStyle w:val="50"/>
          <w:rFonts w:hint="cs"/>
          <w:b w:val="0"/>
          <w:bCs w:val="0"/>
          <w:sz w:val="30"/>
          <w:szCs w:val="30"/>
        </w:rPr>
        <w:sym w:font="Wingdings 2" w:char="F0B2"/>
      </w:r>
      <w:r>
        <w:rPr>
          <w:rStyle w:val="50"/>
          <w:rFonts w:hint="cs"/>
          <w:rtl/>
        </w:rPr>
        <w:t xml:space="preserve"> </w:t>
      </w:r>
      <w:r w:rsidR="00B10C00" w:rsidRPr="003378CD">
        <w:rPr>
          <w:rStyle w:val="50"/>
          <w:rFonts w:hint="cs"/>
          <w:rtl/>
        </w:rPr>
        <w:t>أحد الموضوعات التي ولّدت الاختلاف ـ بشكل مميّز ـ كان موضوع الولاية، فكيف ينبغي أن نفهم الولاية لنقبلها؟ ونفهم على أساس ذلك كيف حُرِم الآخرون ـ لا خارج دائرة الدين ـ من فيضها؟ وما هو المقدار ـ حقّاً ـ من الولاية الذي يُعدُّ جزءاً من الأصول، بحيث يؤدّي إنكاره إلى الخروج عن الدين؟ وكم هو المقدار منها الذي يُعدُّ من الفروع الخلافية؟</w:t>
      </w:r>
    </w:p>
    <w:p w:rsidR="00B10C00" w:rsidRPr="003458A3" w:rsidRDefault="00FA232A" w:rsidP="00E5327B">
      <w:pPr>
        <w:pStyle w:val="af"/>
        <w:suppressLineNumbers/>
        <w:suppressAutoHyphens/>
        <w:rPr>
          <w:rtl/>
        </w:rPr>
      </w:pPr>
      <w:r w:rsidRPr="00FA232A">
        <w:rPr>
          <w:rFonts w:hint="cs"/>
          <w:sz w:val="30"/>
        </w:rPr>
        <w:sym w:font="Wingdings 2" w:char="F0B3"/>
      </w:r>
      <w:r>
        <w:rPr>
          <w:rFonts w:hint="cs"/>
          <w:rtl/>
        </w:rPr>
        <w:t xml:space="preserve"> </w:t>
      </w:r>
      <w:r w:rsidR="00B10C00" w:rsidRPr="003458A3">
        <w:rPr>
          <w:rFonts w:hint="cs"/>
          <w:rtl/>
        </w:rPr>
        <w:t>لقد كانوا يُعلّموننا في السابق أنَّ أصول الدين خمسة، لكن ثلاثة منها ـ في الحقيقة ـ أصولٌ للدين، والإثنان الآخران من أصول المذهب، وقد ميّز الشيعة ومحقّقوهم بين هذه القسمين، فأصول الدين الثلاثة هي: التوحيد والنبوّة والمعاد، وقد اتّفق عليها المسلم</w:t>
      </w:r>
      <w:r w:rsidR="00B10C00">
        <w:rPr>
          <w:rFonts w:hint="cs"/>
          <w:rtl/>
        </w:rPr>
        <w:t>و</w:t>
      </w:r>
      <w:r w:rsidR="00B10C00" w:rsidRPr="003458A3">
        <w:rPr>
          <w:rFonts w:hint="cs"/>
          <w:rtl/>
        </w:rPr>
        <w:t>ن جميعاً، أمّا العدل والولاية، فهما أساس تمييز الشيعة عن غيرهم.</w:t>
      </w:r>
    </w:p>
    <w:p w:rsidR="00B10C00" w:rsidRPr="003458A3" w:rsidRDefault="00B10C00" w:rsidP="00E5327B">
      <w:pPr>
        <w:pStyle w:val="af"/>
        <w:suppressLineNumbers/>
        <w:suppressAutoHyphens/>
        <w:rPr>
          <w:rtl/>
        </w:rPr>
      </w:pPr>
      <w:r w:rsidRPr="003458A3">
        <w:rPr>
          <w:rFonts w:hint="cs"/>
          <w:rtl/>
        </w:rPr>
        <w:t>طبعاً، المعتزلة قبلوا العدل أيضاً مع أنّهم سُنّة، وعُبّر عن جميع هؤلاء بالعدلية، فالعدل ـ من حيث المبدأ ـ بالمعنى الذي ذكره القرآن ليس مورد إنكار أيّ من المسلمين، فلا يوجد ـ واقعاً ـ من يقول: إنّ الله ظالم، فهل يمكنك أن تجد مسلماً واحداً في كل الدُّنيا يقول: إنّ الله ظالم؟ لا، والحقيقة إنّ البحث يتركّز على تحديد أنواع العمل التي تعدّ ظلماً، وتلك التي تعدّ عدلاً؟ فإذا كان الله الخالق قد أوجدنا كفّاراً ثمّ يُجازينا بعد ذلك، فهل يُعدُّ هذا ظلماً؟</w:t>
      </w:r>
    </w:p>
    <w:p w:rsidR="00B10C00" w:rsidRPr="003458A3" w:rsidRDefault="00B10C00" w:rsidP="00E5327B">
      <w:pPr>
        <w:pStyle w:val="af"/>
        <w:suppressLineNumbers/>
        <w:suppressAutoHyphens/>
        <w:rPr>
          <w:rtl/>
        </w:rPr>
      </w:pPr>
      <w:r w:rsidRPr="003458A3">
        <w:rPr>
          <w:rFonts w:hint="cs"/>
          <w:rtl/>
        </w:rPr>
        <w:t>أمّا بالنسبة للإمامة، فلم يقل أحدٍ من أئمّتنا: إنّ من لا يعتقد بإمامتنا خارجٌ من الدين، إنَّ 80% من الروايات حول عقيدة الولاية ـ وقد جُمعت في مقدّمة كتاب (جامع أحاديث الشيعة) ـ ترتبط بمسألة محبّة أهل البيت، وهذا ما جاء ـ في الحقيقة ـ في مقابل بني أميّة وبعض الخوارج، الذين كانوا يناصبون العداء لأهل البيت بشكل جدّي، فتلك الروايات كان مفادُها أنَّ من أحبّنا كان من الناجين.</w:t>
      </w:r>
    </w:p>
    <w:p w:rsidR="00B10C00" w:rsidRPr="003458A3" w:rsidRDefault="00B10C00" w:rsidP="00E5327B">
      <w:pPr>
        <w:pStyle w:val="af"/>
        <w:suppressLineNumbers/>
        <w:suppressAutoHyphens/>
        <w:rPr>
          <w:rtl/>
        </w:rPr>
      </w:pPr>
      <w:r w:rsidRPr="003458A3">
        <w:rPr>
          <w:rFonts w:hint="cs"/>
          <w:rtl/>
        </w:rPr>
        <w:t>وطبعاً، بعض هذه الروايات ناظر إلى الولاية بالمعنى الشيعي الخاصّ؛ لكن إذا حكَّمت تلك الأكثرية منها ستكون النتيجة أنّ كلّ مَن أحبَّ أهل البيت فهو من أهل النجاة؛ وعلى هذا الأساس فإنَّ نسبة 90% من أهل السُنّة، وحتى هؤلاء السلفية أيضاً، يمكن أن تشملهم هذه الروايات.</w:t>
      </w:r>
    </w:p>
    <w:p w:rsidR="00B10C00" w:rsidRPr="003458A3" w:rsidRDefault="00B10C00" w:rsidP="00E5327B">
      <w:pPr>
        <w:pStyle w:val="af"/>
        <w:suppressLineNumbers/>
        <w:suppressAutoHyphens/>
        <w:rPr>
          <w:rtl/>
        </w:rPr>
      </w:pPr>
      <w:r w:rsidRPr="003458A3">
        <w:rPr>
          <w:rFonts w:hint="cs"/>
          <w:rtl/>
        </w:rPr>
        <w:t>السلفية ـ مثلاً ـ ملتزمون بأن يقولوا ـ في ذكر النبيّ ـ : صلّى الله على سيِّدنا محمّدٍ وآلِه وصحبه، وقد التزموا بهذا النوع من الصلوات أكثر من غيرهم من أهل السُنّة. فهم ـ إذا</w:t>
      </w:r>
      <w:r>
        <w:rPr>
          <w:rFonts w:hint="cs"/>
          <w:rtl/>
        </w:rPr>
        <w:t>ً</w:t>
      </w:r>
      <w:r w:rsidRPr="003458A3">
        <w:rPr>
          <w:rFonts w:hint="cs"/>
          <w:rtl/>
        </w:rPr>
        <w:t xml:space="preserve"> ـ لا يُعادون أهل البيت، نعم هم ينكرون بعض عقائدنا في حقّ أهل البيت، لكن إذا أنكر شخصٌ هذه العقائد فهل يكون كافراً؟!</w:t>
      </w:r>
    </w:p>
    <w:p w:rsidR="00B10C00" w:rsidRPr="003458A3" w:rsidRDefault="00B10C00" w:rsidP="00E5327B">
      <w:pPr>
        <w:pStyle w:val="af"/>
        <w:suppressLineNumbers/>
        <w:suppressAutoHyphens/>
        <w:rPr>
          <w:rtl/>
        </w:rPr>
      </w:pPr>
      <w:r w:rsidRPr="003458A3">
        <w:rPr>
          <w:rFonts w:hint="cs"/>
          <w:rtl/>
        </w:rPr>
        <w:t>الولاية إذا</w:t>
      </w:r>
      <w:r>
        <w:rPr>
          <w:rFonts w:hint="cs"/>
          <w:rtl/>
        </w:rPr>
        <w:t>ً</w:t>
      </w:r>
      <w:r w:rsidRPr="003458A3">
        <w:rPr>
          <w:rFonts w:hint="cs"/>
          <w:rtl/>
        </w:rPr>
        <w:t xml:space="preserve"> ـ بهذا المعنى ـ فرعٌ اعتقادي استُنبط من أصلٍ عام، والأصل العام هو أنّ في الإسلام سياسة، والرسول الأكرم كان زعيم المسلمين أيضاً، وهذا المقام ينبغي أن يبقى محفوظاً من بعده، لكن من هو الشخص الذي ينبغي أن يتصدّى لهذا المقام؟ هذا بحث فرعي، ومعنى كونه فرعيّاً أنَّ إسلام المُسلِم لا يدور مداره. نعم، يجبُ الاعتقاد به في حقّ مَن ثبتت صحّته عنده، كما أنَّ إنكاره يوجبُ الانحراف.</w:t>
      </w:r>
    </w:p>
    <w:p w:rsidR="00B10C00" w:rsidRDefault="00B10C00" w:rsidP="00E5327B">
      <w:pPr>
        <w:pStyle w:val="10"/>
        <w:suppressLineNumbers/>
        <w:suppressAutoHyphens/>
        <w:spacing w:line="192" w:lineRule="auto"/>
        <w:rPr>
          <w:rtl/>
        </w:rPr>
      </w:pPr>
      <w:bookmarkStart w:id="111" w:name="_Toc237835035"/>
      <w:bookmarkStart w:id="112" w:name="_Toc230499292"/>
      <w:r>
        <w:rPr>
          <w:rFonts w:hint="cs"/>
          <w:rtl/>
        </w:rPr>
        <w:t>نظريات في أولويات الولاية</w:t>
      </w:r>
      <w:bookmarkEnd w:id="111"/>
      <w:bookmarkEnd w:id="112"/>
    </w:p>
    <w:p w:rsidR="00B10C00" w:rsidRPr="003458A3" w:rsidRDefault="00B10C00" w:rsidP="00E5327B">
      <w:pPr>
        <w:pStyle w:val="af"/>
        <w:suppressLineNumbers/>
        <w:suppressAutoHyphens/>
        <w:rPr>
          <w:rtl/>
        </w:rPr>
      </w:pPr>
      <w:r w:rsidRPr="003458A3">
        <w:rPr>
          <w:rFonts w:hint="cs"/>
          <w:rtl/>
        </w:rPr>
        <w:t>النقطة الأخرى هنا، وجود تصويرات مختلفة لمسألة الولاية، لقد كان آية الله البروجردي يُصرّ على أن نتَّخذ من حديث الثقلين معياراً، لا الأحاديث المرتبطة بالخلافة، لقد كان عندنا اختلاف مع أهل السُنّة حول مسألة الخلافة، أمّا الآن فقد ذهبت الخلافة التي نختلف عليها، فينبغي أن يُطرح اليوم ذلك البُعد من الولاية، الذي له تأثير في واقعنا الحالي، وهو الحجّية، يعني بحسب تعبيره: مرجعية أهل البيت العلمية؛ وقد كتب في مقدّمة جامع الأحاديث باباً حمل عنوان: باب الحجّة في الاختلاف الفقهي.</w:t>
      </w:r>
    </w:p>
    <w:p w:rsidR="00B10C00" w:rsidRPr="003458A3" w:rsidRDefault="00B10C00" w:rsidP="00E5327B">
      <w:pPr>
        <w:pStyle w:val="af"/>
        <w:suppressLineNumbers/>
        <w:suppressAutoHyphens/>
        <w:rPr>
          <w:rtl/>
        </w:rPr>
      </w:pPr>
      <w:r w:rsidRPr="003458A3">
        <w:rPr>
          <w:rFonts w:hint="cs"/>
          <w:rtl/>
        </w:rPr>
        <w:t>لقد كان يؤكّد دائماً على مسألة المرجعية الفقهيّة لأهل البيت، في حين كان الإمام الخميني في زماننا يقول دائماً: لقد حُرِمنا من المعارف الواقعية عندما فقدنا الأئمّة وفقدنا زعامتهم. دون أن يتحدّث ـ حتّى مرّةً واحدة ـ حول الفقه والمرجعية الفقهيّة للأئمّة، لقد كان يعتقد أنّ المعارف الحقيقيّة موجودة عند أهل البيت؛ إذاً، فهاتان نظرتان مختلفان:</w:t>
      </w:r>
    </w:p>
    <w:p w:rsidR="00B10C00" w:rsidRPr="003458A3" w:rsidRDefault="00B10C00" w:rsidP="00E5327B">
      <w:pPr>
        <w:pStyle w:val="af"/>
        <w:suppressLineNumbers/>
        <w:suppressAutoHyphens/>
        <w:rPr>
          <w:rtl/>
        </w:rPr>
      </w:pPr>
      <w:r w:rsidRPr="003378CD">
        <w:rPr>
          <w:rStyle w:val="50"/>
          <w:rFonts w:hint="cs"/>
          <w:rtl/>
        </w:rPr>
        <w:t>إحدهما:</w:t>
      </w:r>
      <w:r w:rsidRPr="003458A3">
        <w:rPr>
          <w:rFonts w:hint="cs"/>
          <w:rtl/>
        </w:rPr>
        <w:t xml:space="preserve"> تؤكّد على الأحكام التي حُرم المسلمون منها.</w:t>
      </w:r>
    </w:p>
    <w:p w:rsidR="00B10C00" w:rsidRPr="003458A3" w:rsidRDefault="00B10C00" w:rsidP="00E5327B">
      <w:pPr>
        <w:pStyle w:val="af"/>
        <w:suppressLineNumbers/>
        <w:suppressAutoHyphens/>
        <w:rPr>
          <w:rtl/>
        </w:rPr>
      </w:pPr>
      <w:r w:rsidRPr="003378CD">
        <w:rPr>
          <w:rStyle w:val="50"/>
          <w:rFonts w:hint="cs"/>
          <w:rtl/>
        </w:rPr>
        <w:t>والأخرى:</w:t>
      </w:r>
      <w:r w:rsidRPr="003458A3">
        <w:rPr>
          <w:rFonts w:hint="cs"/>
          <w:rtl/>
        </w:rPr>
        <w:t xml:space="preserve"> تؤكّد دائماً على الحقائق العرفانية، التي حُرم المسلمون منها.</w:t>
      </w:r>
    </w:p>
    <w:p w:rsidR="00B10C00" w:rsidRPr="003458A3" w:rsidRDefault="00B10C00" w:rsidP="00E5327B">
      <w:pPr>
        <w:pStyle w:val="af"/>
        <w:suppressLineNumbers/>
        <w:suppressAutoHyphens/>
        <w:rPr>
          <w:rtl/>
        </w:rPr>
      </w:pPr>
      <w:r w:rsidRPr="003458A3">
        <w:rPr>
          <w:rFonts w:hint="cs"/>
          <w:rtl/>
        </w:rPr>
        <w:t xml:space="preserve">وهناك نظرة ثالثة للمتصوّفة والعُرفاء، الذين يعتقدون أنّ هناك علاقة ولائية بين الناس والنبيّ، فالنبيّ وليّ الأولياء، وله بُعدٌ آخر غير بُعد الحكومة ونشر الأحكام، ألا وهو </w:t>
      </w:r>
      <w:r>
        <w:rPr>
          <w:rFonts w:hint="cs"/>
          <w:rtl/>
        </w:rPr>
        <w:t>بُ</w:t>
      </w:r>
      <w:r w:rsidRPr="003458A3">
        <w:rPr>
          <w:rFonts w:hint="cs"/>
          <w:rtl/>
        </w:rPr>
        <w:t>عد الولاية الباطنية، التي انتقلت عن طريق عليّ وأهل البيت.</w:t>
      </w:r>
    </w:p>
    <w:p w:rsidR="00B10C00" w:rsidRPr="003458A3" w:rsidRDefault="00B10C00" w:rsidP="00E5327B">
      <w:pPr>
        <w:pStyle w:val="af"/>
        <w:suppressLineNumbers/>
        <w:suppressAutoHyphens/>
        <w:rPr>
          <w:rtl/>
        </w:rPr>
      </w:pPr>
      <w:r w:rsidRPr="003458A3">
        <w:rPr>
          <w:rFonts w:hint="cs"/>
          <w:rtl/>
        </w:rPr>
        <w:t>والغريب في الأمر أنّ هناك صنفاً من الناس يبكي على مسألة الخلافة وغصبها، لكنّه لا يبكي على تلك الأحكام أو المعارف أو العلاقة الولائية التي حُرِمَ الناسُ منها!!</w:t>
      </w:r>
    </w:p>
    <w:p w:rsidR="00B10C00" w:rsidRDefault="00B10C00" w:rsidP="00E5327B">
      <w:pPr>
        <w:pStyle w:val="af"/>
        <w:suppressLineNumbers/>
        <w:suppressAutoHyphens/>
        <w:rPr>
          <w:rtl/>
        </w:rPr>
      </w:pPr>
      <w:r w:rsidRPr="003458A3">
        <w:rPr>
          <w:rFonts w:hint="cs"/>
          <w:rtl/>
        </w:rPr>
        <w:t>على كلّ حالٍ، إذا</w:t>
      </w:r>
      <w:r>
        <w:rPr>
          <w:rFonts w:hint="cs"/>
          <w:rtl/>
        </w:rPr>
        <w:t>ً</w:t>
      </w:r>
      <w:r w:rsidRPr="003458A3">
        <w:rPr>
          <w:rFonts w:hint="cs"/>
          <w:rtl/>
        </w:rPr>
        <w:t xml:space="preserve"> هناك رؤى ونظرات ثلاث، ولم يعتبر أيُّ واحدٍ من هذه الرؤى الثلاث بحث الخلافة مهمّاً.</w:t>
      </w:r>
    </w:p>
    <w:p w:rsidR="00B10C00" w:rsidRDefault="00B10C00" w:rsidP="00E5327B">
      <w:pPr>
        <w:pStyle w:val="10"/>
        <w:suppressLineNumbers/>
        <w:suppressAutoHyphens/>
        <w:spacing w:line="192" w:lineRule="auto"/>
        <w:rPr>
          <w:rtl/>
        </w:rPr>
      </w:pPr>
      <w:bookmarkStart w:id="113" w:name="_Toc237835036"/>
      <w:bookmarkStart w:id="114" w:name="_Toc230499293"/>
      <w:r>
        <w:rPr>
          <w:rFonts w:hint="cs"/>
          <w:rtl/>
        </w:rPr>
        <w:t>موقف الإمام الخميني من التنازع حول قضية الخلافة</w:t>
      </w:r>
      <w:bookmarkEnd w:id="113"/>
      <w:bookmarkEnd w:id="114"/>
    </w:p>
    <w:p w:rsidR="00B10C00" w:rsidRPr="003378CD" w:rsidRDefault="00B10C00" w:rsidP="00E5327B">
      <w:pPr>
        <w:pStyle w:val="af"/>
        <w:suppressLineNumbers/>
        <w:suppressAutoHyphens/>
        <w:rPr>
          <w:rStyle w:val="50"/>
          <w:rtl/>
        </w:rPr>
      </w:pPr>
      <w:r w:rsidRPr="003378CD">
        <w:rPr>
          <w:rStyle w:val="50"/>
          <w:rFonts w:hint="cs"/>
          <w:rtl/>
        </w:rPr>
        <w:t>يقول الإمام الخميني: دعوا بحث خلافة أمير المؤمنين جانباً، فهو بحث قد انقضى زمانه.</w:t>
      </w:r>
    </w:p>
    <w:p w:rsidR="00B10C00" w:rsidRPr="00BE0CEB" w:rsidRDefault="00B10C00" w:rsidP="00E5327B">
      <w:pPr>
        <w:pStyle w:val="af"/>
        <w:suppressLineNumbers/>
        <w:suppressAutoHyphens/>
        <w:rPr>
          <w:rtl/>
        </w:rPr>
      </w:pPr>
      <w:r w:rsidRPr="00BE0CEB">
        <w:rPr>
          <w:rFonts w:hint="cs"/>
          <w:rtl/>
        </w:rPr>
        <w:t>لقد تأثّر الإمام الخميني في هذا البُعد بالسيّد البروجردي، فقد كان الإمام في بادئ الأمر شديد الحساسيّة تجاه مسألة الخلافة، لكن وبعد أن طرح السيّد البروجردي آراءه في هذا المجال قبلها الإمام الخميني، وإلاّ فالإمام الخميني من الأشخاص الذين أقدموا على طباعة المجلّدات التي لم تُطبع من كتاب العبقات في الخلافة.</w:t>
      </w:r>
    </w:p>
    <w:p w:rsidR="00B10C00" w:rsidRPr="00BE0CEB" w:rsidRDefault="00B10C00" w:rsidP="00E5327B">
      <w:pPr>
        <w:pStyle w:val="af"/>
        <w:suppressLineNumbers/>
        <w:suppressAutoHyphens/>
        <w:rPr>
          <w:rtl/>
        </w:rPr>
      </w:pPr>
      <w:r w:rsidRPr="00BE0CEB">
        <w:rPr>
          <w:rFonts w:hint="cs"/>
          <w:rtl/>
        </w:rPr>
        <w:t>من هنا يمكن تصنيف أتباع نظرية الإمامة إلى اتجاهات أربعة:</w:t>
      </w:r>
    </w:p>
    <w:p w:rsidR="00B10C00" w:rsidRPr="00BE0CEB" w:rsidRDefault="00B10C00" w:rsidP="00E5327B">
      <w:pPr>
        <w:pStyle w:val="af"/>
        <w:suppressLineNumbers/>
        <w:suppressAutoHyphens/>
        <w:rPr>
          <w:rtl/>
        </w:rPr>
      </w:pPr>
      <w:r w:rsidRPr="003378CD">
        <w:rPr>
          <w:rStyle w:val="50"/>
          <w:rFonts w:hint="cs"/>
          <w:rtl/>
        </w:rPr>
        <w:t>الاتجاه الأوّل:</w:t>
      </w:r>
      <w:r w:rsidRPr="00BE0CEB">
        <w:rPr>
          <w:rFonts w:hint="cs"/>
          <w:rtl/>
        </w:rPr>
        <w:t xml:space="preserve"> ويتزعّمه السيّد البروجردي؛ حيث يرى أنّهم</w:t>
      </w:r>
      <w:r w:rsidR="00C14532" w:rsidRPr="00C14532">
        <w:rPr>
          <w:rFonts w:hint="cs"/>
          <w:rtl/>
        </w:rPr>
        <w:t>×</w:t>
      </w:r>
      <w:r w:rsidRPr="00BE0CEB">
        <w:rPr>
          <w:rFonts w:hint="cs"/>
          <w:rtl/>
        </w:rPr>
        <w:t xml:space="preserve"> باب الأحكام، ويجبُ أن نجعلهم الأصل فيه والمرجع للأمّة.</w:t>
      </w:r>
    </w:p>
    <w:p w:rsidR="00B10C00" w:rsidRPr="00BE0CEB" w:rsidRDefault="00B10C00" w:rsidP="00E5327B">
      <w:pPr>
        <w:pStyle w:val="af"/>
        <w:suppressLineNumbers/>
        <w:suppressAutoHyphens/>
        <w:rPr>
          <w:rtl/>
        </w:rPr>
      </w:pPr>
      <w:r w:rsidRPr="003378CD">
        <w:rPr>
          <w:rStyle w:val="50"/>
          <w:rFonts w:hint="cs"/>
          <w:rtl/>
        </w:rPr>
        <w:t>الاتجاه الثاني:</w:t>
      </w:r>
      <w:r w:rsidRPr="00BE0CEB">
        <w:rPr>
          <w:rFonts w:hint="cs"/>
          <w:rtl/>
        </w:rPr>
        <w:t xml:space="preserve"> ويتزعّمه الإمام الخميني؛ حيث يؤكّد على البُعد المعرفي لجعله الأساس، بحيث يكونون المرجع على صعيده.</w:t>
      </w:r>
    </w:p>
    <w:p w:rsidR="00B10C00" w:rsidRPr="00BE0CEB" w:rsidRDefault="00B10C00" w:rsidP="00E5327B">
      <w:pPr>
        <w:pStyle w:val="af"/>
        <w:suppressLineNumbers/>
        <w:suppressAutoHyphens/>
        <w:rPr>
          <w:rtl/>
        </w:rPr>
      </w:pPr>
      <w:r w:rsidRPr="003378CD">
        <w:rPr>
          <w:rStyle w:val="50"/>
          <w:rFonts w:hint="cs"/>
          <w:rtl/>
        </w:rPr>
        <w:t>الاتجاه الثالث:</w:t>
      </w:r>
      <w:r w:rsidRPr="00BE0CEB">
        <w:rPr>
          <w:rFonts w:hint="cs"/>
          <w:rtl/>
        </w:rPr>
        <w:t xml:space="preserve"> اتجاه عامّة الناس وقرّاء التعزية والمنبريّين؛ حيث يرفعون لواء غصب الخلافة ويبكون عليه.</w:t>
      </w:r>
    </w:p>
    <w:p w:rsidR="00B10C00" w:rsidRPr="00BE0CEB" w:rsidRDefault="00B10C00" w:rsidP="00E5327B">
      <w:pPr>
        <w:pStyle w:val="af"/>
        <w:suppressLineNumbers/>
        <w:suppressAutoHyphens/>
        <w:rPr>
          <w:rtl/>
        </w:rPr>
      </w:pPr>
      <w:r w:rsidRPr="003378CD">
        <w:rPr>
          <w:rStyle w:val="50"/>
          <w:rFonts w:hint="cs"/>
          <w:rtl/>
        </w:rPr>
        <w:t>الاتجاه الرابع:</w:t>
      </w:r>
      <w:r w:rsidRPr="00BE0CEB">
        <w:rPr>
          <w:rFonts w:hint="cs"/>
          <w:rtl/>
        </w:rPr>
        <w:t xml:space="preserve"> ويتزعّمه العرفاء والمتصوّفة؛ حيث يعتمدون كثيراً على العلاقة الولائية التي ينبغي أن تقام مع النبيّ أو وليّ الأولياء، وعليّ هو باب هذه الولاية.</w:t>
      </w:r>
    </w:p>
    <w:p w:rsidR="00B10C00" w:rsidRPr="00BE0CEB" w:rsidRDefault="00B10C00" w:rsidP="00E5327B">
      <w:pPr>
        <w:pStyle w:val="af"/>
        <w:suppressLineNumbers/>
        <w:suppressAutoHyphens/>
        <w:rPr>
          <w:rtl/>
        </w:rPr>
      </w:pPr>
      <w:r w:rsidRPr="00BE0CEB">
        <w:rPr>
          <w:rFonts w:hint="cs"/>
          <w:rtl/>
        </w:rPr>
        <w:t>وقد استقصيتُ جميع فرق الصوفّية ـ شيعةً وسنّة ـ فوجدتهم ينهون سلسلة ولايتهم إلى عليّ، ما عدا فرقة النقشبنديّة التي تنهي سلسلتها إلى الإمام الصادق، وتعتقد أنّه</w:t>
      </w:r>
      <w:r w:rsidR="00C14532" w:rsidRPr="00C14532">
        <w:rPr>
          <w:rFonts w:hint="cs"/>
          <w:noProof/>
          <w:sz w:val="30"/>
          <w:rtl/>
        </w:rPr>
        <w:t>×</w:t>
      </w:r>
      <w:r w:rsidRPr="00BE0CEB">
        <w:rPr>
          <w:rFonts w:hint="cs"/>
          <w:rtl/>
        </w:rPr>
        <w:t xml:space="preserve"> أخذ ولايته من جدّ اُمّه القاسم بن محمّد، وهو أخذها بدوره من أبيه محمّد، وهو أخذها من سلمان، وسلمان من أبي بكر، وأخذها هو من النبيّ.</w:t>
      </w:r>
    </w:p>
    <w:p w:rsidR="00B10C00" w:rsidRPr="00BE0CEB" w:rsidRDefault="00B10C00" w:rsidP="00E5327B">
      <w:pPr>
        <w:pStyle w:val="af"/>
        <w:suppressLineNumbers/>
        <w:suppressAutoHyphens/>
        <w:rPr>
          <w:rtl/>
        </w:rPr>
      </w:pPr>
      <w:r w:rsidRPr="00BE0CEB">
        <w:rPr>
          <w:rFonts w:hint="cs"/>
          <w:rtl/>
        </w:rPr>
        <w:t xml:space="preserve">وتعتقد الصوفيّة أنّ قول النبيّ: </w:t>
      </w:r>
      <w:r w:rsidRPr="00BE0CEB">
        <w:rPr>
          <w:rFonts w:hint="cs"/>
          <w:sz w:val="28"/>
          <w:rtl/>
        </w:rPr>
        <w:sym w:font="Islamic Units 1" w:char="F06D"/>
      </w:r>
      <w:r w:rsidRPr="00BE0CEB">
        <w:rPr>
          <w:rFonts w:hint="cs"/>
          <w:rtl/>
        </w:rPr>
        <w:t>مَن كنت مولاه فهذا عليُّ مولاه</w:t>
      </w:r>
      <w:r w:rsidRPr="00BE0CEB">
        <w:rPr>
          <w:rFonts w:hint="cs"/>
          <w:sz w:val="28"/>
          <w:rtl/>
        </w:rPr>
        <w:sym w:font="Islamic Units 1" w:char="F06E"/>
      </w:r>
      <w:r w:rsidRPr="00BE0CEB">
        <w:rPr>
          <w:rFonts w:hint="cs"/>
          <w:rtl/>
        </w:rPr>
        <w:t xml:space="preserve"> ناظرٌ إلى الولاية بهذا المعنى، وقد تعرَّفتُ قبل ثلاثين عاماً ـ في سفري الأول</w:t>
      </w:r>
      <w:r>
        <w:rPr>
          <w:rFonts w:hint="cs"/>
          <w:rtl/>
        </w:rPr>
        <w:t xml:space="preserve"> </w:t>
      </w:r>
      <w:r w:rsidRPr="00BE0CEB">
        <w:rPr>
          <w:rFonts w:hint="cs"/>
          <w:rtl/>
        </w:rPr>
        <w:t>إلى مصر ـ على أحد مشايخ الصوفية هناك، وهو الدكتور أبو البقاء التفتازاني، وكان أستاذاً جامعيّاً في الفلسفة والعرفان، ومن شيوخ الطريقة، وصاحب أخلاق عالية، وصاحب آثار في الفلسفة،</w:t>
      </w:r>
      <w:r>
        <w:rPr>
          <w:rFonts w:hint="cs"/>
          <w:rtl/>
        </w:rPr>
        <w:t xml:space="preserve"> وقد قال في مقابلةٍ له مع السيّ</w:t>
      </w:r>
      <w:r w:rsidRPr="00BE0CEB">
        <w:rPr>
          <w:rFonts w:hint="cs"/>
          <w:rtl/>
        </w:rPr>
        <w:t xml:space="preserve">د الرضوي أوردها في كتابه (مع رجال الفكر والأدب في القاهرة): إنَّ ما قاله النبيّ: </w:t>
      </w:r>
      <w:r w:rsidRPr="00BE0CEB">
        <w:rPr>
          <w:rFonts w:hint="cs"/>
          <w:sz w:val="28"/>
          <w:rtl/>
        </w:rPr>
        <w:sym w:font="Islamic Units 1" w:char="F06D"/>
      </w:r>
      <w:r w:rsidRPr="00BE0CEB">
        <w:rPr>
          <w:rFonts w:hint="cs"/>
          <w:rtl/>
        </w:rPr>
        <w:t>أنا مدينة العلم وعليّ بابُها</w:t>
      </w:r>
      <w:r w:rsidRPr="00BE0CEB">
        <w:rPr>
          <w:rFonts w:hint="cs"/>
          <w:sz w:val="28"/>
          <w:rtl/>
        </w:rPr>
        <w:sym w:font="Islamic Units 1" w:char="F06E"/>
      </w:r>
      <w:r w:rsidRPr="00BE0CEB">
        <w:rPr>
          <w:rFonts w:hint="cs"/>
          <w:rtl/>
        </w:rPr>
        <w:t xml:space="preserve"> إشارة إلى هذا العلم الولائي الذي هو عندنا نحن أهل الطريقة، فهذا العلم منحصر ـ حسب رأينا ـ عند عليّ وأهل بيته، وإذا لم يتّصل حبلُ الولاية هذا بعليّ فليس مقبولاً.</w:t>
      </w:r>
    </w:p>
    <w:p w:rsidR="00B10C00" w:rsidRPr="00BE0CEB" w:rsidRDefault="00B10C00" w:rsidP="00E5327B">
      <w:pPr>
        <w:pStyle w:val="af"/>
        <w:suppressLineNumbers/>
        <w:suppressAutoHyphens/>
        <w:rPr>
          <w:rtl/>
        </w:rPr>
      </w:pPr>
      <w:r w:rsidRPr="00BE0CEB">
        <w:rPr>
          <w:rFonts w:hint="cs"/>
          <w:rtl/>
        </w:rPr>
        <w:t>إنّ هذا الحبل الولائي مهمّ جدّاً في مصر، وهم يجدّدون بيعتهم في كلّ سنة مع شيخهم، وقد رأيتُ في مصر في مراسم الاحتفال بمولد الرسول الأكرم</w:t>
      </w:r>
      <w:r w:rsidR="00C14532" w:rsidRPr="00C14532">
        <w:rPr>
          <w:rFonts w:hint="cs"/>
          <w:sz w:val="30"/>
          <w:rtl/>
        </w:rPr>
        <w:t>’</w:t>
      </w:r>
      <w:r w:rsidRPr="00BE0CEB">
        <w:rPr>
          <w:rFonts w:hint="cs"/>
          <w:rtl/>
        </w:rPr>
        <w:t xml:space="preserve"> اجتماع مريدي الشيخ أبي العزائم داخل خيمة على شكل سلسلة، وقد وضعوا أيديهم في أيدي بعضهم، وانتهت هذه السلسلة إلى الشيخ، وبهذه الكيفيّة يجدّدون البيعة معه، وهذه البيعة ـ حسب عقيدتهم ـ بسلسلة السند هذه، هي بيعة مع عليّ</w:t>
      </w:r>
      <w:r w:rsidR="00C14532" w:rsidRPr="00C14532">
        <w:rPr>
          <w:rFonts w:hint="cs"/>
          <w:noProof/>
          <w:sz w:val="30"/>
          <w:rtl/>
        </w:rPr>
        <w:t>×</w:t>
      </w:r>
      <w:r w:rsidRPr="00BE0CEB">
        <w:rPr>
          <w:rFonts w:hint="cs"/>
          <w:rtl/>
        </w:rPr>
        <w:t>، وعن طريقه بيعة مع الرسول الأكرم</w:t>
      </w:r>
      <w:r w:rsidR="00C14532" w:rsidRPr="00C14532">
        <w:rPr>
          <w:rFonts w:hint="cs"/>
          <w:sz w:val="30"/>
          <w:rtl/>
        </w:rPr>
        <w:t>’</w:t>
      </w:r>
      <w:r w:rsidRPr="00BE0CEB">
        <w:rPr>
          <w:rFonts w:hint="cs"/>
          <w:rtl/>
        </w:rPr>
        <w:t>.</w:t>
      </w:r>
    </w:p>
    <w:p w:rsidR="00B10C00" w:rsidRPr="00BE0CEB" w:rsidRDefault="00B10C00" w:rsidP="00E5327B">
      <w:pPr>
        <w:pStyle w:val="af"/>
        <w:suppressLineNumbers/>
        <w:suppressAutoHyphens/>
        <w:rPr>
          <w:rtl/>
        </w:rPr>
      </w:pPr>
      <w:r w:rsidRPr="00BE0CEB">
        <w:rPr>
          <w:rFonts w:hint="cs"/>
          <w:rtl/>
        </w:rPr>
        <w:t>ويحلّق الشيخ العطّار النيسابوري ـ لدى بحثه حول المولى ـ في هذا البُعد من الولاية، وهكذا الحال بالنسبة لمولانا الرومي في كتابه (المثنوي) فهو يقول: إنّ هذه الخلافة التي تتنازعون من أجلها ليست مهمّةً، وإنّما المهمّ والأسمى هو المقام المعنوي والارتباط الروحي.</w:t>
      </w:r>
    </w:p>
    <w:p w:rsidR="00B10C00" w:rsidRPr="00BE0CEB" w:rsidRDefault="00B10C00" w:rsidP="00E5327B">
      <w:pPr>
        <w:pStyle w:val="af"/>
        <w:suppressLineNumbers/>
        <w:suppressAutoHyphens/>
        <w:rPr>
          <w:rtl/>
        </w:rPr>
      </w:pPr>
      <w:r w:rsidRPr="00BE0CEB">
        <w:rPr>
          <w:rFonts w:hint="cs"/>
          <w:rtl/>
        </w:rPr>
        <w:t>لقد كان العطّار يقول: إنَّ عليّاً كان قد طردَ هذه الخلافة، فهو القائل لابن عبّاس: إنّ هذ</w:t>
      </w:r>
      <w:r>
        <w:rPr>
          <w:rFonts w:hint="cs"/>
          <w:rtl/>
        </w:rPr>
        <w:t>ه</w:t>
      </w:r>
      <w:r w:rsidRPr="00BE0CEB">
        <w:rPr>
          <w:rFonts w:hint="cs"/>
          <w:rtl/>
        </w:rPr>
        <w:t xml:space="preserve"> النعل البالية خيرُ عندي من خلافتكم، إلاّ أن أقيم حقّاً أو أدفع باطلاً.</w:t>
      </w:r>
    </w:p>
    <w:p w:rsidR="00B10C00" w:rsidRPr="00BE0CEB" w:rsidRDefault="00B10C00" w:rsidP="00E5327B">
      <w:pPr>
        <w:pStyle w:val="af"/>
        <w:suppressLineNumbers/>
        <w:suppressAutoHyphens/>
        <w:rPr>
          <w:rtl/>
        </w:rPr>
      </w:pPr>
      <w:r w:rsidRPr="00BE0CEB">
        <w:rPr>
          <w:rFonts w:hint="cs"/>
          <w:rtl/>
        </w:rPr>
        <w:t>والذي استوحيتُه من آية الله البروجردي أنّه ما كان يُعير هذه القضيّة أهميّةً قط، لقد قال العلاّمة المرحوم السمناني في مقالٍ له في مجلّة رسالة الإسلام: إنَّ مسألة الإمامة والخلافة مسألتان مستقلّتان، فالخلفاء كانوا يعتقدون بإمامة علي</w:t>
      </w:r>
      <w:r w:rsidR="00C14532" w:rsidRPr="00C14532">
        <w:rPr>
          <w:rFonts w:hint="cs"/>
          <w:noProof/>
          <w:sz w:val="30"/>
          <w:rtl/>
        </w:rPr>
        <w:t>×</w:t>
      </w:r>
      <w:r w:rsidRPr="00BE0CEB">
        <w:rPr>
          <w:rFonts w:hint="cs"/>
          <w:rtl/>
        </w:rPr>
        <w:t>، وكان هو</w:t>
      </w:r>
      <w:r w:rsidR="00C14532" w:rsidRPr="00C14532">
        <w:rPr>
          <w:rFonts w:hint="cs"/>
          <w:noProof/>
          <w:sz w:val="30"/>
          <w:rtl/>
        </w:rPr>
        <w:t>×</w:t>
      </w:r>
      <w:r w:rsidRPr="00BE0CEB">
        <w:rPr>
          <w:rFonts w:hint="cs"/>
          <w:rtl/>
        </w:rPr>
        <w:t xml:space="preserve"> قد قِبل خلافتهم أيضاً، وكان يقول: احكموا أنتم، وأنا عليَّ حلُّ المشاكل، وقد قبِلوا ذلك أيضاً، خصوصاً الخليفة الثاني الذي قبِل </w:t>
      </w:r>
      <w:r>
        <w:rPr>
          <w:rFonts w:hint="cs"/>
          <w:rtl/>
        </w:rPr>
        <w:t>هذه المعادلة بجد</w:t>
      </w:r>
      <w:r w:rsidRPr="00BE0CEB">
        <w:rPr>
          <w:rFonts w:hint="cs"/>
          <w:rtl/>
        </w:rPr>
        <w:t>.</w:t>
      </w:r>
    </w:p>
    <w:p w:rsidR="00B10C00" w:rsidRPr="00BE0CEB" w:rsidRDefault="00B10C00" w:rsidP="00E5327B">
      <w:pPr>
        <w:pStyle w:val="af"/>
        <w:suppressLineNumbers/>
        <w:suppressAutoHyphens/>
        <w:rPr>
          <w:rtl/>
        </w:rPr>
      </w:pPr>
      <w:r w:rsidRPr="00BE0CEB">
        <w:rPr>
          <w:rFonts w:hint="cs"/>
          <w:rtl/>
        </w:rPr>
        <w:t>فهذه طرق يمكننا أن نسير فيها وأن نتَّبعها.</w:t>
      </w:r>
    </w:p>
    <w:p w:rsidR="00B10C00" w:rsidRDefault="00B10C00" w:rsidP="00E5327B">
      <w:pPr>
        <w:pStyle w:val="af"/>
        <w:suppressLineNumbers/>
        <w:suppressAutoHyphens/>
        <w:rPr>
          <w:b/>
          <w:bCs/>
          <w:rtl/>
        </w:rPr>
      </w:pPr>
      <w:r w:rsidRPr="00BE0CEB">
        <w:rPr>
          <w:rFonts w:hint="cs"/>
          <w:rtl/>
        </w:rPr>
        <w:t>من الطبيعي أن يُطرد كلّ من يقول بذلك من جانب البعض، لكنّ هذه الآراء والحقائق والمباحثات كانت ـ ولا تزال ـ موجودةً بين الأعاظم، وقد بحثتُ هذه المسألة في كتابي (نداء الوحدة)، الذي يضمّ مجموعة خُطبي في صلاة الجمعة بمدينة طهران.</w:t>
      </w:r>
    </w:p>
    <w:p w:rsidR="00B10C00" w:rsidRDefault="00B10C00" w:rsidP="00E5327B">
      <w:pPr>
        <w:pStyle w:val="10"/>
        <w:suppressLineNumbers/>
        <w:suppressAutoHyphens/>
        <w:spacing w:line="192" w:lineRule="auto"/>
        <w:rPr>
          <w:rtl/>
        </w:rPr>
      </w:pPr>
      <w:bookmarkStart w:id="115" w:name="_Toc237835037"/>
      <w:bookmarkStart w:id="116" w:name="_Toc230499294"/>
      <w:r>
        <w:rPr>
          <w:rFonts w:hint="cs"/>
          <w:rtl/>
        </w:rPr>
        <w:t>المتطرّفون الجدد وعلاقة أفكارهم بمواجهة خط الإمام الخميني</w:t>
      </w:r>
      <w:bookmarkEnd w:id="115"/>
      <w:bookmarkEnd w:id="116"/>
      <w:r>
        <w:rPr>
          <w:rFonts w:hint="cs"/>
          <w:rtl/>
        </w:rPr>
        <w:t xml:space="preserve"> </w:t>
      </w:r>
    </w:p>
    <w:p w:rsidR="00B10C00" w:rsidRPr="003378CD" w:rsidRDefault="00A06BA2" w:rsidP="00E5327B">
      <w:pPr>
        <w:pStyle w:val="af"/>
        <w:suppressLineNumbers/>
        <w:suppressAutoHyphens/>
        <w:rPr>
          <w:rStyle w:val="50"/>
          <w:rtl/>
        </w:rPr>
      </w:pPr>
      <w:r w:rsidRPr="00A06BA2">
        <w:rPr>
          <w:rStyle w:val="50"/>
          <w:rFonts w:hint="cs"/>
          <w:b w:val="0"/>
          <w:bCs w:val="0"/>
          <w:sz w:val="30"/>
          <w:szCs w:val="34"/>
        </w:rPr>
        <w:sym w:font="Wingdings 2" w:char="F0B1"/>
      </w:r>
      <w:r>
        <w:rPr>
          <w:rStyle w:val="50"/>
          <w:rFonts w:hint="cs"/>
          <w:rtl/>
        </w:rPr>
        <w:t xml:space="preserve"> </w:t>
      </w:r>
      <w:r w:rsidR="00B10C00" w:rsidRPr="003378CD">
        <w:rPr>
          <w:rStyle w:val="50"/>
          <w:rFonts w:hint="cs"/>
          <w:rtl/>
        </w:rPr>
        <w:t>إنّ القراءة المتطرٍّفة للولاية قد راجت مرّةً أخرى في الوقت الحاضر، كما كانت عليه أيّام الفترة الصفوية، والتي يُعرف التشيّع فيها بالتشيّع المتطرّف، وهذا الأمر ستحصل له عواقب غير حميدة في المستقبل، ما هو رأي سماحتكم في ذلك؟</w:t>
      </w:r>
    </w:p>
    <w:p w:rsidR="00B10C00" w:rsidRPr="00BE0CEB" w:rsidRDefault="00A06BA2" w:rsidP="00E5327B">
      <w:pPr>
        <w:pStyle w:val="af"/>
        <w:suppressLineNumbers/>
        <w:suppressAutoHyphens/>
        <w:rPr>
          <w:rtl/>
        </w:rPr>
      </w:pPr>
      <w:r w:rsidRPr="00A06BA2">
        <w:rPr>
          <w:rFonts w:hint="cs"/>
          <w:sz w:val="30"/>
          <w:szCs w:val="36"/>
        </w:rPr>
        <w:sym w:font="Wingdings 2" w:char="F0B3"/>
      </w:r>
      <w:r>
        <w:rPr>
          <w:rFonts w:hint="cs"/>
          <w:rtl/>
        </w:rPr>
        <w:t xml:space="preserve"> </w:t>
      </w:r>
      <w:r w:rsidR="00B10C00" w:rsidRPr="00BE0CEB">
        <w:rPr>
          <w:rFonts w:hint="cs"/>
          <w:rtl/>
        </w:rPr>
        <w:t>إنّ هذه السلوكيات المتطرّفة لها ردودُ فعل سلبية في المجتمع، وأنا لا أطرح ـ عادةً ـ مثل هذه المطالب في مُقابلاتي أو في كتاباتي؛ وذلك لأنّ هناك من يقف منها موقفاً مضادّاً ومعاكساً، فليس لمثل هذه الطروحات فائدة عملية تُرتجى، بل ربّما عادت بالضرر على صاحبها وعلى المجتمع.</w:t>
      </w:r>
    </w:p>
    <w:p w:rsidR="00B10C00" w:rsidRDefault="00B10C00" w:rsidP="00E5327B">
      <w:pPr>
        <w:pStyle w:val="af"/>
        <w:suppressLineNumbers/>
        <w:suppressAutoHyphens/>
        <w:rPr>
          <w:b/>
          <w:bCs/>
          <w:rtl/>
        </w:rPr>
      </w:pPr>
      <w:r w:rsidRPr="00BE0CEB">
        <w:rPr>
          <w:rFonts w:hint="cs"/>
          <w:rtl/>
        </w:rPr>
        <w:t>لكن أحتمل أنَّ هذا الطرح المتطرّف ـ أساساً ـ يهدف إلى مواجهة الثورة، لقد طرح الإمام الخميني مسألة الوحدة الإسلامية، وهؤلاء لعلّهم يقصدون تحت هذا الغطاء ـ شئت أم أبيت ـ إثارة ما لا ينسجم مع خطّ الإمام الخميني.</w:t>
      </w:r>
    </w:p>
    <w:p w:rsidR="00B10C00" w:rsidRPr="002F0438" w:rsidRDefault="00FA232A" w:rsidP="00E5327B">
      <w:pPr>
        <w:pStyle w:val="af"/>
        <w:suppressLineNumbers/>
        <w:suppressAutoHyphens/>
        <w:rPr>
          <w:rStyle w:val="50"/>
          <w:rtl/>
        </w:rPr>
      </w:pPr>
      <w:r w:rsidRPr="00FA232A">
        <w:rPr>
          <w:rStyle w:val="50"/>
          <w:rFonts w:hint="cs"/>
          <w:b w:val="0"/>
          <w:bCs w:val="0"/>
          <w:sz w:val="30"/>
          <w:szCs w:val="30"/>
        </w:rPr>
        <w:sym w:font="Wingdings 2" w:char="F0B2"/>
      </w:r>
      <w:r>
        <w:rPr>
          <w:rStyle w:val="50"/>
          <w:rFonts w:hint="cs"/>
          <w:rtl/>
        </w:rPr>
        <w:t xml:space="preserve"> </w:t>
      </w:r>
      <w:r w:rsidR="00B10C00" w:rsidRPr="002F0438">
        <w:rPr>
          <w:rStyle w:val="50"/>
          <w:rFonts w:hint="cs"/>
          <w:rtl/>
        </w:rPr>
        <w:t>لقد كان هناك شعورٌ في السابق بوجود حدود واضحة بين الولائيين الذين لا علاقة بينهم وبين الثورة، وبين الولائيّين الذين تربطهم بالثورة علاقة، أمّا الآن فهناك شعورٌ بأنّ تلك الحدود قد تلاشت، وأنّ الذين كانوا ولائيّين بالأمس أصبحوا اليوم ثوريين.</w:t>
      </w:r>
    </w:p>
    <w:p w:rsidR="00B10C00" w:rsidRDefault="00FA232A" w:rsidP="00E5327B">
      <w:pPr>
        <w:pStyle w:val="af"/>
        <w:suppressLineNumbers/>
        <w:suppressAutoHyphens/>
        <w:rPr>
          <w:rtl/>
        </w:rPr>
      </w:pPr>
      <w:r w:rsidRPr="00FA232A">
        <w:rPr>
          <w:rFonts w:hint="cs"/>
          <w:sz w:val="30"/>
        </w:rPr>
        <w:sym w:font="Wingdings 2" w:char="F0B3"/>
      </w:r>
      <w:r>
        <w:rPr>
          <w:rFonts w:hint="cs"/>
          <w:rtl/>
        </w:rPr>
        <w:t xml:space="preserve"> </w:t>
      </w:r>
      <w:r w:rsidR="00B10C00" w:rsidRPr="00B02D64">
        <w:rPr>
          <w:rFonts w:hint="cs"/>
          <w:rtl/>
        </w:rPr>
        <w:t>هذا صحيح، فالخطر اليوم يكمن في هؤلاء الذين استلموا زمام بعض الأعمال الثورية، ولم يتنازلوا عن أفكارهم تلك. وقد رأيت في مكّة إحدى الشخصيّات القُميّة البارزة التي تتواجد في كلّ سنة في بعثة الحجّ، يقول: أنا غير مستعدّ للصلاة مع هؤلاء ـ أي أهل السُنّة ـ وإذا أجبرت على الصلاة فسأعيدها، وهذا ما يُخالف صريح فتوى الإمام الخميني وآخرين!</w:t>
      </w:r>
    </w:p>
    <w:p w:rsidR="00B10C00" w:rsidRDefault="00B10C00" w:rsidP="00E5327B">
      <w:pPr>
        <w:pStyle w:val="10"/>
        <w:suppressLineNumbers/>
        <w:suppressAutoHyphens/>
        <w:spacing w:line="192" w:lineRule="auto"/>
        <w:rPr>
          <w:rtl/>
        </w:rPr>
      </w:pPr>
      <w:bookmarkStart w:id="117" w:name="_Toc237835038"/>
      <w:bookmarkStart w:id="118" w:name="_Toc230499295"/>
      <w:r>
        <w:rPr>
          <w:rFonts w:hint="cs"/>
          <w:rtl/>
        </w:rPr>
        <w:t>العلماء الشيعة والموقف من الخلافة العثمانية</w:t>
      </w:r>
      <w:bookmarkEnd w:id="117"/>
      <w:bookmarkEnd w:id="118"/>
      <w:r>
        <w:rPr>
          <w:rFonts w:hint="cs"/>
          <w:rtl/>
        </w:rPr>
        <w:t xml:space="preserve"> </w:t>
      </w:r>
    </w:p>
    <w:p w:rsidR="00B10C00" w:rsidRPr="007B09ED" w:rsidRDefault="00A06BA2" w:rsidP="00E5327B">
      <w:pPr>
        <w:pStyle w:val="af"/>
        <w:suppressLineNumbers/>
        <w:suppressAutoHyphens/>
        <w:rPr>
          <w:rtl/>
        </w:rPr>
      </w:pPr>
      <w:r w:rsidRPr="00FA232A">
        <w:rPr>
          <w:rStyle w:val="50"/>
          <w:rFonts w:hint="cs"/>
          <w:b w:val="0"/>
          <w:bCs w:val="0"/>
          <w:sz w:val="30"/>
          <w:szCs w:val="30"/>
        </w:rPr>
        <w:sym w:font="Wingdings 2" w:char="F0B2"/>
      </w:r>
      <w:r>
        <w:rPr>
          <w:rStyle w:val="50"/>
          <w:rFonts w:hint="cs"/>
          <w:b w:val="0"/>
          <w:bCs w:val="0"/>
          <w:sz w:val="30"/>
          <w:szCs w:val="30"/>
          <w:rtl/>
        </w:rPr>
        <w:t xml:space="preserve"> </w:t>
      </w:r>
      <w:r w:rsidR="00B10C00" w:rsidRPr="002F0438">
        <w:rPr>
          <w:rStyle w:val="50"/>
          <w:rFonts w:hint="cs"/>
          <w:rtl/>
        </w:rPr>
        <w:t>بعض الشخصيات الكبيرة أسّسوا جديداً مركز الغدير؟</w:t>
      </w:r>
    </w:p>
    <w:p w:rsidR="00B10C00" w:rsidRPr="00B02D64" w:rsidRDefault="00A06BA2" w:rsidP="00E5327B">
      <w:pPr>
        <w:pStyle w:val="af"/>
        <w:suppressLineNumbers/>
        <w:suppressAutoHyphens/>
        <w:rPr>
          <w:rtl/>
        </w:rPr>
      </w:pPr>
      <w:r w:rsidRPr="00FA232A">
        <w:rPr>
          <w:rFonts w:hint="cs"/>
          <w:sz w:val="30"/>
        </w:rPr>
        <w:sym w:font="Wingdings 2" w:char="F0B3"/>
      </w:r>
      <w:r>
        <w:rPr>
          <w:rFonts w:hint="cs"/>
          <w:sz w:val="30"/>
          <w:rtl/>
        </w:rPr>
        <w:t xml:space="preserve"> </w:t>
      </w:r>
      <w:r w:rsidR="00B10C00" w:rsidRPr="00B02D64">
        <w:rPr>
          <w:rFonts w:hint="cs"/>
          <w:rtl/>
        </w:rPr>
        <w:t>نعم، سمعت، ولكن لا علم لي بالمؤسِّسين، وقيل: إنّ بعضهم ينسب نفسه إلى آية الله البروجردي، والحال أنّ آية الله البروجردي ما كان يفكِّر بهذه الطريقة، حتّى أنّه أظهر ـ ذات مرّة ـ أسَفَه لزوال الخلافة العثمانية، وقال: إنّ هذه الخلافة ـ على كلّ حال ـ كانت الركن الركين والرصيد السياسي الضخم للإسلام.</w:t>
      </w:r>
    </w:p>
    <w:p w:rsidR="00B10C00" w:rsidRPr="00B02D64" w:rsidRDefault="00B10C00" w:rsidP="00E5327B">
      <w:pPr>
        <w:pStyle w:val="af"/>
        <w:suppressLineNumbers/>
        <w:suppressAutoHyphens/>
        <w:rPr>
          <w:rtl/>
        </w:rPr>
      </w:pPr>
      <w:r w:rsidRPr="00B02D64">
        <w:rPr>
          <w:rFonts w:hint="cs"/>
          <w:rtl/>
        </w:rPr>
        <w:t>نعم، إنّ الإنجليز أطاحوا بالدولة العثمانية وزرعوا إسرائيل مكانها، وواضحٌ أنّ الخلافة العثمانية لو كانت موجودةً لما سمحت بتأسيس إسرائيل، لقد زرع الإنجليز الخلاف والتفرقة بين العرب، فجعلوهم يفكّرون بالقومية العربية، وقلّلوا من أصالتهم الإسلامية، فكان آية الله البروجردي غير مرتاح من هذا الوضع أبداً، كذلك من زوال الخلافة العثمانية، مع كلّ العيوب التي كانت فيها.</w:t>
      </w:r>
    </w:p>
    <w:p w:rsidR="00B10C00" w:rsidRDefault="00B10C00" w:rsidP="00E5327B">
      <w:pPr>
        <w:pStyle w:val="af"/>
        <w:suppressLineNumbers/>
        <w:suppressAutoHyphens/>
        <w:rPr>
          <w:rtl/>
        </w:rPr>
      </w:pPr>
      <w:r w:rsidRPr="00B02D64">
        <w:rPr>
          <w:rFonts w:hint="cs"/>
          <w:rtl/>
        </w:rPr>
        <w:t>وممّا يُستفاد من بعض الكتابات، أنّ المرحوم آية الله السيّد محمّد كاظم اليزدي ـ صاحب العروة ـ كانت عنده هذه النظرة أيضاً.</w:t>
      </w:r>
    </w:p>
    <w:p w:rsidR="00B10C00" w:rsidRPr="002F0438" w:rsidRDefault="00A06BA2" w:rsidP="00E5327B">
      <w:pPr>
        <w:pStyle w:val="af"/>
        <w:suppressLineNumbers/>
        <w:suppressAutoHyphens/>
        <w:rPr>
          <w:rStyle w:val="50"/>
          <w:rtl/>
        </w:rPr>
      </w:pPr>
      <w:r w:rsidRPr="00FA232A">
        <w:rPr>
          <w:rStyle w:val="50"/>
          <w:rFonts w:hint="cs"/>
          <w:b w:val="0"/>
          <w:bCs w:val="0"/>
          <w:sz w:val="30"/>
          <w:szCs w:val="30"/>
        </w:rPr>
        <w:sym w:font="Wingdings 2" w:char="F0B2"/>
      </w:r>
      <w:r>
        <w:rPr>
          <w:rStyle w:val="50"/>
          <w:rFonts w:hint="cs"/>
          <w:b w:val="0"/>
          <w:bCs w:val="0"/>
          <w:sz w:val="30"/>
          <w:szCs w:val="30"/>
          <w:rtl/>
        </w:rPr>
        <w:t xml:space="preserve"> </w:t>
      </w:r>
      <w:r w:rsidR="00B10C00" w:rsidRPr="002F0438">
        <w:rPr>
          <w:rStyle w:val="50"/>
          <w:rFonts w:hint="cs"/>
          <w:rtl/>
        </w:rPr>
        <w:t>لقد سعى السيّد جمال الدين كثيراً للإبقاء على الامبراطورية العثمانية أيضاً.</w:t>
      </w:r>
    </w:p>
    <w:p w:rsidR="00B10C00" w:rsidRPr="00B02D64" w:rsidRDefault="00A06BA2" w:rsidP="00E5327B">
      <w:pPr>
        <w:pStyle w:val="af"/>
        <w:suppressLineNumbers/>
        <w:suppressAutoHyphens/>
        <w:rPr>
          <w:rtl/>
        </w:rPr>
      </w:pPr>
      <w:r w:rsidRPr="00FA232A">
        <w:rPr>
          <w:rFonts w:hint="cs"/>
          <w:sz w:val="30"/>
        </w:rPr>
        <w:sym w:font="Wingdings 2" w:char="F0B3"/>
      </w:r>
      <w:r>
        <w:rPr>
          <w:rFonts w:hint="cs"/>
          <w:sz w:val="30"/>
          <w:rtl/>
        </w:rPr>
        <w:t xml:space="preserve"> </w:t>
      </w:r>
      <w:r w:rsidR="00B10C00" w:rsidRPr="00B02D64">
        <w:rPr>
          <w:rFonts w:hint="cs"/>
          <w:rtl/>
        </w:rPr>
        <w:t>نعم، لقد ألقى في أواخر أيّامه رحل الإقامة في اسطنبول، ووسَّع من الدعوة للوحدة الإسلامية، وكان في حماية الخليفة العثماني قطعاً، وحتّى تلميذه وصديقه الشيخ محمد عبده سعى كثيراً في هذا السبيل أيضاً.</w:t>
      </w:r>
    </w:p>
    <w:p w:rsidR="00B10C00" w:rsidRPr="00B02D64" w:rsidRDefault="00B10C00" w:rsidP="00E5327B">
      <w:pPr>
        <w:pStyle w:val="af"/>
        <w:suppressLineNumbers/>
        <w:suppressAutoHyphens/>
        <w:rPr>
          <w:rtl/>
        </w:rPr>
      </w:pPr>
      <w:r w:rsidRPr="00B02D64">
        <w:rPr>
          <w:rFonts w:hint="cs"/>
          <w:rtl/>
        </w:rPr>
        <w:t xml:space="preserve">وقد جاء في كتاب تاريخي لمحمّد عبده المكوّن من ثلاثة أجزاء، أنّه لمّا كان مُبعداً مدّةً من الزمن في لبنان، قرأ كثيراً عن الطوائف الموجودة فيه، حيث كانت تلك المنطقة في ذلك الوقت تحت نفوذ الخلافة العثمانية، ولم يأتِ الفرنسيّون إليها </w:t>
      </w:r>
      <w:r>
        <w:rPr>
          <w:rFonts w:hint="cs"/>
          <w:rtl/>
        </w:rPr>
        <w:t>بَ</w:t>
      </w:r>
      <w:r w:rsidRPr="00B02D64">
        <w:rPr>
          <w:rFonts w:hint="cs"/>
          <w:rtl/>
        </w:rPr>
        <w:t>عدُ، ومن هناك كتب رسالةً إلى مقرّ الخلافة شرح فيها أوضاع الناس آنذاك، يقول: توجد هنا فرق وطوائف للمسيحيّين، الذين يرتبط كلّ فريق منهم قلبياً بمكان، وأكثرهم مرتبط قلبيّاً بفرنسا، وهذه الطوائف لم يكن من رأيها الدفاع عن الخلافة.</w:t>
      </w:r>
    </w:p>
    <w:p w:rsidR="00B10C00" w:rsidRPr="00B02D64" w:rsidRDefault="00B10C00" w:rsidP="00E5327B">
      <w:pPr>
        <w:pStyle w:val="af"/>
        <w:suppressLineNumbers/>
        <w:suppressAutoHyphens/>
        <w:rPr>
          <w:rtl/>
        </w:rPr>
      </w:pPr>
      <w:r w:rsidRPr="00B02D64">
        <w:rPr>
          <w:rFonts w:hint="cs"/>
          <w:rtl/>
        </w:rPr>
        <w:t>أمّا السنّة، فهم ـ وحسب عقيدتهم ـ يدافعون عن الخلافة، ويعتبرونكم أنتم خليفة المسلمين.</w:t>
      </w:r>
    </w:p>
    <w:p w:rsidR="00B10C00" w:rsidRPr="00B02D64" w:rsidRDefault="00B10C00" w:rsidP="00E5327B">
      <w:pPr>
        <w:pStyle w:val="af"/>
        <w:suppressLineNumbers/>
        <w:suppressAutoHyphens/>
        <w:rPr>
          <w:rtl/>
        </w:rPr>
      </w:pPr>
      <w:r w:rsidRPr="00B02D64">
        <w:rPr>
          <w:rFonts w:hint="cs"/>
          <w:rtl/>
        </w:rPr>
        <w:t>وأمّا الشيعة، فمع كونهم ـ أساساً وطبقاً لمذهبهم ـ لا يعترفون بالخلافة، لكن نظراً لعد</w:t>
      </w:r>
      <w:r>
        <w:rPr>
          <w:rFonts w:hint="cs"/>
          <w:rtl/>
        </w:rPr>
        <w:t>ا</w:t>
      </w:r>
      <w:r w:rsidRPr="00B02D64">
        <w:rPr>
          <w:rFonts w:hint="cs"/>
          <w:rtl/>
        </w:rPr>
        <w:t>وتهم الشديدة للكفّار، وبما أنّكم واقفون بوجه الكفّار، فإنهم سيكونون جزءاً من حُماة الخلافة إذا راعيتم عواطفهم.</w:t>
      </w:r>
    </w:p>
    <w:p w:rsidR="00B10C00" w:rsidRPr="00B02D64" w:rsidRDefault="00B10C00" w:rsidP="00E5327B">
      <w:pPr>
        <w:pStyle w:val="af"/>
        <w:suppressLineNumbers/>
        <w:suppressAutoHyphens/>
        <w:rPr>
          <w:rtl/>
        </w:rPr>
      </w:pPr>
      <w:r w:rsidRPr="00B02D64">
        <w:rPr>
          <w:rFonts w:hint="cs"/>
          <w:rtl/>
        </w:rPr>
        <w:t>وكذلك كان المرحوم الميرزا الشيرازي الكبير يقابل الخلافة العثمانية باحترام كبير، ويقول المرحوم الآخوند محمد كاظم الخراساني أيضاً في برقية بعث بها إلى السلطان عبد الحميد: أنت خليفَتُنا، فيما لم يستعمل علماؤنا هذا التعبير حتى لملوك إيران.</w:t>
      </w:r>
    </w:p>
    <w:p w:rsidR="00B10C00" w:rsidRPr="00B02D64" w:rsidRDefault="00B10C00" w:rsidP="00E5327B">
      <w:pPr>
        <w:pStyle w:val="af"/>
        <w:suppressLineNumbers/>
        <w:suppressAutoHyphens/>
        <w:rPr>
          <w:rtl/>
        </w:rPr>
      </w:pPr>
      <w:r w:rsidRPr="00B02D64">
        <w:rPr>
          <w:rFonts w:hint="cs"/>
          <w:rtl/>
        </w:rPr>
        <w:t>والإنصاف أن العثمانييّن كانوا ـ بالنسبة للملوك الصفوييّن ـ يراعون الظواهر أكثر، فلو نظرت إلى (عالي قابو) في إصفهان تجد هناك صور النساء والفتيات والراقصات وشاربي الخمرة بكثرة، فيما توجد في قصور العثمانيّين المسمات بـ (تورب كابي) في اسطنبول نقوش الآيات القرآنية مكتوبةً في كلّ مكانٍ من قصورهم.</w:t>
      </w:r>
    </w:p>
    <w:p w:rsidR="00B10C00" w:rsidRPr="00B02D64" w:rsidRDefault="00B10C00" w:rsidP="00E5327B">
      <w:pPr>
        <w:pStyle w:val="af"/>
        <w:suppressLineNumbers/>
        <w:suppressAutoHyphens/>
        <w:rPr>
          <w:rtl/>
        </w:rPr>
      </w:pPr>
      <w:r w:rsidRPr="00B02D64">
        <w:rPr>
          <w:rFonts w:hint="cs"/>
          <w:rtl/>
        </w:rPr>
        <w:t>على أيّ حال، إنّ التطرّف الموجود حاليّاً لا ينسجم مع سلوك العلماء السالفين؛ من هنا، ينبغي على الطلاّب الشباب أن يقولوا للسادة الذين ينشرون مثل هذه الأفكار المتطرّفة: يجب أن يكون لنا دورٌ في دنيا الإسلام، ويجب أن نكون مؤثّرين في مصالح المسلمين وفي درء المفاسد عنهم، وهؤلاء يجب علينا مراعاة مشاعرهم.</w:t>
      </w:r>
    </w:p>
    <w:p w:rsidR="00B10C00" w:rsidRPr="00B02D64" w:rsidRDefault="00B10C00" w:rsidP="00E5327B">
      <w:pPr>
        <w:pStyle w:val="af"/>
        <w:suppressLineNumbers/>
        <w:suppressAutoHyphens/>
        <w:rPr>
          <w:rtl/>
        </w:rPr>
      </w:pPr>
      <w:r w:rsidRPr="00B02D64">
        <w:rPr>
          <w:rFonts w:hint="cs"/>
          <w:rtl/>
        </w:rPr>
        <w:t>ومن حسن الحظّ أن أصبحت مسألة التشيّع مطروحةً في كلّ مكان بعد انتصار الثورة، خاصّة عند الأوروبيين الذين انتبهوا ـ بشكل ملحوظ ـ إلى التشيّع فدرسوه وطالعوه، إنّهم يريدون معرفة ماذا يملك التشيّع حتى استطاع أن يشكّل حكومةً في هذه الفترة الزمنية؟!</w:t>
      </w:r>
    </w:p>
    <w:p w:rsidR="00B10C00" w:rsidRDefault="00B10C00" w:rsidP="00E5327B">
      <w:pPr>
        <w:pStyle w:val="af"/>
        <w:suppressLineNumbers/>
        <w:suppressAutoHyphens/>
        <w:rPr>
          <w:rtl/>
        </w:rPr>
      </w:pPr>
      <w:r w:rsidRPr="00B02D64">
        <w:rPr>
          <w:rFonts w:hint="cs"/>
          <w:rtl/>
        </w:rPr>
        <w:t>إنّ ملايين المسلمين تشيّعوا بعد انتصار الثورة، فعلينا أن لا نقع في خطأ، فنثير هؤلاء الذين رغبوا في التشيّع واتّبعوه بأن نطلب منهم أن يذكروا الخلفاء بسوءٍ، إذ لو قُمنا بذلك سيتراجعون؛ فالصوفية ـ مثلاً ـ ومع أنّهم يقولون: إنّ الولاية الباطنية يجب أن تنشأ من علي</w:t>
      </w:r>
      <w:r w:rsidR="00C14532" w:rsidRPr="00C14532">
        <w:rPr>
          <w:rFonts w:hint="cs"/>
          <w:noProof/>
          <w:sz w:val="30"/>
          <w:rtl/>
        </w:rPr>
        <w:t>×</w:t>
      </w:r>
      <w:r w:rsidRPr="00B02D64">
        <w:rPr>
          <w:rFonts w:hint="cs"/>
          <w:rtl/>
        </w:rPr>
        <w:t>، نراهم يحترمون شخصيّاتهم المذهبية كثيراً، ولا يرون اختلافاً بين الأمرين، أي احترام الصحابة ومحبّة أهل البيت، ويعتقدون أنّ أهل البيت والصحابة كانوا في خطٍّ واحدٍ، ويزعجهم كثيراً ما يحاوله بعض الناس من إيجاد الفرقة بينهما.</w:t>
      </w:r>
    </w:p>
    <w:p w:rsidR="00B10C00" w:rsidRDefault="00B10C00" w:rsidP="00E5327B">
      <w:pPr>
        <w:pStyle w:val="10"/>
        <w:suppressLineNumbers/>
        <w:suppressAutoHyphens/>
        <w:spacing w:line="192" w:lineRule="auto"/>
        <w:rPr>
          <w:rtl/>
        </w:rPr>
      </w:pPr>
      <w:bookmarkStart w:id="119" w:name="_Toc237835039"/>
      <w:bookmarkStart w:id="120" w:name="_Toc230499296"/>
      <w:r>
        <w:rPr>
          <w:rFonts w:hint="cs"/>
          <w:rtl/>
        </w:rPr>
        <w:t>كيف نقرأ مستقبل مشروع التقريب</w:t>
      </w:r>
      <w:r w:rsidRPr="002F0438">
        <w:rPr>
          <w:rStyle w:val="50"/>
          <w:rFonts w:hint="cs"/>
          <w:rtl/>
        </w:rPr>
        <w:t>؟!</w:t>
      </w:r>
      <w:bookmarkEnd w:id="119"/>
      <w:bookmarkEnd w:id="120"/>
    </w:p>
    <w:p w:rsidR="00B10C00" w:rsidRPr="002F0438" w:rsidRDefault="00FA232A" w:rsidP="00E5327B">
      <w:pPr>
        <w:pStyle w:val="af"/>
        <w:suppressLineNumbers/>
        <w:suppressAutoHyphens/>
        <w:rPr>
          <w:rStyle w:val="50"/>
          <w:rtl/>
        </w:rPr>
      </w:pPr>
      <w:r w:rsidRPr="00FA232A">
        <w:rPr>
          <w:rStyle w:val="50"/>
          <w:rFonts w:hint="cs"/>
          <w:b w:val="0"/>
          <w:bCs w:val="0"/>
          <w:sz w:val="30"/>
          <w:szCs w:val="30"/>
        </w:rPr>
        <w:sym w:font="Wingdings 2" w:char="F0B2"/>
      </w:r>
      <w:r>
        <w:rPr>
          <w:rStyle w:val="50"/>
          <w:rFonts w:hint="cs"/>
          <w:rtl/>
        </w:rPr>
        <w:t xml:space="preserve"> </w:t>
      </w:r>
      <w:r w:rsidR="00B10C00" w:rsidRPr="002F0438">
        <w:rPr>
          <w:rStyle w:val="50"/>
          <w:rFonts w:hint="cs"/>
          <w:rtl/>
        </w:rPr>
        <w:t>مع انبعاث الآمال مجدّداً في القلوب، واشتداد رغبة المسلمين في عزّتهم ورفعتهم، وعود الإسلام إلى الواجهة؛ ليكون فكراً ودستوراً في حياة المسلمين، وبروز القناعة والميل التامّين في اتّحاد المسلمين ووحدتهم، لكنّنا نرى ـ في الواقع ـ أنّه كلّما كثرت الرغبات الدينية الجافّة المتشدّدة ـ في أيّ مكانٍ ـ كثرت في المقابل الرغبة في التحلّل والميوعة، على هذا الأساس هل ترون للتقريب مستقبلاً يُبشِّر بالخير؟ وهل ستحيا الآمال في التقريب</w:t>
      </w:r>
      <w:r>
        <w:rPr>
          <w:rStyle w:val="50"/>
          <w:rFonts w:hint="cs"/>
          <w:rtl/>
        </w:rPr>
        <w:t xml:space="preserve"> مع وجود هذه النزعات المتشدّدة؟</w:t>
      </w:r>
    </w:p>
    <w:p w:rsidR="00B10C00" w:rsidRPr="00B02D64" w:rsidRDefault="00FA232A" w:rsidP="00E5327B">
      <w:pPr>
        <w:pStyle w:val="af"/>
        <w:suppressLineNumbers/>
        <w:suppressAutoHyphens/>
        <w:rPr>
          <w:rtl/>
        </w:rPr>
      </w:pPr>
      <w:r w:rsidRPr="00FA232A">
        <w:rPr>
          <w:rFonts w:hint="cs"/>
          <w:sz w:val="30"/>
        </w:rPr>
        <w:sym w:font="Wingdings 2" w:char="F0B3"/>
      </w:r>
      <w:r>
        <w:rPr>
          <w:rFonts w:hint="cs"/>
          <w:rtl/>
        </w:rPr>
        <w:t xml:space="preserve"> </w:t>
      </w:r>
      <w:r w:rsidR="00B10C00" w:rsidRPr="00B02D64">
        <w:rPr>
          <w:rFonts w:hint="cs"/>
          <w:rtl/>
        </w:rPr>
        <w:t>إذا أعطينا زمام الأمور بيد عواطفنا ـ سواء كانت عواطف سلفية وسنّية متطرّفة كالتي وجدت جذورها في السعودية، أ</w:t>
      </w:r>
      <w:r w:rsidR="00B10C00">
        <w:rPr>
          <w:rFonts w:hint="cs"/>
          <w:rtl/>
        </w:rPr>
        <w:t>م</w:t>
      </w:r>
      <w:r w:rsidR="00B10C00" w:rsidRPr="00B02D64">
        <w:rPr>
          <w:rFonts w:hint="cs"/>
          <w:rtl/>
        </w:rPr>
        <w:t xml:space="preserve"> هذه العواطف الشيعيّة الخاصّة التي وصلت إلى أوجها في قمّ وأماكن أخرى ـ سيُقضى في المستقبل ليس فقط على التقريب والوحدة، بل سيحصل هناك خصام وتنافر وحروب، يعني بشكل أدقّ الحالة نفس ما عليه الوضع في أفغانستان حالياً، فهؤلاء يقولون: لقد شكّلنا حكومةً إسلامية خالصة، ومخالفونا يقاوموننا إذا</w:t>
      </w:r>
      <w:r w:rsidR="00B10C00">
        <w:rPr>
          <w:rFonts w:hint="cs"/>
          <w:rtl/>
        </w:rPr>
        <w:t>ً</w:t>
      </w:r>
      <w:r w:rsidR="00B10C00" w:rsidRPr="00B02D64">
        <w:rPr>
          <w:rFonts w:hint="cs"/>
          <w:rtl/>
        </w:rPr>
        <w:t xml:space="preserve"> نحن نقاتلهم ونقتلهم بالحقّ!</w:t>
      </w:r>
    </w:p>
    <w:p w:rsidR="00B10C00" w:rsidRPr="00B02D64" w:rsidRDefault="00B10C00" w:rsidP="00F15CA5">
      <w:pPr>
        <w:pStyle w:val="af"/>
        <w:suppressLineNumbers/>
        <w:suppressAutoHyphens/>
        <w:spacing w:line="199" w:lineRule="auto"/>
        <w:rPr>
          <w:rtl/>
        </w:rPr>
      </w:pPr>
      <w:r w:rsidRPr="00B02D64">
        <w:rPr>
          <w:rFonts w:hint="cs"/>
          <w:rtl/>
        </w:rPr>
        <w:t xml:space="preserve">وفي رأيي، إنَّ أتباع المذاهب الإسلامية يجب عليهم أن يعوا </w:t>
      </w:r>
      <w:r>
        <w:rPr>
          <w:rFonts w:hint="cs"/>
          <w:rtl/>
        </w:rPr>
        <w:t>هذه الحقيقة، وهي أنّ المذهب ليس</w:t>
      </w:r>
      <w:r w:rsidRPr="00B02D64">
        <w:rPr>
          <w:rFonts w:hint="cs"/>
          <w:rtl/>
        </w:rPr>
        <w:t xml:space="preserve"> عين الدين، فالدين هو الأصول الكلّية التي كانت في زمان الرسول الأكرم واستمرّت بعد مدّة من الزمان أيضاً على المنوال عينه، وما عدا ذلك فهو اختلافات وُجدت ـ بعد ذلك ـ في هذه الأبعاد الثلاثة أو الأربعة.</w:t>
      </w:r>
    </w:p>
    <w:p w:rsidR="00B10C00" w:rsidRPr="00B02D64" w:rsidRDefault="00B10C00" w:rsidP="00F15CA5">
      <w:pPr>
        <w:pStyle w:val="af"/>
        <w:suppressLineNumbers/>
        <w:suppressAutoHyphens/>
        <w:spacing w:line="199" w:lineRule="auto"/>
        <w:rPr>
          <w:rtl/>
        </w:rPr>
      </w:pPr>
      <w:r w:rsidRPr="00B02D64">
        <w:rPr>
          <w:rFonts w:hint="cs"/>
          <w:rtl/>
        </w:rPr>
        <w:t>فالمذهب يعني طريقاً وسبيلاً إلى الإسلام، لكنّنا ـ مع الأسف ـ نرى أنّ أتباع المذاهب وزعماءَهم عندما يتّبعون مذهباً معيّناً ـ بناءً على اجتهاداتهم ـ يقولون: إنّ هذا المذهب هو عين ذاك الدين، إنَّ هذا قولٌ لم يقله النبيّ، فكيف تقولون أنتم عن استنباطاتكم: إنّها عينُ دين النبيّ؟!</w:t>
      </w:r>
    </w:p>
    <w:p w:rsidR="00B10C00" w:rsidRPr="00B02D64" w:rsidRDefault="00B10C00" w:rsidP="00F15CA5">
      <w:pPr>
        <w:pStyle w:val="af"/>
        <w:suppressLineNumbers/>
        <w:suppressAutoHyphens/>
        <w:spacing w:line="199" w:lineRule="auto"/>
        <w:rPr>
          <w:rtl/>
        </w:rPr>
      </w:pPr>
      <w:r w:rsidRPr="00B02D64">
        <w:rPr>
          <w:rFonts w:hint="cs"/>
          <w:rtl/>
        </w:rPr>
        <w:t>إنّ التعصّب ينشأ من هنا؛ وذلك عندما يتمّ الخلط بين المذاهب وبين الدين، فيعتبر المذهب عين الدين، وكأن معتقداتنا هذه وبنفس تفاصيلها كان النبيّ يقول بها، وذكرها القرآن أيضاً!</w:t>
      </w:r>
    </w:p>
    <w:p w:rsidR="00B10C00" w:rsidRPr="00B02D64" w:rsidRDefault="00B10C00" w:rsidP="00E5327B">
      <w:pPr>
        <w:pStyle w:val="af"/>
        <w:suppressLineNumbers/>
        <w:suppressAutoHyphens/>
        <w:rPr>
          <w:rtl/>
        </w:rPr>
      </w:pPr>
      <w:r w:rsidRPr="00B02D64">
        <w:rPr>
          <w:rFonts w:hint="cs"/>
          <w:rtl/>
        </w:rPr>
        <w:t>والحقيقة أنّ القرآن والسنّة قد وردت فيهما كُليّات، وبمرور الزمان وكلّما جاء شخص وأعمل تفكيره، طرح مسائل جديدة باجتهاده واستنباطه من بعض نصوص الكتاب والسُنّة، ثمّ توسّعت هذه المسائل بعد ذلك شيئاً فشيئاً حتّى وصلت إلى ما هي عليه اليوم.</w:t>
      </w:r>
    </w:p>
    <w:p w:rsidR="00B10C00" w:rsidRPr="00B02D64" w:rsidRDefault="00B10C00" w:rsidP="00E5327B">
      <w:pPr>
        <w:pStyle w:val="af"/>
        <w:suppressLineNumbers/>
        <w:suppressAutoHyphens/>
        <w:rPr>
          <w:rtl/>
        </w:rPr>
      </w:pPr>
      <w:r w:rsidRPr="00B02D64">
        <w:rPr>
          <w:rFonts w:hint="cs"/>
          <w:rtl/>
        </w:rPr>
        <w:t xml:space="preserve"> إذا قبلنا أنّ المذهب سبيلٌ للوصول إلى الدين لا عينه، فسيقلّل ذلك بشكل كبير من العصبيّات والعواطف غير الصحيحة، وسيكتسب الإنسان روحيةً عقلانية وسيقول: نحن في هذه المسألة الفرعية نفهم هكذا ـ خصوصاً في الأحكام ـ والآخرون يفهمونها بشكل آخر، ويُحتمل أن يكون الحقّ معهم، أو لا أقلّ إذا كان الحقّ معنا بنسبة 50% فسيكون الحقّ معهم أيضاً بنسبة 50% أو أقلّ.</w:t>
      </w:r>
    </w:p>
    <w:p w:rsidR="00B10C00" w:rsidRPr="00B02D64" w:rsidRDefault="00B10C00" w:rsidP="00E5327B">
      <w:pPr>
        <w:pStyle w:val="af"/>
        <w:suppressLineNumbers/>
        <w:suppressAutoHyphens/>
        <w:rPr>
          <w:rtl/>
        </w:rPr>
      </w:pPr>
      <w:r w:rsidRPr="00B02D64">
        <w:rPr>
          <w:rFonts w:hint="cs"/>
          <w:rtl/>
        </w:rPr>
        <w:t>أنتم ترون أنّ اختلاف مجتهدي الشيعة في مسألةٍ ما، غالباً ما يكون أحد هذه الآراء مطابقاً لرأي أحد المذاهب الأخرى، خصوصاً في المسائل الفرعية، وهذا دليل على أنّ آراء الآخرين ليست باطلةً 100%.</w:t>
      </w:r>
    </w:p>
    <w:p w:rsidR="00B10C00" w:rsidRPr="00B02D64" w:rsidRDefault="00B10C00" w:rsidP="00E5327B">
      <w:pPr>
        <w:pStyle w:val="af"/>
        <w:suppressLineNumbers/>
        <w:suppressAutoHyphens/>
        <w:rPr>
          <w:rtl/>
        </w:rPr>
      </w:pPr>
      <w:r w:rsidRPr="00B02D64">
        <w:rPr>
          <w:rFonts w:hint="cs"/>
          <w:rtl/>
        </w:rPr>
        <w:t>وحول مستقبل الإسلام والتقريب الإسلامي، لقد تصّورت سابقاً أنّ التسنّن، بمعنى المذاهب الأربعة، في طريقه إلى الزوال، وشاهدُه ما نراه الآن في مصر مثلاً، فهم لا يقولون: فلان مالكي وذاك شافعي، بل الكلّ يقول: نحن مسلمون، والمفتي هناك يطالع آراء المذاهب كلّها، حتّى الشيعة، ويفتي على ضوء أيّها يوافق المصلحة والمنطق، وأيّها أقوى دليلاً.</w:t>
      </w:r>
    </w:p>
    <w:p w:rsidR="00B10C00" w:rsidRPr="00B02D64" w:rsidRDefault="00B10C00" w:rsidP="00E5327B">
      <w:pPr>
        <w:pStyle w:val="af"/>
        <w:suppressLineNumbers/>
        <w:suppressAutoHyphens/>
        <w:rPr>
          <w:rtl/>
        </w:rPr>
      </w:pPr>
      <w:r w:rsidRPr="00B02D64">
        <w:rPr>
          <w:rFonts w:hint="cs"/>
          <w:rtl/>
        </w:rPr>
        <w:t>إنّ التعصّبات الخاصّة الموجودة في أوساط الشيعة، ومثلها التعصّبات الموجودة بين السُنّة الإيرانيّين، والتي منها عدم الوئام بين الشافعية والأحناف، وعدم تحمّل علمائهم بعضهم لبعض، كلّها ظواهر في طريقها إلى الزوال تدريجيّاً في مصر، وفي غيرها من بلاد الإسلام.</w:t>
      </w:r>
    </w:p>
    <w:p w:rsidR="00B10C00" w:rsidRPr="00B02D64" w:rsidRDefault="00B10C00" w:rsidP="00F15CA5">
      <w:pPr>
        <w:pStyle w:val="af"/>
        <w:suppressLineNumbers/>
        <w:suppressAutoHyphens/>
        <w:spacing w:line="206" w:lineRule="auto"/>
        <w:rPr>
          <w:rtl/>
        </w:rPr>
      </w:pPr>
      <w:r w:rsidRPr="00B02D64">
        <w:rPr>
          <w:rFonts w:hint="cs"/>
          <w:rtl/>
        </w:rPr>
        <w:t>هذه الوضعية لها حسناتها ولها سيّئاتها، فحُسنها هو أنّنا نحن الشيعة يُحسب لنا حساب، فقد عرف أنّ المذاهب ليست أربعة فقط، وأنّ الأبحاث الخلافية ليست وحياً منـزلاً، بل كلّها من قبيل الاجتهادات، وأنّ التعصّبات ستقلُّ بمرور الأيّام، هذا مستقبل جيّد.</w:t>
      </w:r>
    </w:p>
    <w:p w:rsidR="00B10C00" w:rsidRPr="00B02D64" w:rsidRDefault="00B10C00" w:rsidP="00E5327B">
      <w:pPr>
        <w:pStyle w:val="af"/>
        <w:suppressLineNumbers/>
        <w:suppressAutoHyphens/>
        <w:rPr>
          <w:rtl/>
        </w:rPr>
      </w:pPr>
      <w:r w:rsidRPr="00B02D64">
        <w:rPr>
          <w:rFonts w:hint="cs"/>
          <w:rtl/>
        </w:rPr>
        <w:t>لكنّ الشيء الذي يؤسَف له هو أنَّ السلفيّين قد استفادوا ـ عمليّاً ـ من هذه المسائل أكثر من الجميع، لقد اعتبر الوهابيّون والسلفيّون المذاهبَ بدعة. وقالوا: إنّ الإسلام لا توجد فيه مذاهب أصلاً، وإذا وجُد فقيه وأعطى رأياً فإنَّ رأيه سيذهب بموته، والآخرون لا يجبُ عليهم اتباعه، إنّ هذا العمل لا دليل عليه، وحقيقةً ليس عليه دليل.</w:t>
      </w:r>
    </w:p>
    <w:p w:rsidR="00B10C00" w:rsidRPr="00B02D64" w:rsidRDefault="00B10C00" w:rsidP="00E5327B">
      <w:pPr>
        <w:pStyle w:val="af"/>
        <w:suppressLineNumbers/>
        <w:suppressAutoHyphens/>
        <w:rPr>
          <w:rtl/>
        </w:rPr>
      </w:pPr>
      <w:r w:rsidRPr="00B02D64">
        <w:rPr>
          <w:rFonts w:hint="cs"/>
          <w:rtl/>
        </w:rPr>
        <w:t>إنّ الشيعة ـ على حدّ قول الشيخ عبد المجيد سليم ـ عندهم دليل من صاحب الشريعة على فقههم، وهو حديث الثقلين، أمّا بقيّة المذاهب فليس عندها دليل خاصّ على مذهبها من صاحب الشريعة، هذه هي جهة الحُسن.</w:t>
      </w:r>
    </w:p>
    <w:p w:rsidR="00B10C00" w:rsidRPr="00B02D64" w:rsidRDefault="00B10C00" w:rsidP="00E5327B">
      <w:pPr>
        <w:pStyle w:val="af"/>
        <w:suppressLineNumbers/>
        <w:suppressAutoHyphens/>
        <w:rPr>
          <w:rtl/>
        </w:rPr>
      </w:pPr>
      <w:r w:rsidRPr="00B02D64">
        <w:rPr>
          <w:rFonts w:hint="cs"/>
          <w:rtl/>
        </w:rPr>
        <w:t>أمّا السلفيّة فيريدون تحقيق أهداف أخرى من وراء هذا الرأي، أحدُها تكفير المسلمين بسبب تقبيل الضريح الفلاني والتوسّل بالمقام الفلاني، وأمثال هذه الأمور التي كان منشأها ابنُ تيميّة، ومن بعده أفكار الشيخ عبد الوهاب التي تركّزت في بلد معيّن، وأصبحت فيه أساساً فكريّاً وغدت أيديولوجيا الدولة.</w:t>
      </w:r>
    </w:p>
    <w:p w:rsidR="00B10C00" w:rsidRDefault="00B10C00" w:rsidP="00E5327B">
      <w:pPr>
        <w:pStyle w:val="af"/>
        <w:suppressLineNumbers/>
        <w:suppressAutoHyphens/>
        <w:rPr>
          <w:rtl/>
        </w:rPr>
      </w:pPr>
      <w:r w:rsidRPr="00B02D64">
        <w:rPr>
          <w:rFonts w:hint="cs"/>
          <w:rtl/>
        </w:rPr>
        <w:t>ومن المحتمل أن يكون القرن الحادي والعشرون قرنَ هؤلاء؛ بسبب الإمكانات المادّية التي وُضعت تحت تصرّفهم، وأساليبهم المتينة جدّاً في التبليغ، لقد تمكّن هؤلاء من إقناع الآخرين ـ تدريجياً ـ بأفكارهم، فيما لم يكن لديهم في السابق حتّى جامعة واحدة، وأتذكّر أنّه في سنة 1344 عندما ذهبت إلى الحجّ كانت جامعة المدينة قد تأسّست حديثاً، أمّا الآن فعندهم جامعات واسعة، تستقبل مختلف الأفراد، وتدعو إليها الجامعيّين من الدول الأخرى، وتنقل إليهم هذه الأفكار، وتدفع لهم مصاريفهم حتّى يصلوا إلى مرحلة الدكتوراه، بل وتدفع لهم حتّى بعد رجوعهم إلى بلدانهم.</w:t>
      </w:r>
    </w:p>
    <w:p w:rsidR="00B10C00" w:rsidRPr="002F0438" w:rsidRDefault="00A06BA2" w:rsidP="00E5327B">
      <w:pPr>
        <w:pStyle w:val="af"/>
        <w:suppressLineNumbers/>
        <w:suppressAutoHyphens/>
        <w:rPr>
          <w:rStyle w:val="50"/>
          <w:rtl/>
        </w:rPr>
      </w:pPr>
      <w:r w:rsidRPr="00FA232A">
        <w:rPr>
          <w:rStyle w:val="50"/>
          <w:rFonts w:hint="cs"/>
          <w:b w:val="0"/>
          <w:bCs w:val="0"/>
          <w:sz w:val="30"/>
          <w:szCs w:val="30"/>
        </w:rPr>
        <w:sym w:font="Wingdings 2" w:char="F0B2"/>
      </w:r>
      <w:r>
        <w:rPr>
          <w:rStyle w:val="50"/>
          <w:rFonts w:hint="cs"/>
          <w:b w:val="0"/>
          <w:bCs w:val="0"/>
          <w:sz w:val="30"/>
          <w:szCs w:val="30"/>
          <w:rtl/>
        </w:rPr>
        <w:t xml:space="preserve"> </w:t>
      </w:r>
      <w:r w:rsidR="00B10C00" w:rsidRPr="002F0438">
        <w:rPr>
          <w:rStyle w:val="50"/>
          <w:rFonts w:hint="cs"/>
          <w:rtl/>
        </w:rPr>
        <w:t xml:space="preserve">يمكن القول إنّ المركزية العلمية للقاهرة قد ضاعت تقريباً؟ </w:t>
      </w:r>
    </w:p>
    <w:p w:rsidR="00B10C00" w:rsidRPr="00B02D64" w:rsidRDefault="00A06BA2" w:rsidP="00E5327B">
      <w:pPr>
        <w:pStyle w:val="af"/>
        <w:suppressLineNumbers/>
        <w:suppressAutoHyphens/>
        <w:rPr>
          <w:rtl/>
        </w:rPr>
      </w:pPr>
      <w:r w:rsidRPr="00A06BA2">
        <w:rPr>
          <w:rFonts w:hint="cs"/>
          <w:sz w:val="28"/>
          <w:szCs w:val="34"/>
        </w:rPr>
        <w:sym w:font="Wingdings 2" w:char="F0B3"/>
      </w:r>
      <w:r>
        <w:rPr>
          <w:rFonts w:hint="cs"/>
          <w:rtl/>
        </w:rPr>
        <w:t xml:space="preserve"> </w:t>
      </w:r>
      <w:r w:rsidR="00B10C00" w:rsidRPr="00B02D64">
        <w:rPr>
          <w:rFonts w:hint="cs"/>
          <w:rtl/>
        </w:rPr>
        <w:t>بما أنّ حكومة مصر ليست حكومةً إسلامية بشكل كامل، فقلبها لم يحترق لحال الإسلام، لكنّ الأزهر في الواقع له دورٌ كبير حتّى الآن، ولازال يحتفظ برونقه، وفي الوقت عينه هناك فعّالية لفرق أهل الحديث والفرقة السلفية إلى الآن، وهم يقومون بأعمالهم التبليغيّة هناك، طبعاً هم إلى الآن لم يمسكوا مقاليد الأمور ويتسلّطوا.</w:t>
      </w:r>
    </w:p>
    <w:p w:rsidR="00B10C00" w:rsidRPr="00B02D64" w:rsidRDefault="00B10C00" w:rsidP="00E5327B">
      <w:pPr>
        <w:pStyle w:val="af"/>
        <w:suppressLineNumbers/>
        <w:suppressAutoHyphens/>
        <w:rPr>
          <w:rtl/>
        </w:rPr>
      </w:pPr>
      <w:r w:rsidRPr="00B02D64">
        <w:rPr>
          <w:rFonts w:hint="cs"/>
          <w:rtl/>
        </w:rPr>
        <w:t>لكن بما أنّ التسنّن التقليدي ليس له حُماة سياسيّون أقوياء، والفكر السلفي يعتمد على القوّة والثروة، فسيكون المستقبل للسلفيين.</w:t>
      </w:r>
    </w:p>
    <w:p w:rsidR="00B10C00" w:rsidRPr="00B02D64" w:rsidRDefault="00B10C00" w:rsidP="00E5327B">
      <w:pPr>
        <w:pStyle w:val="af"/>
        <w:suppressLineNumbers/>
        <w:suppressAutoHyphens/>
        <w:rPr>
          <w:rtl/>
        </w:rPr>
      </w:pPr>
      <w:r w:rsidRPr="00B02D64">
        <w:rPr>
          <w:rFonts w:hint="cs"/>
          <w:rtl/>
        </w:rPr>
        <w:t>هناك حركتان فقط يمكنهما أن تقفا بوجه السلفية:</w:t>
      </w:r>
    </w:p>
    <w:p w:rsidR="00B10C00" w:rsidRDefault="00B10C00" w:rsidP="00E5327B">
      <w:pPr>
        <w:pStyle w:val="10"/>
        <w:suppressLineNumbers/>
        <w:suppressAutoHyphens/>
        <w:spacing w:line="192" w:lineRule="auto"/>
        <w:rPr>
          <w:rtl/>
        </w:rPr>
      </w:pPr>
      <w:bookmarkStart w:id="121" w:name="_Toc237835040"/>
      <w:bookmarkStart w:id="122" w:name="_Toc230499297"/>
      <w:r>
        <w:rPr>
          <w:rFonts w:hint="cs"/>
          <w:rtl/>
        </w:rPr>
        <w:t>أزمة الشيعة في أسلوبهم التبليغي</w:t>
      </w:r>
      <w:bookmarkEnd w:id="121"/>
      <w:bookmarkEnd w:id="122"/>
    </w:p>
    <w:p w:rsidR="00B10C00" w:rsidRPr="00B02D64" w:rsidRDefault="00B10C00" w:rsidP="00E5327B">
      <w:pPr>
        <w:pStyle w:val="af"/>
        <w:suppressLineNumbers/>
        <w:suppressAutoHyphens/>
        <w:rPr>
          <w:rtl/>
        </w:rPr>
      </w:pPr>
      <w:r w:rsidRPr="002F0438">
        <w:rPr>
          <w:rStyle w:val="50"/>
          <w:rFonts w:hint="cs"/>
          <w:rtl/>
        </w:rPr>
        <w:t>الحركة الأولى:</w:t>
      </w:r>
      <w:r w:rsidRPr="00B02D64">
        <w:rPr>
          <w:rFonts w:hint="cs"/>
          <w:rtl/>
        </w:rPr>
        <w:t xml:space="preserve"> حركة التشيّع التي ابتدأت بعد الثورة في إيران، والتي ليس لها تلك القدرة في العالم الإسلامي طبعاً، فمثلاً: رأيت في بلجيكا عشرات المساجد التي تقوم الوهابية بتعيين أئمّتها، وتدفع لهم الأموال، وترسم لهم الخط الفكري، ويوجد هناك مسجد صغير يجتمع فيه جمع محدود من الشيعة، هكذا يتحكّم الفكر الوهابي في الأوساط الإسلامية في بعض الدول.</w:t>
      </w:r>
    </w:p>
    <w:p w:rsidR="00B10C00" w:rsidRPr="00B02D64" w:rsidRDefault="00B10C00" w:rsidP="00E5327B">
      <w:pPr>
        <w:pStyle w:val="af"/>
        <w:suppressLineNumbers/>
        <w:suppressAutoHyphens/>
        <w:rPr>
          <w:rtl/>
        </w:rPr>
      </w:pPr>
      <w:r w:rsidRPr="00B02D64">
        <w:rPr>
          <w:rFonts w:hint="cs"/>
          <w:rtl/>
        </w:rPr>
        <w:t>إنّ مشكلتنا نحن الشيعة في أسلوبنا التبليغي، فلا يُمكننا ـ أبداً ـ أن نتقدّم عندما يكون أسلوبنا في التعريف بالتشيّع هو البدء بلعن الخلفاء والصحابة.</w:t>
      </w:r>
    </w:p>
    <w:p w:rsidR="00B10C00" w:rsidRPr="00B02D64" w:rsidRDefault="00B10C00" w:rsidP="00E5327B">
      <w:pPr>
        <w:pStyle w:val="af"/>
        <w:suppressLineNumbers/>
        <w:suppressAutoHyphens/>
        <w:rPr>
          <w:rtl/>
        </w:rPr>
      </w:pPr>
      <w:r w:rsidRPr="00B02D64">
        <w:rPr>
          <w:rFonts w:hint="cs"/>
          <w:rtl/>
        </w:rPr>
        <w:t>ما هو الهدف من وراء حديث بعضهم اليوم عن أنّ النبي لم يكن عنده أكثر من بنت واحدة، وأنّ البنتين اللتين تزوجهما عثمان لم تكونا بنتي النبيّ؟</w:t>
      </w:r>
    </w:p>
    <w:p w:rsidR="00B10C00" w:rsidRPr="00B02D64" w:rsidRDefault="00B10C00" w:rsidP="00E5327B">
      <w:pPr>
        <w:pStyle w:val="af"/>
        <w:suppressLineNumbers/>
        <w:suppressAutoHyphens/>
        <w:rPr>
          <w:rtl/>
          <w:lang w:bidi="ar-IQ"/>
        </w:rPr>
      </w:pPr>
      <w:r w:rsidRPr="00B02D64">
        <w:rPr>
          <w:rFonts w:hint="cs"/>
          <w:rtl/>
        </w:rPr>
        <w:t>إنّ هذا الكلام مخالف لصريح القرآن</w:t>
      </w:r>
      <w:r w:rsidRPr="00B02D64">
        <w:rPr>
          <w:rFonts w:hint="cs"/>
          <w:b/>
          <w:bCs/>
          <w:rtl/>
        </w:rPr>
        <w:t>:</w:t>
      </w:r>
      <w:r>
        <w:rPr>
          <w:rFonts w:hint="cs"/>
          <w:b/>
          <w:bCs/>
          <w:rtl/>
        </w:rPr>
        <w:t xml:space="preserve"> </w:t>
      </w:r>
      <w:r w:rsidRPr="00FA232A">
        <w:rPr>
          <w:rStyle w:val="affff5"/>
          <w:rFonts w:hint="cs"/>
          <w:rtl/>
        </w:rPr>
        <w:sym w:font="Islamic Units 1" w:char="F03E"/>
      </w:r>
      <w:r w:rsidRPr="00A06BA2">
        <w:rPr>
          <w:rStyle w:val="affff6"/>
          <w:rtl/>
        </w:rPr>
        <w:t>أَيُّهَا النَّبِيُّ قُل لأزْوَاجِكَ وَبَنَاتِكَ وَنِسَاء الْمُؤْمِنِينَ</w:t>
      </w:r>
      <w:r w:rsidRPr="00FA232A">
        <w:rPr>
          <w:rStyle w:val="affff5"/>
          <w:rFonts w:hint="cs"/>
          <w:rtl/>
        </w:rPr>
        <w:sym w:font="Islamic Units 1" w:char="F03C"/>
      </w:r>
      <w:r w:rsidRPr="00B02D64">
        <w:rPr>
          <w:rFonts w:hint="cs"/>
          <w:rtl/>
        </w:rPr>
        <w:t xml:space="preserve"> (الأحزاب: 59)، أنا لا أعتقد أنّ التشيّع سيتقدّم بهذه الأساليب.</w:t>
      </w:r>
    </w:p>
    <w:p w:rsidR="00B10C00" w:rsidRPr="00B02D64" w:rsidRDefault="00B10C00" w:rsidP="00E5327B">
      <w:pPr>
        <w:pStyle w:val="af"/>
        <w:suppressLineNumbers/>
        <w:suppressAutoHyphens/>
        <w:rPr>
          <w:rtl/>
          <w:lang w:bidi="ar-IQ"/>
        </w:rPr>
      </w:pPr>
      <w:r w:rsidRPr="00B02D64">
        <w:rPr>
          <w:rFonts w:hint="cs"/>
          <w:rtl/>
          <w:lang w:bidi="ar-IQ"/>
        </w:rPr>
        <w:t>لقد تواجد الشيعة بأعدادٍ قليلة في أماكن كثيرة من العالم، في مصر وأندونيسيا وماليزيا، لكن في مقابل ذلك توجد تلك الحركة العامّة التي تقف وراءها دولةٌ قوية بثروتها غير العادية، وببرنامجها الدقيق، وتناسقها مع السياسة الدولية، وسعيها في عدم مزاحمة السياسة الأمريكية أبداً، فتلك المجاميع الصغير لا يمكن التعويل عليها أبداً.</w:t>
      </w:r>
    </w:p>
    <w:p w:rsidR="00B10C00" w:rsidRPr="00B02D64" w:rsidRDefault="00B10C00" w:rsidP="00E5327B">
      <w:pPr>
        <w:pStyle w:val="af"/>
        <w:suppressLineNumbers/>
        <w:suppressAutoHyphens/>
        <w:rPr>
          <w:rtl/>
          <w:lang w:bidi="ar-IQ"/>
        </w:rPr>
      </w:pPr>
      <w:r w:rsidRPr="00B02D64">
        <w:rPr>
          <w:rFonts w:hint="cs"/>
          <w:rtl/>
          <w:lang w:bidi="ar-IQ"/>
        </w:rPr>
        <w:t>والمثير في الأمر أنّ السلفيّين يعُطون فكرهم لوناً من التجدّد أيضاً، فالطبقة المثقّفة والجامعية التي لا تتابع تلك الكتب القديمة، وليس لديها الأوقات والرغبات، تقول: إنّ هذه المذاهب لم تكن موجودةً في الإسلام، وإنّما وُجدت بعد ذلك، فهي ـ إذا</w:t>
      </w:r>
      <w:r>
        <w:rPr>
          <w:rFonts w:hint="cs"/>
          <w:rtl/>
          <w:lang w:bidi="ar-IQ"/>
        </w:rPr>
        <w:t>ً</w:t>
      </w:r>
      <w:r w:rsidRPr="00B02D64">
        <w:rPr>
          <w:rFonts w:hint="cs"/>
          <w:rtl/>
          <w:lang w:bidi="ar-IQ"/>
        </w:rPr>
        <w:t xml:space="preserve"> ـ بدعة، وليس هناك في زمن النبي وجودٌ لضريح يذهب إليه الناس ويدخلون عنده، وعلى هذا الأساس يمكن القول: إنّ أدلّتهم ذات ظاهر متين لدى السطحيّين من الناس، من هنا يجب البحث الجادّ للحصول على أدلّة تُخالف مقولاتهم هذه.</w:t>
      </w:r>
    </w:p>
    <w:p w:rsidR="00B10C00" w:rsidRDefault="00B10C00" w:rsidP="00E5327B">
      <w:pPr>
        <w:pStyle w:val="10"/>
        <w:suppressLineNumbers/>
        <w:suppressAutoHyphens/>
        <w:spacing w:line="192" w:lineRule="auto"/>
        <w:rPr>
          <w:rtl/>
          <w:lang w:bidi="ar-IQ"/>
        </w:rPr>
      </w:pPr>
      <w:bookmarkStart w:id="123" w:name="_Toc237835041"/>
      <w:bookmarkStart w:id="124" w:name="_Toc230499298"/>
      <w:r>
        <w:rPr>
          <w:rFonts w:hint="cs"/>
          <w:rtl/>
          <w:lang w:bidi="ar-IQ"/>
        </w:rPr>
        <w:t>دور التصوّف في مواجهة المذهب السلفي</w:t>
      </w:r>
      <w:bookmarkEnd w:id="123"/>
      <w:bookmarkEnd w:id="124"/>
    </w:p>
    <w:p w:rsidR="00B10C00" w:rsidRPr="00B02D64" w:rsidRDefault="00B10C00" w:rsidP="00E5327B">
      <w:pPr>
        <w:pStyle w:val="af"/>
        <w:suppressLineNumbers/>
        <w:suppressAutoHyphens/>
        <w:rPr>
          <w:rtl/>
          <w:lang w:bidi="ar-IQ"/>
        </w:rPr>
      </w:pPr>
      <w:r w:rsidRPr="002F0438">
        <w:rPr>
          <w:rStyle w:val="50"/>
          <w:rFonts w:hint="cs"/>
          <w:rtl/>
        </w:rPr>
        <w:t>الحركة الثانية:</w:t>
      </w:r>
      <w:r w:rsidRPr="00B02D64">
        <w:rPr>
          <w:rFonts w:hint="cs"/>
          <w:rtl/>
          <w:lang w:bidi="ar-IQ"/>
        </w:rPr>
        <w:t xml:space="preserve"> وهي أقوى بكثير، ألا وهي حركة التصوّف، فالتصوّف في عالم أهل السنّة تبدّل أساساً إلى أصلٍ، أي القول بأنّه يجبُ على كلّ شخص أن يتّبع إماماً في الفقه، وإماماً في العقيدة كأبي الحسن الأشعري، وفي التصوف أيضاً عليه أن يتّبع أحد الأقطاب، ويكون صاحب ارتباطٍ وسلسلةٍ، إنّ هذا قد أصبح جزءاً من الدين.</w:t>
      </w:r>
    </w:p>
    <w:p w:rsidR="00B10C00" w:rsidRPr="00B02D64" w:rsidRDefault="00B10C00" w:rsidP="00E5327B">
      <w:pPr>
        <w:pStyle w:val="af"/>
        <w:suppressLineNumbers/>
        <w:suppressAutoHyphens/>
        <w:rPr>
          <w:rtl/>
          <w:lang w:bidi="ar-IQ"/>
        </w:rPr>
      </w:pPr>
      <w:r w:rsidRPr="00B02D64">
        <w:rPr>
          <w:rFonts w:hint="cs"/>
          <w:rtl/>
          <w:lang w:bidi="ar-IQ"/>
        </w:rPr>
        <w:t>ففي السودان ـ مثلاً ـ توجد سبع سلاسل أصيلة للتصوّف، وهذه تعتقد كلّها أنّ الفيض الربّاني يؤخذ من يد عليّ</w:t>
      </w:r>
      <w:r w:rsidR="00C14532" w:rsidRPr="00C14532">
        <w:rPr>
          <w:rFonts w:hint="cs"/>
          <w:noProof/>
          <w:sz w:val="30"/>
          <w:rtl/>
        </w:rPr>
        <w:t>×</w:t>
      </w:r>
      <w:r w:rsidRPr="00B02D64">
        <w:rPr>
          <w:rFonts w:hint="cs"/>
          <w:rtl/>
          <w:lang w:bidi="ar-IQ"/>
        </w:rPr>
        <w:t xml:space="preserve"> فهؤلاء سُنّة كلّهم، يعتبرون الولاية بمعنى الفيض الإلهي، ويقولون: هذا قول النبيّ.</w:t>
      </w:r>
    </w:p>
    <w:p w:rsidR="00B10C00" w:rsidRPr="00B02D64" w:rsidRDefault="00B10C00" w:rsidP="00E5327B">
      <w:pPr>
        <w:pStyle w:val="af"/>
        <w:suppressLineNumbers/>
        <w:suppressAutoHyphens/>
        <w:rPr>
          <w:rtl/>
          <w:lang w:bidi="ar-IQ"/>
        </w:rPr>
      </w:pPr>
      <w:r w:rsidRPr="00B02D64">
        <w:rPr>
          <w:rFonts w:hint="cs"/>
          <w:rtl/>
          <w:lang w:bidi="ar-IQ"/>
        </w:rPr>
        <w:t>إنّ الوهابيّة تحارب التصوّف بشدّة في كلّ مكان، وذلك للنفوذ الكبير الذي يتمتّع به التصوف، وقد رأيتُ الشيخ السابق للأزهر الدكتور عبد الحليم محمود الذي كان متصوّفاً بتمام معنى الكلمة، وعنده أكثر من خمسين أو ستّين كتاباً ورسالة في التصوّف، يُدرّس التصوّف في الجامع الأزهر، وحضرت درسه ليومين، ورأيته يشرح هذه الأقوال والحالات والمقامات العرفانيّة بشكل جيّد جدّاً.</w:t>
      </w:r>
    </w:p>
    <w:p w:rsidR="00B10C00" w:rsidRPr="00B02D64" w:rsidRDefault="00B10C00" w:rsidP="00E5327B">
      <w:pPr>
        <w:pStyle w:val="af"/>
        <w:suppressLineNumbers/>
        <w:suppressAutoHyphens/>
        <w:rPr>
          <w:rtl/>
          <w:lang w:bidi="ar-IQ"/>
        </w:rPr>
      </w:pPr>
      <w:r w:rsidRPr="00B02D64">
        <w:rPr>
          <w:rFonts w:hint="cs"/>
          <w:rtl/>
          <w:lang w:bidi="ar-IQ"/>
        </w:rPr>
        <w:t>والآن الدكتور عمر هاشم ـ وهو رئيس جامعة الأزهر ـ صوفيّ أيضاً، وقد رأيتُه دائم الذكر، لكنّ هؤلاء ليسوا من أهل الكفاح، إضافةً إلى أنّ الكفاح بحاجة إلى دعم مالي، وهو موجود فقط عند الوهابية، بل لقد بلغت الحال بهم أن صاروا يمدّون أيديهم لقتل مخالفيهم، ففي باكستان تجد جيش الصحابة الذي اكتسب وجهةً سياسيّة، يقتل مخالفيه، وكذلك حركة طالبان والمتطرّفين الشيشانيين الذين يمثلون نتاج تلك الأفكار، بل إنّ بعض القتل والاقتتال القَبلي القائم في الجزائر مربوط بهؤلاء أيضاً.</w:t>
      </w:r>
    </w:p>
    <w:p w:rsidR="00B10C00" w:rsidRDefault="00B10C00" w:rsidP="00E5327B">
      <w:pPr>
        <w:pStyle w:val="af"/>
        <w:suppressLineNumbers/>
        <w:suppressAutoHyphens/>
        <w:rPr>
          <w:rtl/>
          <w:lang w:bidi="ar-IQ"/>
        </w:rPr>
      </w:pPr>
      <w:r w:rsidRPr="00B02D64">
        <w:rPr>
          <w:rFonts w:hint="cs"/>
          <w:rtl/>
          <w:lang w:bidi="ar-IQ"/>
        </w:rPr>
        <w:t>فالتصوّف أرضية جيّدة لمحاربة الأفكار الوهابية ورغباتها، وهذه الأرضية يمكن الاستفادة منها، لكنّنا مع الأسف نرتكب أخطاءً وإفراطاً في العمل، عندما نتصوّر أنّ هؤلاء الذين يوالون أهل البيت يمكن أن ننقل لهم كلَّ عقائد الشيعة التي من جملتها التبرّي، إننا بهذا الفكر سنجعلهم يبتعدون عنّا.</w:t>
      </w:r>
    </w:p>
    <w:p w:rsidR="00B10C00" w:rsidRPr="007B09ED" w:rsidRDefault="00A06BA2" w:rsidP="00F15CA5">
      <w:pPr>
        <w:pStyle w:val="af"/>
        <w:suppressLineNumbers/>
        <w:suppressAutoHyphens/>
        <w:spacing w:line="206" w:lineRule="auto"/>
        <w:rPr>
          <w:b/>
          <w:bCs/>
          <w:rtl/>
          <w:lang w:bidi="ar-IQ"/>
        </w:rPr>
      </w:pPr>
      <w:r w:rsidRPr="00FA232A">
        <w:rPr>
          <w:rStyle w:val="50"/>
          <w:rFonts w:hint="cs"/>
          <w:b w:val="0"/>
          <w:bCs w:val="0"/>
          <w:sz w:val="30"/>
          <w:szCs w:val="30"/>
        </w:rPr>
        <w:sym w:font="Wingdings 2" w:char="F0B2"/>
      </w:r>
      <w:r>
        <w:rPr>
          <w:rStyle w:val="50"/>
          <w:rFonts w:hint="cs"/>
          <w:b w:val="0"/>
          <w:bCs w:val="0"/>
          <w:sz w:val="30"/>
          <w:szCs w:val="30"/>
          <w:rtl/>
        </w:rPr>
        <w:t xml:space="preserve"> </w:t>
      </w:r>
      <w:r w:rsidR="00B10C00" w:rsidRPr="007B09ED">
        <w:rPr>
          <w:rFonts w:hint="cs"/>
          <w:b/>
          <w:bCs/>
          <w:rtl/>
        </w:rPr>
        <w:t>هل تتصوّرون أنّ موضوع التصوّف ينسجم مع حاجات العصر ومتطلّباته؟</w:t>
      </w:r>
    </w:p>
    <w:p w:rsidR="00B10C00" w:rsidRPr="005952D2" w:rsidRDefault="00A06BA2" w:rsidP="00F15CA5">
      <w:pPr>
        <w:pStyle w:val="af"/>
        <w:suppressLineNumbers/>
        <w:suppressAutoHyphens/>
        <w:spacing w:line="206" w:lineRule="auto"/>
        <w:rPr>
          <w:rtl/>
          <w:lang w:bidi="ar-IQ"/>
        </w:rPr>
      </w:pPr>
      <w:r w:rsidRPr="00A06BA2">
        <w:rPr>
          <w:rFonts w:hint="cs"/>
          <w:sz w:val="30"/>
          <w:szCs w:val="36"/>
          <w:lang w:bidi="ar-IQ"/>
        </w:rPr>
        <w:sym w:font="Wingdings 2" w:char="F0B3"/>
      </w:r>
      <w:r>
        <w:rPr>
          <w:rFonts w:hint="cs"/>
          <w:rtl/>
          <w:lang w:bidi="ar-IQ"/>
        </w:rPr>
        <w:t xml:space="preserve"> </w:t>
      </w:r>
      <w:r w:rsidR="00B10C00" w:rsidRPr="005952D2">
        <w:rPr>
          <w:rFonts w:hint="cs"/>
          <w:rtl/>
          <w:lang w:bidi="ar-IQ"/>
        </w:rPr>
        <w:t>نعم، إنّه مناسب جدّاً، لأنّه يورد أتباعه مرحلةً من السلوك الروحاني والإشراق الربّاني، فيجب علينا استقبالهم بحرارة، وإذا وجدنا انحرافاً أو بدعةً غير قابلة للعفو، فيجب علينا أن نذكّرهم بشكل ملائم ومناسب، وهم سيقبلون هذا أيضاً، إنّ هؤلاء في نهاية العاطفة والمحبّة لأهل البيت، فيوجد في سلسلة سند هؤلاء من يصل نسبه إلى الإمام الهادي فصاعداً، وقد رأيت سلسلة نسب المهدي السوداني التي تتّصل بمحمّد المهدي بن الحسن العسكري وهذا من العجائب طبعاً.</w:t>
      </w:r>
    </w:p>
    <w:p w:rsidR="00B10C00" w:rsidRPr="005952D2" w:rsidRDefault="00B10C00" w:rsidP="00E5327B">
      <w:pPr>
        <w:pStyle w:val="af"/>
        <w:suppressLineNumbers/>
        <w:suppressAutoHyphens/>
        <w:rPr>
          <w:rtl/>
          <w:lang w:bidi="ar-IQ"/>
        </w:rPr>
      </w:pPr>
      <w:r w:rsidRPr="005952D2">
        <w:rPr>
          <w:rFonts w:hint="cs"/>
          <w:rtl/>
          <w:lang w:bidi="ar-IQ"/>
        </w:rPr>
        <w:t>وفي مصر، قال لي أحد المحامين المُتشيّعين: يوجد إشكال في سلسلة أجداد أكثر السادات المصرييّن، فشجرة أكثرهم تتّصل بمحمّد بن المهدي بن الحسن العسكري، وقد وعدته أن أحصل على صحّة هذه الشجرة بمساعدة الدكتور السيّد محمود ابن آية الله السيّد المرعشي.</w:t>
      </w:r>
    </w:p>
    <w:p w:rsidR="00B10C00" w:rsidRPr="005952D2" w:rsidRDefault="00B10C00" w:rsidP="00E5327B">
      <w:pPr>
        <w:pStyle w:val="af"/>
        <w:suppressLineNumbers/>
        <w:suppressAutoHyphens/>
        <w:rPr>
          <w:rtl/>
          <w:lang w:bidi="ar-IQ"/>
        </w:rPr>
      </w:pPr>
      <w:r w:rsidRPr="005952D2">
        <w:rPr>
          <w:rFonts w:hint="cs"/>
          <w:rtl/>
          <w:lang w:bidi="ar-IQ"/>
        </w:rPr>
        <w:t>على أيّة حال، توجد أرضيات مناسبة كثيرة، إلاّ إذا ما تصوّرنا اشتباهاً أنّ هؤلاء سيصبحون أعداء للخلافة والصحابة؛ لشدّة علاقتهم مع أهل البيت.</w:t>
      </w:r>
    </w:p>
    <w:p w:rsidR="00B10C00" w:rsidRDefault="00B10C00" w:rsidP="00E5327B">
      <w:pPr>
        <w:pStyle w:val="10"/>
        <w:suppressLineNumbers/>
        <w:suppressAutoHyphens/>
        <w:spacing w:line="192" w:lineRule="auto"/>
        <w:rPr>
          <w:rtl/>
          <w:lang w:bidi="ar-IQ"/>
        </w:rPr>
      </w:pPr>
      <w:bookmarkStart w:id="125" w:name="_Toc237835042"/>
      <w:bookmarkStart w:id="126" w:name="_Toc230499299"/>
      <w:r>
        <w:rPr>
          <w:rFonts w:hint="cs"/>
          <w:rtl/>
          <w:lang w:bidi="ar-IQ"/>
        </w:rPr>
        <w:t>مسألة اللعن وتأثيراتها السلبية</w:t>
      </w:r>
      <w:bookmarkEnd w:id="125"/>
      <w:bookmarkEnd w:id="126"/>
    </w:p>
    <w:p w:rsidR="00B10C00" w:rsidRPr="005952D2" w:rsidRDefault="00B10C00" w:rsidP="00E5327B">
      <w:pPr>
        <w:pStyle w:val="af"/>
        <w:suppressLineNumbers/>
        <w:suppressAutoHyphens/>
        <w:rPr>
          <w:rtl/>
          <w:lang w:bidi="ar-IQ"/>
        </w:rPr>
      </w:pPr>
      <w:r w:rsidRPr="005952D2">
        <w:rPr>
          <w:rFonts w:hint="cs"/>
          <w:rtl/>
          <w:lang w:bidi="ar-IQ"/>
        </w:rPr>
        <w:t>قال لي أحد أساتذتهم ـ وهو الدكتور عبد اللطيف السعداني ـ من أهل المغرب، والذي كان قد درس الأدب الفارسي في طهران وحصل على درجة الدكتوراه فيها، وكان يتكلّم اللغة الفارسيّة بشكل جيّد: عندما كنتُ في طهران قرأتُ كثيراً حول الشيعة، وحصل لي في الأخير اعتقاد بقضيّة الغدير، ولكن لا يمكن أن أصدّق نفسي أنّي سأقول شيئاً غير صحيح عن الصحابة؛ لأنّ هؤلاء هم الذين جعلونا مسلمين، وأنت لم تجعلنا مسلمين، إنّ آباءنا منذ ألف سنة كانوا مسلمين بجهود هؤلاء، والآن نأتي نحن ونشتمهم؟! فقلت: حسناً تصنع، لا تشتم.</w:t>
      </w:r>
    </w:p>
    <w:p w:rsidR="00B10C00" w:rsidRPr="005952D2" w:rsidRDefault="00B10C00" w:rsidP="00E5327B">
      <w:pPr>
        <w:pStyle w:val="af"/>
        <w:suppressLineNumbers/>
        <w:suppressAutoHyphens/>
        <w:rPr>
          <w:rtl/>
          <w:lang w:bidi="ar-IQ"/>
        </w:rPr>
      </w:pPr>
      <w:r w:rsidRPr="005952D2">
        <w:rPr>
          <w:rFonts w:hint="cs"/>
          <w:rtl/>
          <w:lang w:bidi="ar-IQ"/>
        </w:rPr>
        <w:t>وأمثال هذا الكلام قاله لي كثير من الصوفية، منهم رئيس الطائفة العزمية حفيد الشيخ أبي العزائم، فقد قال لي: إنّ السيّد ـ وهو عالم شيعي يسكن في القاهرة سابقاً ـ الذي كان هو سبب رغبتي في التشيّع، قال لي: تعال والعن فلاناً وفلاناً، وأنا لا أتمكّن من قبول هذا، فقلت له: الحقُّ معك، وإنّ عقيدتك هذه صحيحة ومتطابقة مع التشيّع أيضاً.</w:t>
      </w:r>
    </w:p>
    <w:p w:rsidR="00B10C00" w:rsidRPr="005952D2" w:rsidRDefault="00B10C00" w:rsidP="00E5327B">
      <w:pPr>
        <w:pStyle w:val="af"/>
        <w:suppressLineNumbers/>
        <w:suppressAutoHyphens/>
        <w:rPr>
          <w:rtl/>
          <w:lang w:bidi="ar-IQ"/>
        </w:rPr>
      </w:pPr>
      <w:r w:rsidRPr="005952D2">
        <w:rPr>
          <w:rFonts w:hint="cs"/>
          <w:rtl/>
          <w:lang w:bidi="ar-IQ"/>
        </w:rPr>
        <w:t>لاحظ، كيف نقوم نحن بهذه الاشتباهات، ونتصوّر أنّ اللعن من أصول التشيّع وأركانه الأصيلة، بل ومن أصول الإسلام أيضاً!</w:t>
      </w:r>
    </w:p>
    <w:p w:rsidR="00B10C00" w:rsidRPr="005952D2" w:rsidRDefault="00B10C00" w:rsidP="00E5327B">
      <w:pPr>
        <w:pStyle w:val="af"/>
        <w:suppressLineNumbers/>
        <w:suppressAutoHyphens/>
        <w:rPr>
          <w:rtl/>
          <w:lang w:bidi="ar-IQ"/>
        </w:rPr>
      </w:pPr>
      <w:r w:rsidRPr="005952D2">
        <w:rPr>
          <w:rFonts w:hint="cs"/>
          <w:rtl/>
          <w:lang w:bidi="ar-IQ"/>
        </w:rPr>
        <w:t>فالآن هذه افتتاحيات الكتب أو خُطب صلاة الجمعة، يُستعمل فيها تعبير: لعنة الله على أعدائهم، إنّ هذا الكلام لم يكن له وجود قبل 300 أو 400 سنة، بل وُجد بعد ذلك، وعندما تسأل: مَنْ هم الأعداء؟ سيقولون: هم أولئك الأشخاص الذين أخذوا الخلافة من عليّ.</w:t>
      </w:r>
    </w:p>
    <w:p w:rsidR="00B10C00" w:rsidRPr="005952D2" w:rsidRDefault="00B10C00" w:rsidP="00E5327B">
      <w:pPr>
        <w:pStyle w:val="af"/>
        <w:suppressLineNumbers/>
        <w:suppressAutoHyphens/>
        <w:rPr>
          <w:rtl/>
          <w:lang w:bidi="ar-IQ"/>
        </w:rPr>
      </w:pPr>
      <w:r w:rsidRPr="005952D2">
        <w:rPr>
          <w:rFonts w:hint="cs"/>
          <w:rtl/>
          <w:lang w:bidi="ar-IQ"/>
        </w:rPr>
        <w:t>إنّ هذا الكلام يُزعج كلّ أهل السنّة، وكذلك الصوفية أيضاً، فنحن بهذه الأساليب سنخسر رأس المال المهمّ هذا، وهو التصوّف والعلاقة بأهل البيت.</w:t>
      </w:r>
    </w:p>
    <w:p w:rsidR="00B10C00" w:rsidRPr="005952D2" w:rsidRDefault="00B10C00" w:rsidP="00E5327B">
      <w:pPr>
        <w:pStyle w:val="af"/>
        <w:suppressLineNumbers/>
        <w:suppressAutoHyphens/>
        <w:rPr>
          <w:rtl/>
          <w:lang w:bidi="ar-IQ"/>
        </w:rPr>
      </w:pPr>
      <w:r>
        <w:rPr>
          <w:rFonts w:hint="cs"/>
          <w:rtl/>
          <w:lang w:bidi="ar-IQ"/>
        </w:rPr>
        <w:t>أنظر كيف شكّل</w:t>
      </w:r>
      <w:r w:rsidRPr="005952D2">
        <w:rPr>
          <w:rFonts w:hint="cs"/>
          <w:rtl/>
          <w:lang w:bidi="ar-IQ"/>
        </w:rPr>
        <w:t xml:space="preserve"> الأدارسة حكومةً علوية في المغرب، واستمرّت، وعندما سألوا السيّد إدريس الأول</w:t>
      </w:r>
      <w:r>
        <w:rPr>
          <w:rFonts w:hint="cs"/>
          <w:rtl/>
          <w:lang w:bidi="ar-IQ"/>
        </w:rPr>
        <w:t xml:space="preserve"> </w:t>
      </w:r>
      <w:r w:rsidRPr="005952D2">
        <w:rPr>
          <w:rFonts w:hint="cs"/>
          <w:rtl/>
          <w:lang w:bidi="ar-IQ"/>
        </w:rPr>
        <w:t>ـ أخو محمّد ذي النفس الزكية ومؤسّس الحكومة العلوية ـ منذ البداية: ماذا نصنع في الأحكام؟ فقال: إلى الآن كنتم تقلّدون من؟ قالوا: مالك، قال: ابقوا على تقليد مالك؛ لأنّ مالكاً دافع عن أخي محمّد ذي النفس الزكيّة.</w:t>
      </w:r>
    </w:p>
    <w:p w:rsidR="00B10C00" w:rsidRPr="005952D2" w:rsidRDefault="00B10C00" w:rsidP="00E5327B">
      <w:pPr>
        <w:pStyle w:val="af"/>
        <w:suppressLineNumbers/>
        <w:suppressAutoHyphens/>
        <w:rPr>
          <w:rtl/>
          <w:lang w:bidi="ar-IQ"/>
        </w:rPr>
      </w:pPr>
      <w:r w:rsidRPr="005952D2">
        <w:rPr>
          <w:rFonts w:hint="cs"/>
          <w:rtl/>
          <w:lang w:bidi="ar-IQ"/>
        </w:rPr>
        <w:t>وكتب ابن النديم قائلاً: عندما ثار محمّد جاء الناس إلى مالك، وسألوه: ماذا نفعل نحن؟ قال: دافعوا عنه، فقالوا: لقد سبقت منّا البيعة للمنصور؟ قال: إنّها بيعة مكرهة، ولمّا هدأت فتنة محمّد جاؤوا إلى مالك وجرّدوه من ثيابه، وضربوه أسواطاً في المسجد.. إلى آخر القصّة، كما نقلها ابن النديم.</w:t>
      </w:r>
    </w:p>
    <w:p w:rsidR="00B10C00" w:rsidRPr="005952D2" w:rsidRDefault="00B10C00" w:rsidP="00E5327B">
      <w:pPr>
        <w:pStyle w:val="af"/>
        <w:suppressLineNumbers/>
        <w:suppressAutoHyphens/>
        <w:rPr>
          <w:rtl/>
          <w:lang w:bidi="ar-IQ"/>
        </w:rPr>
      </w:pPr>
      <w:r w:rsidRPr="005952D2">
        <w:rPr>
          <w:rFonts w:hint="cs"/>
          <w:rtl/>
          <w:lang w:bidi="ar-IQ"/>
        </w:rPr>
        <w:t>على كلّ حال، فبسبب التسامح الذي أبداه مولاي إدريس في المغرب، اجتمع المذهب المالكي مع حكومة العلويّين، وإلى هذا اليوم فإنّ كل حكومة تستلم مقاليد الأمور في المغرب هي حكومة علويّة، ومذهبهم هو المذهب المالكي، وهكذا جمعوا بين الأمرين.</w:t>
      </w:r>
    </w:p>
    <w:p w:rsidR="00B10C00" w:rsidRDefault="00B10C00" w:rsidP="00E5327B">
      <w:pPr>
        <w:pStyle w:val="10"/>
        <w:suppressLineNumbers/>
        <w:suppressAutoHyphens/>
        <w:spacing w:line="192" w:lineRule="auto"/>
        <w:rPr>
          <w:rtl/>
        </w:rPr>
      </w:pPr>
      <w:bookmarkStart w:id="127" w:name="_Toc237835043"/>
      <w:bookmarkStart w:id="128" w:name="_Toc230499300"/>
      <w:r>
        <w:rPr>
          <w:rFonts w:hint="cs"/>
          <w:rtl/>
          <w:lang w:bidi="ar-IQ"/>
        </w:rPr>
        <w:t>هل كان الأئمة الأربعة شيعة بالمعنى السياسي</w:t>
      </w:r>
      <w:r w:rsidR="002F0438" w:rsidRPr="002F0438">
        <w:rPr>
          <w:rStyle w:val="50"/>
          <w:rFonts w:hint="cs"/>
          <w:rtl/>
        </w:rPr>
        <w:t>؟</w:t>
      </w:r>
      <w:bookmarkEnd w:id="127"/>
      <w:bookmarkEnd w:id="128"/>
    </w:p>
    <w:p w:rsidR="00B10C00" w:rsidRPr="005952D2" w:rsidRDefault="00B10C00" w:rsidP="00F15CA5">
      <w:pPr>
        <w:pStyle w:val="af"/>
        <w:suppressLineNumbers/>
        <w:suppressAutoHyphens/>
        <w:spacing w:line="206" w:lineRule="auto"/>
        <w:rPr>
          <w:rtl/>
          <w:lang w:bidi="ar-IQ"/>
        </w:rPr>
      </w:pPr>
      <w:r w:rsidRPr="005952D2">
        <w:rPr>
          <w:rFonts w:hint="cs"/>
          <w:rtl/>
          <w:lang w:bidi="ar-IQ"/>
        </w:rPr>
        <w:t>من المناسب هنا أن نتحدّث عن الأئمّة الأربعة، فحسب عقيدتي، إنّهم كانوا شيعةً باللحاظ السياسي؛ لأنّهم كانوا يعتقدون أنّ الخليفة يجب أن يكون من آل علي، وتحمّلوا الصعاب في سبيل عقيدتهم هذه، كما أنَّ أيّ أحدٍ منهم لم يدافع عن الخلفاء، هذا ما ينبغي علينا أن نُبيِّنه للناس.</w:t>
      </w:r>
    </w:p>
    <w:p w:rsidR="00B10C00" w:rsidRPr="005952D2" w:rsidRDefault="00B10C00" w:rsidP="00E5327B">
      <w:pPr>
        <w:pStyle w:val="af"/>
        <w:suppressLineNumbers/>
        <w:suppressAutoHyphens/>
        <w:rPr>
          <w:rtl/>
          <w:lang w:bidi="ar-IQ"/>
        </w:rPr>
      </w:pPr>
      <w:r w:rsidRPr="005952D2">
        <w:rPr>
          <w:rFonts w:hint="cs"/>
          <w:rtl/>
          <w:lang w:bidi="ar-IQ"/>
        </w:rPr>
        <w:t>أعتقد أنّ سرّ بقاء مذاهبهم هو هذا الوجه الشيعي الذي كان عندهم في قبال الحكومات؛ لقد سعوا كثيراً ليتولّى أبو حنيفة القضاء ويكون مفتياً في دولة المنصور، لكنّه رفض ذلك، فليس من الصحيح أن ترتفع الأصوات من المنابر قائلة: إنّ أبا حنيفة طُرح في مقابل الإمام الصادق ليفتح لنفسه حانوتاً، أو أنّه كان يأخذ أموالاً من الحكومة، إنّ أبا حنيفة كان يحترم الإمام الصادق وأهل البيت دوماً، وكان الرجل ثريّاً، كما لم يكن متفاعلاً مع بني العبّاس، وإنّ سيرة الإمام الشافعي في العلاقة مع أهل البيت، دليلٌ على حبّه لهم، وكذلك آثار أحمد بن حنبل في فضائل أهل البيت، دليل على ذلك أيضاً.</w:t>
      </w:r>
    </w:p>
    <w:p w:rsidR="00B10C00" w:rsidRPr="005952D2" w:rsidRDefault="00B10C00" w:rsidP="00E5327B">
      <w:pPr>
        <w:pStyle w:val="af"/>
        <w:suppressLineNumbers/>
        <w:suppressAutoHyphens/>
        <w:rPr>
          <w:rtl/>
          <w:lang w:bidi="ar-IQ"/>
        </w:rPr>
      </w:pPr>
      <w:r w:rsidRPr="005952D2">
        <w:rPr>
          <w:rFonts w:hint="cs"/>
          <w:rtl/>
          <w:lang w:bidi="ar-IQ"/>
        </w:rPr>
        <w:t>على أيّة حال، إنّ التصوّف لوحده مانع من تقدّم الوهابية في عالم الإسلام، ولكن السؤال هو: هل يمكنهم الاستمرار في المقاومة أم لا؟ فيه تردّد.</w:t>
      </w:r>
    </w:p>
    <w:p w:rsidR="00B10C00" w:rsidRPr="005952D2" w:rsidRDefault="00B10C00" w:rsidP="00E5327B">
      <w:pPr>
        <w:pStyle w:val="af"/>
        <w:suppressLineNumbers/>
        <w:suppressAutoHyphens/>
        <w:rPr>
          <w:rtl/>
          <w:lang w:bidi="ar-IQ"/>
        </w:rPr>
      </w:pPr>
      <w:r w:rsidRPr="005952D2">
        <w:rPr>
          <w:rFonts w:hint="cs"/>
          <w:rtl/>
          <w:lang w:bidi="ar-IQ"/>
        </w:rPr>
        <w:t>والخلاصة أنّي كنتُ أتصوّر ـ إلى فترة قصيرة ـ أنّ مستقبل العالم الإسلامي سيكون بيد الوهابية، أمّا الآن فأنا في حالة عدول ـ ولمدّة ـ عن هذه الفكرة.</w:t>
      </w:r>
    </w:p>
    <w:p w:rsidR="00B10C00" w:rsidRPr="005952D2" w:rsidRDefault="00B10C00" w:rsidP="00E5327B">
      <w:pPr>
        <w:pStyle w:val="af"/>
        <w:suppressLineNumbers/>
        <w:suppressAutoHyphens/>
        <w:rPr>
          <w:rtl/>
          <w:lang w:bidi="ar-IQ"/>
        </w:rPr>
      </w:pPr>
      <w:r w:rsidRPr="005952D2">
        <w:rPr>
          <w:rFonts w:hint="cs"/>
          <w:rtl/>
          <w:lang w:bidi="ar-IQ"/>
        </w:rPr>
        <w:t>وفي رأيي إنّ تعدّد القراءات، والتجديد في الفكر الإسلا</w:t>
      </w:r>
      <w:r>
        <w:rPr>
          <w:rFonts w:hint="cs"/>
          <w:rtl/>
          <w:lang w:bidi="ar-IQ"/>
        </w:rPr>
        <w:t>م</w:t>
      </w:r>
      <w:r w:rsidRPr="005952D2">
        <w:rPr>
          <w:rFonts w:hint="cs"/>
          <w:rtl/>
          <w:lang w:bidi="ar-IQ"/>
        </w:rPr>
        <w:t xml:space="preserve">ي، وهو ما بدأ بالانتشار في كلّ مكان، يُبعد المثقفين عن أصول الإسلام؛ لأنّ كلّ شخص ينشر ما يحلو له من أفكارٍ باسم الإسلام، وهذا في الحقيقة خطر جدّي، لا يُصيب مذهباً خاصّاً، بل يزلزل أساس الإسلام، ومن خلف ذلك الأهداف السياسية للأجنبيّ </w:t>
      </w:r>
      <w:r w:rsidRPr="005952D2">
        <w:rPr>
          <w:rFonts w:hint="cs"/>
          <w:rtl/>
          <w:lang w:bidi="ar-IQ"/>
        </w:rPr>
        <w:sym w:font="Islamic Units 1" w:char="F03E"/>
      </w:r>
      <w:r w:rsidRPr="005952D2">
        <w:rPr>
          <w:rFonts w:cs="Traditional Arabic"/>
          <w:color w:val="000000"/>
          <w:sz w:val="36"/>
          <w:rtl/>
        </w:rPr>
        <w:t>لِلَّهِ الْأَمْرُ مِن قَبْلُ وَمِن بَعْدُ</w:t>
      </w:r>
      <w:r w:rsidRPr="005952D2">
        <w:rPr>
          <w:rFonts w:hint="cs"/>
          <w:rtl/>
          <w:lang w:bidi="ar-IQ"/>
        </w:rPr>
        <w:sym w:font="Islamic Units 1" w:char="F03C"/>
      </w:r>
      <w:r w:rsidRPr="005952D2">
        <w:rPr>
          <w:rFonts w:hint="cs"/>
          <w:rtl/>
          <w:lang w:bidi="ar-IQ"/>
        </w:rPr>
        <w:t>.</w:t>
      </w:r>
    </w:p>
    <w:p w:rsidR="00B10C00" w:rsidRDefault="00B10C00" w:rsidP="00E5327B">
      <w:pPr>
        <w:pStyle w:val="af"/>
        <w:suppressLineNumbers/>
        <w:suppressAutoHyphens/>
        <w:rPr>
          <w:rtl/>
          <w:lang w:bidi="ar-IQ"/>
        </w:rPr>
      </w:pPr>
      <w:r w:rsidRPr="005952D2">
        <w:rPr>
          <w:rFonts w:hint="cs"/>
          <w:rtl/>
          <w:lang w:bidi="ar-IQ"/>
        </w:rPr>
        <w:t>إنّ واجب المتديّنين من كلّ المذاهب الإسلامية أن يوحِّدوا صفوفهم ويقوّوها في مقابل هذه الهجمة الجديدة، وأن يقلّلوا من معاركهم وضجيجهم وجدالهم في المسائل الخلافية بينهم، وأن يُغيثوا صرخة الإسلام الذي يستصرخهم.</w:t>
      </w:r>
    </w:p>
    <w:p w:rsidR="00B10C00" w:rsidRPr="005952D2" w:rsidRDefault="00B10C00" w:rsidP="00E5327B">
      <w:pPr>
        <w:pStyle w:val="10"/>
        <w:suppressLineNumbers/>
        <w:suppressAutoHyphens/>
        <w:spacing w:line="192" w:lineRule="auto"/>
        <w:rPr>
          <w:rtl/>
          <w:lang w:bidi="ar-IQ"/>
        </w:rPr>
      </w:pPr>
      <w:bookmarkStart w:id="129" w:name="_Toc237835044"/>
      <w:bookmarkStart w:id="130" w:name="_Toc230499301"/>
      <w:r>
        <w:rPr>
          <w:rFonts w:hint="cs"/>
          <w:rtl/>
          <w:lang w:bidi="ar-IQ"/>
        </w:rPr>
        <w:t>القراءات الجديدة للإسلام والأهداف السياسية المبيّتة</w:t>
      </w:r>
      <w:bookmarkEnd w:id="129"/>
      <w:bookmarkEnd w:id="130"/>
    </w:p>
    <w:p w:rsidR="00B10C00" w:rsidRPr="002F0438" w:rsidRDefault="00FA232A" w:rsidP="00E5327B">
      <w:pPr>
        <w:pStyle w:val="af"/>
        <w:suppressLineNumbers/>
        <w:suppressAutoHyphens/>
        <w:rPr>
          <w:rStyle w:val="50"/>
          <w:rtl/>
        </w:rPr>
      </w:pPr>
      <w:r w:rsidRPr="00FA232A">
        <w:rPr>
          <w:rStyle w:val="50"/>
          <w:rFonts w:hint="cs"/>
          <w:b w:val="0"/>
          <w:bCs w:val="0"/>
          <w:sz w:val="30"/>
          <w:szCs w:val="30"/>
        </w:rPr>
        <w:sym w:font="Wingdings 2" w:char="F0B2"/>
      </w:r>
      <w:r>
        <w:rPr>
          <w:rStyle w:val="50"/>
          <w:rFonts w:hint="cs"/>
          <w:rtl/>
        </w:rPr>
        <w:t xml:space="preserve"> </w:t>
      </w:r>
      <w:r w:rsidR="00B10C00" w:rsidRPr="002F0438">
        <w:rPr>
          <w:rStyle w:val="50"/>
          <w:rFonts w:hint="cs"/>
          <w:rtl/>
        </w:rPr>
        <w:t>ألا تعتقدون أنّ هذا الأمر قد اكتسب وجهةً سياسية، وأنّه قد رُوّج له بقدرٍ كبير، وأنّه بمثابة ردّ فعل إزاء تطرّف الطرف المقابل؟</w:t>
      </w:r>
    </w:p>
    <w:p w:rsidR="00B10C00" w:rsidRPr="002F0438" w:rsidRDefault="00B10C00" w:rsidP="00E5327B">
      <w:pPr>
        <w:pStyle w:val="af"/>
        <w:suppressLineNumbers/>
        <w:suppressAutoHyphens/>
        <w:rPr>
          <w:rStyle w:val="50"/>
          <w:rtl/>
        </w:rPr>
      </w:pPr>
      <w:r w:rsidRPr="002F0438">
        <w:rPr>
          <w:rStyle w:val="50"/>
          <w:rFonts w:hint="cs"/>
          <w:rtl/>
        </w:rPr>
        <w:t>لقد قُلتم: إنّ أصول الإسلام محدّدة بأربعة أصول كلّية أو خمسة، كالتوحيد والوحدة الإسلامية، كما قلتم أيضاً: يجب التفريق بين الأصول والفروع، ولكن يأتي أشخاص آخرون ويعتبرون كثيراً من الأمور الخلافية والفرعية جزءاً من أصول الدين ويؤكّدون عليها، ومن الطبيعي أن تحصل ردّة فعل عند الآخرين، فيضطّرون إلى القول: أساساً نحن عندنا قراءة أخرى وكلام آخر؟</w:t>
      </w:r>
    </w:p>
    <w:p w:rsidR="00B10C00" w:rsidRPr="00AE01D7" w:rsidRDefault="00FA232A" w:rsidP="00E5327B">
      <w:pPr>
        <w:pStyle w:val="af"/>
        <w:suppressLineNumbers/>
        <w:suppressAutoHyphens/>
        <w:rPr>
          <w:rtl/>
          <w:lang w:bidi="ar-IQ"/>
        </w:rPr>
      </w:pPr>
      <w:r w:rsidRPr="00FA232A">
        <w:rPr>
          <w:rFonts w:hint="cs"/>
          <w:sz w:val="30"/>
          <w:lang w:bidi="ar-IQ"/>
        </w:rPr>
        <w:sym w:font="Wingdings 2" w:char="F0B3"/>
      </w:r>
      <w:r>
        <w:rPr>
          <w:rFonts w:hint="cs"/>
          <w:rtl/>
          <w:lang w:bidi="ar-IQ"/>
        </w:rPr>
        <w:t xml:space="preserve"> </w:t>
      </w:r>
      <w:r w:rsidR="00B10C00" w:rsidRPr="00AE01D7">
        <w:rPr>
          <w:rFonts w:hint="cs"/>
          <w:rtl/>
          <w:lang w:bidi="ar-IQ"/>
        </w:rPr>
        <w:t>يمكن أن يكون للقراءات معنى معقول، بحيث تعني الأبحاث الاجتهادية، وعليه فليست في الواقع شيئاً جديداً، غاية الأمر أنّها يجب أن تكون في حِمى الأصول المقبولة والقائمة على الكتاب والسنّة القطعية.</w:t>
      </w:r>
    </w:p>
    <w:p w:rsidR="00B10C00" w:rsidRDefault="00B10C00" w:rsidP="00E5327B">
      <w:pPr>
        <w:pStyle w:val="af"/>
        <w:suppressLineNumbers/>
        <w:suppressAutoHyphens/>
        <w:rPr>
          <w:rtl/>
          <w:lang w:bidi="ar-IQ"/>
        </w:rPr>
      </w:pPr>
      <w:r w:rsidRPr="00AE01D7">
        <w:rPr>
          <w:rFonts w:hint="cs"/>
          <w:rtl/>
          <w:lang w:bidi="ar-IQ"/>
        </w:rPr>
        <w:t>أمّا ذلك الجانب المتطرّف لتعدّد القراءات والذي لا يعرف الثبات، فيفهم في كل ّ يوم شيئاً، ولا يقبل أيّ مشترك ولا أصل، فهذا ما لا يمكن الدفاع عنه، بل هذه الآراء هي ردود أفعال أكثر منها مقولات إيجابية، فبعضهم عنده شكّ ـ مثلاً ـ في أصل الوحي، أو يقولون: إنّه لا يوجد دليل على التوحيد، أو إنّ أدلّته محلّ تردّد، وهذا الباب إذا فُتح سوف لا تبقى هناك أيّة ضابطة، وكلّ واحدٍ سيتكلّم بكلّ ما يحبّ، وهذا الأمر سيجعل الأذهان تتشوّش وتُصاب بالتردّد بشكل تدريجي بالنسبة إلى الدين، خصوصاً عند الشريحة المثقّفة من الشباب.</w:t>
      </w:r>
    </w:p>
    <w:p w:rsidR="00B10C00" w:rsidRPr="009F29C2" w:rsidRDefault="00FA232A" w:rsidP="00E5327B">
      <w:pPr>
        <w:pStyle w:val="af"/>
        <w:suppressLineNumbers/>
        <w:suppressAutoHyphens/>
        <w:rPr>
          <w:rStyle w:val="50"/>
          <w:rtl/>
        </w:rPr>
      </w:pPr>
      <w:r w:rsidRPr="00FA232A">
        <w:rPr>
          <w:rStyle w:val="50"/>
          <w:rFonts w:hint="cs"/>
          <w:b w:val="0"/>
          <w:bCs w:val="0"/>
          <w:sz w:val="30"/>
          <w:szCs w:val="30"/>
        </w:rPr>
        <w:sym w:font="Wingdings 2" w:char="F0B2"/>
      </w:r>
      <w:r>
        <w:rPr>
          <w:rStyle w:val="50"/>
          <w:rFonts w:hint="cs"/>
          <w:rtl/>
        </w:rPr>
        <w:t xml:space="preserve"> </w:t>
      </w:r>
      <w:r w:rsidR="00B10C00" w:rsidRPr="009F29C2">
        <w:rPr>
          <w:rStyle w:val="50"/>
          <w:rFonts w:hint="cs"/>
          <w:rtl/>
        </w:rPr>
        <w:t>مرادُنا أن هذه الأعمال قد تكون ردّة فعل في قبال التطرّف والتحجّر الموجود عند البعض، فعندما يتجاوز أحدٌ ما الإشارات الضوئية، فإنّ إسلامه سيتعرّض للخطر، ومن الطبيعي ـ والحال هذه ـ أن يتحمّل كلّ إنسان ذلك ضمن حدودٍ معيّنة، فحين يرى نفسه أنّه غير قادر على العيش بهذه الصورة، سيشكّك في أصل القضية!</w:t>
      </w:r>
    </w:p>
    <w:p w:rsidR="00B10C00" w:rsidRDefault="00FA232A" w:rsidP="00E5327B">
      <w:pPr>
        <w:pStyle w:val="af"/>
        <w:suppressLineNumbers/>
        <w:suppressAutoHyphens/>
        <w:rPr>
          <w:b/>
          <w:bCs/>
          <w:rtl/>
          <w:lang w:bidi="ar-IQ"/>
        </w:rPr>
      </w:pPr>
      <w:r w:rsidRPr="00FA232A">
        <w:rPr>
          <w:rFonts w:hint="cs"/>
          <w:sz w:val="30"/>
          <w:lang w:bidi="ar-IQ"/>
        </w:rPr>
        <w:sym w:font="Wingdings 2" w:char="F0B3"/>
      </w:r>
      <w:r>
        <w:rPr>
          <w:rFonts w:hint="cs"/>
          <w:rtl/>
          <w:lang w:bidi="ar-IQ"/>
        </w:rPr>
        <w:t xml:space="preserve"> </w:t>
      </w:r>
      <w:r w:rsidR="00B10C00" w:rsidRPr="00AE01D7">
        <w:rPr>
          <w:rFonts w:hint="cs"/>
          <w:rtl/>
          <w:lang w:bidi="ar-IQ"/>
        </w:rPr>
        <w:t>نعم، حسب رأيي، إنّ بعض مسؤولي الحكومة (في إيران) تطرّفوا في بعض الأمور، واستخدموا سلطتهم بشكل غير صحيح، وخالٍ من الاعتناء بالآخرين، وهذا العمل يبعث على ردور فعل، ولهذا نقول: إنَّ هذا العمل عمل سياسي، وهذا الفكر له بُعد سياسي في إيران، أي أنّ معارضي النظام الإسلامي رأوا أنّ أحسن طريقة لاستئصال الثورة وحكومة رجال الدين هو أن يُقرأ الإسلام قراءةً أخرى.</w:t>
      </w:r>
    </w:p>
    <w:p w:rsidR="00B10C00" w:rsidRPr="00F817BD" w:rsidRDefault="00FA232A" w:rsidP="00E5327B">
      <w:pPr>
        <w:pStyle w:val="af"/>
        <w:suppressLineNumbers/>
        <w:suppressAutoHyphens/>
        <w:rPr>
          <w:rStyle w:val="50"/>
          <w:rtl/>
        </w:rPr>
      </w:pPr>
      <w:r w:rsidRPr="00FA232A">
        <w:rPr>
          <w:rStyle w:val="50"/>
          <w:rFonts w:hint="cs"/>
          <w:b w:val="0"/>
          <w:bCs w:val="0"/>
          <w:sz w:val="30"/>
          <w:szCs w:val="30"/>
        </w:rPr>
        <w:sym w:font="Wingdings 2" w:char="F0B2"/>
      </w:r>
      <w:r>
        <w:rPr>
          <w:rStyle w:val="50"/>
          <w:rFonts w:hint="cs"/>
          <w:rtl/>
        </w:rPr>
        <w:t xml:space="preserve"> </w:t>
      </w:r>
      <w:r w:rsidR="00B10C00" w:rsidRPr="00F817BD">
        <w:rPr>
          <w:rStyle w:val="50"/>
          <w:rFonts w:hint="cs"/>
          <w:rtl/>
        </w:rPr>
        <w:t>عندما نجعل حكومة رجال الدين جزءاً من الإسلام فلن يبقى أمام أولئك غير سبيل الشكّ في الإسلام نفسه، أليس كذلك؟</w:t>
      </w:r>
    </w:p>
    <w:p w:rsidR="00B10C00" w:rsidRPr="00AE01D7" w:rsidRDefault="00FA232A" w:rsidP="00E5327B">
      <w:pPr>
        <w:pStyle w:val="af"/>
        <w:suppressLineNumbers/>
        <w:suppressAutoHyphens/>
        <w:rPr>
          <w:rtl/>
          <w:lang w:bidi="ar-IQ"/>
        </w:rPr>
      </w:pPr>
      <w:r w:rsidRPr="00FA232A">
        <w:rPr>
          <w:rFonts w:hint="cs"/>
          <w:sz w:val="30"/>
          <w:lang w:bidi="ar-IQ"/>
        </w:rPr>
        <w:sym w:font="Wingdings 2" w:char="F0B3"/>
      </w:r>
      <w:r>
        <w:rPr>
          <w:rFonts w:hint="cs"/>
          <w:rtl/>
          <w:lang w:bidi="ar-IQ"/>
        </w:rPr>
        <w:t xml:space="preserve"> </w:t>
      </w:r>
      <w:r w:rsidR="00B10C00" w:rsidRPr="00AE01D7">
        <w:rPr>
          <w:rFonts w:hint="cs"/>
          <w:rtl/>
          <w:lang w:bidi="ar-IQ"/>
        </w:rPr>
        <w:t>نعم، وبتعبير آخر: إنّ المخالفين يقولون: إنّ الحكومة الإسلامية أصبحت حكومة الملالي، وهذا يُعطي ردّة فعل، وإنّ الطبقة المثقّفة التي ما هضمت رجال الدين لن تستطيع هضمهم أبداً، وإنّ مسألة ولاية الفقيه ليست واضحةً عندهم.</w:t>
      </w:r>
    </w:p>
    <w:p w:rsidR="00B10C00" w:rsidRDefault="00B10C00" w:rsidP="00E5327B">
      <w:pPr>
        <w:pStyle w:val="af"/>
        <w:suppressLineNumbers/>
        <w:suppressAutoHyphens/>
        <w:rPr>
          <w:rtl/>
          <w:lang w:bidi="ar-IQ"/>
        </w:rPr>
      </w:pPr>
      <w:r w:rsidRPr="00AE01D7">
        <w:rPr>
          <w:rFonts w:hint="cs"/>
          <w:rtl/>
          <w:lang w:bidi="ar-IQ"/>
        </w:rPr>
        <w:t xml:space="preserve">إنّ هذه الأفكار قد تكوّنت في عقولهم قهراً، وأنا أعتقد أنّ هذه الأفكار لها </w:t>
      </w:r>
      <w:r>
        <w:rPr>
          <w:rFonts w:hint="cs"/>
          <w:rtl/>
          <w:lang w:bidi="ar-IQ"/>
        </w:rPr>
        <w:t>منشأ سياسي في إيران؛ لأنّهم يرَو</w:t>
      </w:r>
      <w:r w:rsidRPr="00AE01D7">
        <w:rPr>
          <w:rFonts w:hint="cs"/>
          <w:rtl/>
          <w:lang w:bidi="ar-IQ"/>
        </w:rPr>
        <w:t>ن أنّهم لا يستطيعون أن يعملوا شيئاً في مقابل هذا الوضع، فصاروا يُشكّكون في الإسلام أساساً، وهذا في الحقيقة تحرّك عام انتشر في دنيا الإسلام، وهو لا يختصّ بإيران، وقد جاءها من الخارج، وكان له حضور تاريخي في مصر، حتى كُفِّر مثيروه.</w:t>
      </w:r>
    </w:p>
    <w:p w:rsidR="00B10C00" w:rsidRPr="00AE01D7" w:rsidRDefault="00B10C00" w:rsidP="00E5327B">
      <w:pPr>
        <w:pStyle w:val="10"/>
        <w:suppressLineNumbers/>
        <w:suppressAutoHyphens/>
        <w:spacing w:line="192" w:lineRule="auto"/>
        <w:rPr>
          <w:rtl/>
          <w:lang w:bidi="ar-IQ"/>
        </w:rPr>
      </w:pPr>
      <w:bookmarkStart w:id="131" w:name="_Toc237835045"/>
      <w:bookmarkStart w:id="132" w:name="_Toc230499302"/>
      <w:r>
        <w:rPr>
          <w:rFonts w:hint="cs"/>
          <w:rtl/>
          <w:lang w:bidi="ar-IQ"/>
        </w:rPr>
        <w:t>فلسطين عاشوراء العصر</w:t>
      </w:r>
      <w:bookmarkEnd w:id="131"/>
      <w:bookmarkEnd w:id="132"/>
    </w:p>
    <w:p w:rsidR="00B10C00" w:rsidRPr="00F817BD" w:rsidRDefault="00FA232A" w:rsidP="00E5327B">
      <w:pPr>
        <w:pStyle w:val="af"/>
        <w:suppressLineNumbers/>
        <w:suppressAutoHyphens/>
        <w:rPr>
          <w:rStyle w:val="50"/>
          <w:rtl/>
        </w:rPr>
      </w:pPr>
      <w:r w:rsidRPr="00FA232A">
        <w:rPr>
          <w:rStyle w:val="50"/>
          <w:rFonts w:hint="cs"/>
          <w:b w:val="0"/>
          <w:bCs w:val="0"/>
          <w:sz w:val="30"/>
          <w:szCs w:val="30"/>
        </w:rPr>
        <w:sym w:font="Wingdings 2" w:char="F0B2"/>
      </w:r>
      <w:r>
        <w:rPr>
          <w:rStyle w:val="50"/>
          <w:rFonts w:hint="cs"/>
          <w:rtl/>
        </w:rPr>
        <w:t xml:space="preserve"> </w:t>
      </w:r>
      <w:r w:rsidR="00B10C00" w:rsidRPr="00F817BD">
        <w:rPr>
          <w:rStyle w:val="50"/>
          <w:rFonts w:hint="cs"/>
          <w:rtl/>
        </w:rPr>
        <w:t>لنعد إلى بحثنا الرئيس، ماذا كان موقف شخصياتنا في السابق في الصحابة ولعنهم والطعن فيهم؟</w:t>
      </w:r>
    </w:p>
    <w:p w:rsidR="00B10C00" w:rsidRPr="00AE01D7" w:rsidRDefault="00FA232A" w:rsidP="00E5327B">
      <w:pPr>
        <w:pStyle w:val="af"/>
        <w:suppressLineNumbers/>
        <w:suppressAutoHyphens/>
        <w:rPr>
          <w:rtl/>
          <w:lang w:bidi="ar-IQ"/>
        </w:rPr>
      </w:pPr>
      <w:r w:rsidRPr="00FA232A">
        <w:rPr>
          <w:rFonts w:hint="cs"/>
          <w:sz w:val="30"/>
          <w:lang w:bidi="ar-IQ"/>
        </w:rPr>
        <w:sym w:font="Wingdings 2" w:char="F0B3"/>
      </w:r>
      <w:r>
        <w:rPr>
          <w:rFonts w:hint="cs"/>
          <w:rtl/>
          <w:lang w:bidi="ar-IQ"/>
        </w:rPr>
        <w:t xml:space="preserve"> </w:t>
      </w:r>
      <w:r w:rsidR="00B10C00" w:rsidRPr="00AE01D7">
        <w:rPr>
          <w:rFonts w:hint="cs"/>
          <w:rtl/>
          <w:lang w:bidi="ar-IQ"/>
        </w:rPr>
        <w:t>أكثر الشخصيات البارزة التي رأيتها لم يكن عندها</w:t>
      </w:r>
      <w:r w:rsidR="00B10C00">
        <w:rPr>
          <w:rFonts w:hint="cs"/>
          <w:rtl/>
          <w:lang w:bidi="ar-IQ"/>
        </w:rPr>
        <w:t xml:space="preserve"> </w:t>
      </w:r>
      <w:r w:rsidR="00B10C00" w:rsidRPr="00AE01D7">
        <w:rPr>
          <w:rFonts w:hint="cs"/>
          <w:rtl/>
          <w:lang w:bidi="ar-IQ"/>
        </w:rPr>
        <w:t>ـ مع الأسف ـ فكر تقريبيّ، عدا المرحوم السيِّد البروجردي، لقد قال أحدهم ـ وكان مرجعاً دينيّاً ـ عندما طلبوا منه مساعدات للفلسطينيّين قبل 25 أو 26 عاماً تقريباً: إنَّ هؤلاء سنّة، وهم أسوأ حالاً من اليهود، فلماذا نساعدهم؟! لقد تعلم هؤلاء هذا اللون من التفكير منذ صغرهم، وفهموه حتى وصلوا إلى مرحلة الاجتهاد، فهل يمكن أن تتغيّر هذه الأفكار؟</w:t>
      </w:r>
    </w:p>
    <w:p w:rsidR="00B10C00" w:rsidRPr="00AE01D7" w:rsidRDefault="00B10C00" w:rsidP="00E5327B">
      <w:pPr>
        <w:pStyle w:val="af"/>
        <w:suppressLineNumbers/>
        <w:suppressAutoHyphens/>
        <w:rPr>
          <w:rtl/>
          <w:lang w:bidi="ar-IQ"/>
        </w:rPr>
      </w:pPr>
      <w:r w:rsidRPr="00AE01D7">
        <w:rPr>
          <w:rFonts w:hint="cs"/>
          <w:rtl/>
          <w:lang w:bidi="ar-IQ"/>
        </w:rPr>
        <w:t>لقد تعرّف السيِّد البروجردي منذ شبابه في إصفهان على الآراء والأفكار المتنوّرة، ثمّ قرأ وطالع حول المذاهب أيضاً، وكان أستاذه المرحوم الآخوند الخراساني (1329</w:t>
      </w:r>
      <w:r w:rsidR="00713014">
        <w:rPr>
          <w:rFonts w:hint="cs"/>
          <w:rtl/>
          <w:lang w:bidi="ar-IQ"/>
        </w:rPr>
        <w:t>ﻫ</w:t>
      </w:r>
      <w:r w:rsidRPr="00AE01D7">
        <w:rPr>
          <w:rFonts w:hint="cs"/>
          <w:rtl/>
          <w:lang w:bidi="ar-IQ"/>
        </w:rPr>
        <w:t>) من هذا الطراز أيضاً، فقد قال ـ أي الآخوند ـ مرّةً: نحن نشترك مع كلّ المسلمين في الأصول، واختلافنا في الفروع.</w:t>
      </w:r>
    </w:p>
    <w:p w:rsidR="00B10C00" w:rsidRPr="00AE01D7" w:rsidRDefault="00B10C00" w:rsidP="00E5327B">
      <w:pPr>
        <w:pStyle w:val="af"/>
        <w:suppressLineNumbers/>
        <w:suppressAutoHyphens/>
        <w:rPr>
          <w:rtl/>
          <w:lang w:bidi="ar-IQ"/>
        </w:rPr>
      </w:pPr>
      <w:r w:rsidRPr="00AE01D7">
        <w:rPr>
          <w:rFonts w:hint="cs"/>
          <w:rtl/>
          <w:lang w:bidi="ar-IQ"/>
        </w:rPr>
        <w:t>لقد كان إنساناً مستنيراً، وكذلك كان طُلاّبه، كانوا أيضاً مهيمنين على الفكر السياسي والحقوقي، أمّا الآخرون فما كانوا يُفكِّرون بمثل هذه الأفكار غالباً، وعليه، فقد كان الوضع بحيث لا يمكن الحديث عنه، وأنا أعتقد أساساً أنّه لا ينبغي لشخص أن يفتح جبهةً مع هؤلاء؛ لأنّ هذا الأمر فيه خطورة، وليست تُرجى منه فائدة، والعمل الذي يمكننا أن نقوم به هو أن نطرح هذا الكلام مع الآخرين في الحوزات العلمية، حتّى يُصدّق الفضلاء شيئاً فشيئاً بهذه الأفكار، وتتوسّع آفاقهم، وتنشرح صدورهم ـ حسب التعبير القرآني ـ وعلى الجميع أن يعرف أنّ فلسطين هي عاشوراء اليوم ـ كما قال الشهيد الشيخ المطهري ـ ولو كان الإمام عليّ والإمام الحسين موجودين الآن لما بكوا لعاشوراء، بل لفلسطين وضياعها بيد اليهود، وسيجاهدون في سبيلها.</w:t>
      </w:r>
    </w:p>
    <w:p w:rsidR="00B10C00" w:rsidRPr="00027EA7" w:rsidRDefault="00B10C00" w:rsidP="00E5327B">
      <w:pPr>
        <w:pStyle w:val="af"/>
        <w:suppressLineNumbers/>
        <w:suppressAutoHyphens/>
        <w:rPr>
          <w:rtl/>
          <w:lang w:bidi="ar-IQ"/>
        </w:rPr>
      </w:pPr>
      <w:r w:rsidRPr="00027EA7">
        <w:rPr>
          <w:rFonts w:hint="cs"/>
          <w:rtl/>
          <w:lang w:bidi="ar-IQ"/>
        </w:rPr>
        <w:t>فإذا كان الإسلام مهمّاً عندنا، يجب أن ننظر أيّ شيء تقتضيه مصلحة الإسلام؟ ثمّ نضع ذلك في قائمة الأولويّات، وننظر المسائل الأخرى فنرى في أيّ درجة هي من سُلّم هذه القائمة.</w:t>
      </w:r>
    </w:p>
    <w:p w:rsidR="00B10C00" w:rsidRDefault="00B10C00" w:rsidP="00E5327B">
      <w:pPr>
        <w:pStyle w:val="af"/>
        <w:suppressLineNumbers/>
        <w:suppressAutoHyphens/>
        <w:rPr>
          <w:rtl/>
          <w:lang w:bidi="ar-IQ"/>
        </w:rPr>
      </w:pPr>
      <w:r w:rsidRPr="00AE01D7">
        <w:rPr>
          <w:rFonts w:hint="cs"/>
          <w:rtl/>
          <w:lang w:bidi="ar-IQ"/>
        </w:rPr>
        <w:t>الآن يمكن القول: إنّ نوعاً من التشيّع المتطرِّف يُروّج له اليوم حتّى في إذاعة وتلفزيون بلدنا، وهناك بعض الشباب والنساء الذين يبكون بشكل مملّ، ما هو تأثير هذا في الشباب والجامعيّين؟</w:t>
      </w:r>
    </w:p>
    <w:p w:rsidR="00B10C00" w:rsidRPr="007B09ED" w:rsidRDefault="00FA232A" w:rsidP="00E5327B">
      <w:pPr>
        <w:pStyle w:val="af"/>
        <w:suppressLineNumbers/>
        <w:suppressAutoHyphens/>
        <w:rPr>
          <w:b/>
          <w:bCs/>
          <w:rtl/>
          <w:lang w:bidi="ar-IQ"/>
        </w:rPr>
      </w:pPr>
      <w:r w:rsidRPr="00FA232A">
        <w:rPr>
          <w:rFonts w:hint="cs"/>
          <w:sz w:val="30"/>
        </w:rPr>
        <w:sym w:font="Wingdings 2" w:char="F0B2"/>
      </w:r>
      <w:r>
        <w:rPr>
          <w:rFonts w:hint="cs"/>
          <w:b/>
          <w:bCs/>
          <w:rtl/>
        </w:rPr>
        <w:t xml:space="preserve"> </w:t>
      </w:r>
      <w:r w:rsidR="00B10C00" w:rsidRPr="007B09ED">
        <w:rPr>
          <w:rFonts w:hint="cs"/>
          <w:b/>
          <w:bCs/>
          <w:rtl/>
        </w:rPr>
        <w:t>في مقابل القسم الأوّل، هل الشباب الجامعيّون يفكّرون بنفس هذه الطريقة، أو يجرّونهم للتشكيك في أصل الإسلام؟</w:t>
      </w:r>
    </w:p>
    <w:p w:rsidR="00B10C00" w:rsidRDefault="00FA232A" w:rsidP="00E5327B">
      <w:pPr>
        <w:pStyle w:val="af"/>
        <w:suppressLineNumbers/>
        <w:suppressAutoHyphens/>
        <w:rPr>
          <w:rtl/>
          <w:lang w:bidi="ar-IQ"/>
        </w:rPr>
      </w:pPr>
      <w:r w:rsidRPr="00FA232A">
        <w:rPr>
          <w:rFonts w:hint="cs"/>
          <w:sz w:val="30"/>
          <w:lang w:bidi="ar-IQ"/>
        </w:rPr>
        <w:sym w:font="Wingdings 2" w:char="F0B3"/>
      </w:r>
      <w:r>
        <w:rPr>
          <w:rFonts w:hint="cs"/>
          <w:rtl/>
          <w:lang w:bidi="ar-IQ"/>
        </w:rPr>
        <w:t xml:space="preserve"> </w:t>
      </w:r>
      <w:r w:rsidR="00B10C00" w:rsidRPr="00AE01D7">
        <w:rPr>
          <w:rFonts w:hint="cs"/>
          <w:rtl/>
          <w:lang w:bidi="ar-IQ"/>
        </w:rPr>
        <w:t>لم يكن الوضع في أيّ وقت بهذا الشكل أبداً، حتّى الصنف المتجدّد أيضاً كانوا يمتلكون العواطف الإسلامية، لكن عواطفهم في طريقها للاضمحلال الآن تدريجيّاً، لا أريد المبالغة في هذا الأمر، ولا أريد أن أعتبر الجوّ السائد في البلاد بأنّه جوّ مسموم، لكنّ الواقع لا يمكن أن يُستر ويغطّى، والوقوف بوجه الأخطار يجب أن يبدأ من منابعها الأصلية.</w:t>
      </w:r>
    </w:p>
    <w:p w:rsidR="00B10C00" w:rsidRDefault="00B10C00" w:rsidP="00E5327B">
      <w:pPr>
        <w:pStyle w:val="10"/>
        <w:suppressLineNumbers/>
        <w:suppressAutoHyphens/>
        <w:spacing w:line="192" w:lineRule="auto"/>
        <w:rPr>
          <w:rtl/>
        </w:rPr>
      </w:pPr>
      <w:bookmarkStart w:id="133" w:name="_Toc237835046"/>
      <w:bookmarkStart w:id="134" w:name="_Toc230499303"/>
      <w:r>
        <w:rPr>
          <w:rFonts w:hint="cs"/>
          <w:rtl/>
        </w:rPr>
        <w:t>الحلول المقترحة لحلّ الوضع الديني المتردي: إعادة تكوين نظرتنا للصحابة</w:t>
      </w:r>
      <w:bookmarkEnd w:id="133"/>
      <w:bookmarkEnd w:id="134"/>
      <w:r>
        <w:rPr>
          <w:rFonts w:hint="cs"/>
          <w:rtl/>
        </w:rPr>
        <w:t xml:space="preserve"> </w:t>
      </w:r>
    </w:p>
    <w:p w:rsidR="00B10C00" w:rsidRPr="00F817BD" w:rsidRDefault="00FA232A" w:rsidP="00E5327B">
      <w:pPr>
        <w:pStyle w:val="af"/>
        <w:suppressLineNumbers/>
        <w:suppressAutoHyphens/>
        <w:rPr>
          <w:rStyle w:val="50"/>
          <w:rtl/>
        </w:rPr>
      </w:pPr>
      <w:r w:rsidRPr="00FA232A">
        <w:rPr>
          <w:rStyle w:val="50"/>
          <w:rFonts w:hint="cs"/>
          <w:b w:val="0"/>
          <w:bCs w:val="0"/>
          <w:sz w:val="30"/>
          <w:szCs w:val="30"/>
        </w:rPr>
        <w:sym w:font="Wingdings 2" w:char="F0B2"/>
      </w:r>
      <w:r>
        <w:rPr>
          <w:rStyle w:val="50"/>
          <w:rFonts w:hint="cs"/>
          <w:rtl/>
        </w:rPr>
        <w:t xml:space="preserve"> </w:t>
      </w:r>
      <w:r w:rsidR="00B10C00" w:rsidRPr="00F817BD">
        <w:rPr>
          <w:rStyle w:val="50"/>
          <w:rFonts w:hint="cs"/>
          <w:rtl/>
        </w:rPr>
        <w:t>ما هو سبيل حلّ هذه المعضلات من وجهة نظركم؟</w:t>
      </w:r>
    </w:p>
    <w:p w:rsidR="00B10C00" w:rsidRPr="00AE01D7" w:rsidRDefault="00FA232A" w:rsidP="00E5327B">
      <w:pPr>
        <w:pStyle w:val="af"/>
        <w:suppressLineNumbers/>
        <w:suppressAutoHyphens/>
        <w:rPr>
          <w:rtl/>
          <w:lang w:bidi="ar-IQ"/>
        </w:rPr>
      </w:pPr>
      <w:r w:rsidRPr="00FA232A">
        <w:rPr>
          <w:rFonts w:hint="cs"/>
          <w:sz w:val="30"/>
          <w:lang w:bidi="ar-IQ"/>
        </w:rPr>
        <w:sym w:font="Wingdings 2" w:char="F0B3"/>
      </w:r>
      <w:r>
        <w:rPr>
          <w:rFonts w:hint="cs"/>
          <w:rtl/>
          <w:lang w:bidi="ar-IQ"/>
        </w:rPr>
        <w:t xml:space="preserve"> </w:t>
      </w:r>
      <w:r w:rsidR="00B10C00" w:rsidRPr="00AE01D7">
        <w:rPr>
          <w:rFonts w:hint="cs"/>
          <w:rtl/>
          <w:lang w:bidi="ar-IQ"/>
        </w:rPr>
        <w:t xml:space="preserve">في نظري، يجب أن نوسِّع الأعمال العلمية والثقافية، مثلاً: تعالوا نجمع كلّ الآيات القرآنية الواردة حول الأنصار والمهاجرين والصحابة، بشكل تامٍّ وكامل، وننظر تاريخها ولحنها، ثمّ نرى هل يمكن أن تُنسخ كلّ هذه الآيات بالرواية القائلة: </w:t>
      </w:r>
      <w:r w:rsidR="00B10C00" w:rsidRPr="00AE01D7">
        <w:rPr>
          <w:rFonts w:hint="cs"/>
          <w:rtl/>
          <w:lang w:bidi="ar-IQ"/>
        </w:rPr>
        <w:sym w:font="Islamic Units 1" w:char="F06D"/>
      </w:r>
      <w:r w:rsidR="00B10C00" w:rsidRPr="00AE01D7">
        <w:rPr>
          <w:rFonts w:hint="cs"/>
          <w:rtl/>
          <w:lang w:bidi="ar-IQ"/>
        </w:rPr>
        <w:t>ارتدّ الناس بعد رسول الله إلاّ ثلاثة أو أربعة</w:t>
      </w:r>
      <w:r w:rsidR="00B10C00" w:rsidRPr="00AE01D7">
        <w:rPr>
          <w:rFonts w:hint="cs"/>
          <w:rtl/>
          <w:lang w:bidi="ar-IQ"/>
        </w:rPr>
        <w:sym w:font="Islamic Units 1" w:char="F06E"/>
      </w:r>
      <w:r w:rsidR="00B10C00" w:rsidRPr="00AE01D7">
        <w:rPr>
          <w:rFonts w:hint="cs"/>
          <w:rtl/>
          <w:lang w:bidi="ar-IQ"/>
        </w:rPr>
        <w:t>، أو تفقد معناها؟ وعلى فرض وجود إشكالٍ على أربعة أشخاصٍ أو أكثر، هل يصحّ نبذ الجميع؟</w:t>
      </w:r>
    </w:p>
    <w:p w:rsidR="00B10C00" w:rsidRPr="00AE01D7" w:rsidRDefault="00B10C00" w:rsidP="00E5327B">
      <w:pPr>
        <w:pStyle w:val="af"/>
        <w:suppressLineNumbers/>
        <w:suppressAutoHyphens/>
        <w:rPr>
          <w:rtl/>
          <w:lang w:bidi="ar-IQ"/>
        </w:rPr>
      </w:pPr>
      <w:r w:rsidRPr="00AE01D7">
        <w:rPr>
          <w:rFonts w:hint="cs"/>
          <w:rtl/>
          <w:lang w:bidi="ar-IQ"/>
        </w:rPr>
        <w:t>الأمر الآخر هو أن تطالعوا حول الجهاد الذي حصل بعد رحلة النبيّ، لقد كان هناك حضور لبعض المؤمنين حقّاً في ساحات الحرب، فكيف يستطيع شخص ما أن يُخرجَهم من الإسلام أو يلعنهم؟!</w:t>
      </w:r>
    </w:p>
    <w:p w:rsidR="00B10C00" w:rsidRPr="00AE01D7" w:rsidRDefault="00B10C00" w:rsidP="00F15CA5">
      <w:pPr>
        <w:pStyle w:val="af"/>
        <w:suppressLineNumbers/>
        <w:suppressAutoHyphens/>
        <w:spacing w:line="197" w:lineRule="auto"/>
        <w:rPr>
          <w:rtl/>
          <w:lang w:bidi="ar-IQ"/>
        </w:rPr>
      </w:pPr>
      <w:r w:rsidRPr="00AE01D7">
        <w:rPr>
          <w:rFonts w:hint="cs"/>
          <w:rtl/>
          <w:lang w:bidi="ar-IQ"/>
        </w:rPr>
        <w:t>ورد في كتاب تاريخ الطبري حول قصّة فتح الفتوح في نهاوند؛ بعد خوض عدّة معارك أضعفت إيران إلى حدٍّ ما، أنّ الاضطراب كان موجوداً في المدينة المنوّرة، وكان أكثر الناس اضطراباً الخليفة نفسه الذي بدأ هذه الحرب، وكان اضطرابه ناتجاً عن عدم وصول الأمور إلى نهايتها، وفي أحد الأيّام دخل الخليفة إلى المسجد، فرأى النعمان بن مُقرن يُصلّي، ففكّر في إرساله لإنهاء هذه الحرب، فلمّا فرغ النعمان من صلاته قال له الخليفة: لقد وجدت مهمّةً أرسلك فيها، فقال: أقبل إن لم تكن مهمّة ماليّة، فقال: لا، بل أفكّر في وضع حدٍّ لهذا الاضطراب، فقبل النعمان، ووضع الخليفة تحت تصرّفه عساكر أخرى، وأرسلوا شخصاً إلى المدينة يُخبرهم بفتح الفتوح، فجاء الرسول يبحث عن الخليفة فوجده نائماً في المسجد، فأيقظه، ولمّا سأله الخليفة عن الخبر أجاب: لقد كُنّا من حيث العدد أقلّ منهم بكثير، لكن النعمان خطبنا ـ طبعاً ليس كخطبنا الطويلة اليوم ـ وقال: سأدعو بدعاءَين، وأنتم قولوا: آمين، أحدهما أن ننتصر على هؤلاء، فقلنا آمين، والآخر: أن أستشهد هنا، فقلنا: آمين أيضاً، وكانت النتيجة أن انتصرنا واستُشهد، واستشهد فلان وفلان أيضاً، فقال الخليفة: لا تقل هذا لي، لقد استُشهدوا في سبيل الله، والله هو العالم، ولا ضرورة أن أعلم أنا.</w:t>
      </w:r>
    </w:p>
    <w:p w:rsidR="00B10C00" w:rsidRPr="00AE01D7" w:rsidRDefault="00B10C00" w:rsidP="00E5327B">
      <w:pPr>
        <w:pStyle w:val="af"/>
        <w:suppressLineNumbers/>
        <w:suppressAutoHyphens/>
        <w:rPr>
          <w:rtl/>
          <w:lang w:bidi="ar-IQ"/>
        </w:rPr>
      </w:pPr>
      <w:r w:rsidRPr="00AE01D7">
        <w:rPr>
          <w:rFonts w:hint="cs"/>
          <w:rtl/>
          <w:lang w:bidi="ar-IQ"/>
        </w:rPr>
        <w:t>ماذا تستنتجون من هذا الحادث؟ هل كان هؤلاء أناساً مُر</w:t>
      </w:r>
      <w:r>
        <w:rPr>
          <w:rFonts w:hint="cs"/>
          <w:rtl/>
          <w:lang w:bidi="ar-IQ"/>
        </w:rPr>
        <w:t>ا</w:t>
      </w:r>
      <w:r w:rsidRPr="00AE01D7">
        <w:rPr>
          <w:rFonts w:hint="cs"/>
          <w:rtl/>
          <w:lang w:bidi="ar-IQ"/>
        </w:rPr>
        <w:t>ئين ـ كما يدّعي بعضهم</w:t>
      </w:r>
      <w:r>
        <w:rPr>
          <w:rFonts w:hint="cs"/>
          <w:rtl/>
          <w:lang w:bidi="ar-IQ"/>
        </w:rPr>
        <w:t xml:space="preserve"> ـ</w:t>
      </w:r>
      <w:r w:rsidRPr="00AE01D7">
        <w:rPr>
          <w:rFonts w:hint="cs"/>
          <w:rtl/>
          <w:lang w:bidi="ar-IQ"/>
        </w:rPr>
        <w:t xml:space="preserve"> نحن نرى الكثير من هذه الملاحم في الفتوحات الإسلامية، وقصّة الخنساء الشاعرة العربية في حرب القادسية واستشهاد أربعةٍ من أبنائها الشباب، معروفةٌ في هذا المجال.</w:t>
      </w:r>
    </w:p>
    <w:p w:rsidR="00B10C00" w:rsidRPr="00AE01D7" w:rsidRDefault="00B10C00" w:rsidP="00E5327B">
      <w:pPr>
        <w:pStyle w:val="af"/>
        <w:suppressLineNumbers/>
        <w:suppressAutoHyphens/>
        <w:rPr>
          <w:rtl/>
          <w:lang w:bidi="ar-IQ"/>
        </w:rPr>
      </w:pPr>
      <w:r w:rsidRPr="00AE01D7">
        <w:rPr>
          <w:rFonts w:hint="cs"/>
          <w:rtl/>
          <w:lang w:bidi="ar-IQ"/>
        </w:rPr>
        <w:t>وللأسف، واحدةٌ من مشاكلنا أنّنا لا نقدّر الفتوحات الإسلامية أصلاً، بل نقول: إنّ عدّةً من العرب السُنّة تجمّعوا وشنّوا هذه المعارك، وقاموا بتلك الأفعال، والغريب أنّنا ـ في الطرف الآخر ـ عندما نريد أن نُبيّن عظمة المجتمع الإسلامي والثقافة الدينية، نقول: نحن الذين كنّا في الأندلس والصين، أو في المكان الفلاني من العالم، وكان لنا هناك نفوذ وحضور! طيب، من هم هؤلاء؟ هؤلاء هم الذين نلعنهم! فهل كانوا في الحقيقة لا دينيّين؟!</w:t>
      </w:r>
    </w:p>
    <w:p w:rsidR="00B10C00" w:rsidRPr="00AE01D7" w:rsidRDefault="00B10C00" w:rsidP="00E5327B">
      <w:pPr>
        <w:pStyle w:val="af"/>
        <w:suppressLineNumbers/>
        <w:suppressAutoHyphens/>
        <w:rPr>
          <w:rtl/>
          <w:lang w:bidi="ar-IQ"/>
        </w:rPr>
      </w:pPr>
      <w:r w:rsidRPr="00AE01D7">
        <w:rPr>
          <w:rFonts w:hint="cs"/>
          <w:rtl/>
          <w:lang w:bidi="ar-IQ"/>
        </w:rPr>
        <w:t>أنظروا إلى كلام علي</w:t>
      </w:r>
      <w:r w:rsidR="00C14532" w:rsidRPr="00C14532">
        <w:rPr>
          <w:rFonts w:hint="cs"/>
          <w:noProof/>
          <w:sz w:val="30"/>
          <w:rtl/>
        </w:rPr>
        <w:t>×</w:t>
      </w:r>
      <w:r w:rsidRPr="00AE01D7">
        <w:rPr>
          <w:rFonts w:hint="cs"/>
          <w:rtl/>
          <w:lang w:bidi="ar-IQ"/>
        </w:rPr>
        <w:t>، كيف يدافع عن هذه الحروب، لقد كان يقول للخليفة عندما كان يريد الذهاب إلى المعركة: يجب أن تبقى هنا، وتكون سنداً للمقاتلين، لقد حصل ذلك في حرب إيران وفي حرب الروم أيضاً، ودليلهما مذكور في نهج البلاغة.</w:t>
      </w:r>
    </w:p>
    <w:p w:rsidR="00B10C00" w:rsidRPr="00AE01D7" w:rsidRDefault="00B10C00" w:rsidP="00E5327B">
      <w:pPr>
        <w:pStyle w:val="af"/>
        <w:suppressLineNumbers/>
        <w:suppressAutoHyphens/>
        <w:rPr>
          <w:rtl/>
          <w:lang w:bidi="ar-IQ"/>
        </w:rPr>
      </w:pPr>
      <w:r w:rsidRPr="00AE01D7">
        <w:rPr>
          <w:rFonts w:hint="cs"/>
          <w:rtl/>
          <w:lang w:bidi="ar-IQ"/>
        </w:rPr>
        <w:t>إذن، ينبغي على فُضلائنا أن يبح</w:t>
      </w:r>
      <w:r>
        <w:rPr>
          <w:rFonts w:hint="cs"/>
          <w:rtl/>
          <w:lang w:bidi="ar-IQ"/>
        </w:rPr>
        <w:t>ثوا في هذا المجال، حيث يمكن طرح</w:t>
      </w:r>
      <w:r w:rsidRPr="00AE01D7">
        <w:rPr>
          <w:rFonts w:hint="cs"/>
          <w:rtl/>
          <w:lang w:bidi="ar-IQ"/>
        </w:rPr>
        <w:t xml:space="preserve"> أبحاث ممتعة جدّاً في هذا الإطار، فلا منا</w:t>
      </w:r>
      <w:r>
        <w:rPr>
          <w:rFonts w:hint="cs"/>
          <w:rtl/>
          <w:lang w:bidi="ar-IQ"/>
        </w:rPr>
        <w:t>فاة بينها وبين التشيّع، بل تُظه</w:t>
      </w:r>
      <w:r w:rsidRPr="00AE01D7">
        <w:rPr>
          <w:rFonts w:hint="cs"/>
          <w:rtl/>
          <w:lang w:bidi="ar-IQ"/>
        </w:rPr>
        <w:t>ر المكانة السامية والمقام الرفيع لعليّ</w:t>
      </w:r>
      <w:r w:rsidR="00C14532" w:rsidRPr="00C14532">
        <w:rPr>
          <w:rFonts w:hint="cs"/>
          <w:noProof/>
          <w:sz w:val="30"/>
          <w:rtl/>
        </w:rPr>
        <w:t>×</w:t>
      </w:r>
      <w:r w:rsidRPr="00AE01D7">
        <w:rPr>
          <w:rFonts w:hint="cs"/>
          <w:rtl/>
          <w:lang w:bidi="ar-IQ"/>
        </w:rPr>
        <w:t>.</w:t>
      </w:r>
    </w:p>
    <w:p w:rsidR="00B10C00" w:rsidRPr="00AE01D7" w:rsidRDefault="00B10C00" w:rsidP="00E5327B">
      <w:pPr>
        <w:pStyle w:val="af"/>
        <w:suppressLineNumbers/>
        <w:suppressAutoHyphens/>
        <w:rPr>
          <w:rtl/>
          <w:lang w:bidi="ar-IQ"/>
        </w:rPr>
      </w:pPr>
      <w:r w:rsidRPr="00AE01D7">
        <w:rPr>
          <w:rFonts w:hint="cs"/>
          <w:rtl/>
          <w:lang w:bidi="ar-IQ"/>
        </w:rPr>
        <w:t xml:space="preserve">البحث الآخر للتقريب هو: هل تقسيم الجنّة والنار باختيارنا، بحيث نكرّر القول دائماً: هذا مسلم وذاك كافر، هذا من أهل الجنّة وذاك من أهل النار؟ القرآن الكريم يذكر في عدّة آيات أنّ أمر الجميع إلى الله: </w:t>
      </w:r>
      <w:r w:rsidRPr="00FA232A">
        <w:rPr>
          <w:rStyle w:val="affff5"/>
          <w:rFonts w:hint="cs"/>
          <w:rtl/>
        </w:rPr>
        <w:sym w:font="Islamic Units 1" w:char="F03E"/>
      </w:r>
      <w:r w:rsidRPr="00E33000">
        <w:rPr>
          <w:rStyle w:val="affff6"/>
          <w:rtl/>
        </w:rPr>
        <w:t>وَإِنَّ رَبَّكَ لَيَحْكُمُ بَيْنَهُمْ يَوْمَ الْقِيَامَةِ فِيمَا كَانُواْ فِيهِ يَخْتَلِفُونَ</w:t>
      </w:r>
      <w:r w:rsidRPr="00FA232A">
        <w:rPr>
          <w:rStyle w:val="affff5"/>
          <w:rFonts w:hint="cs"/>
          <w:rtl/>
        </w:rPr>
        <w:sym w:font="Islamic Units 1" w:char="F03C"/>
      </w:r>
      <w:r w:rsidRPr="00AE01D7">
        <w:rPr>
          <w:rFonts w:hint="cs"/>
          <w:rtl/>
          <w:lang w:bidi="ar-IQ"/>
        </w:rPr>
        <w:t xml:space="preserve"> (النحل: 124)، فالحكم هناك للهِ، ونحن ليس لنا دور في هذا المجال.</w:t>
      </w:r>
    </w:p>
    <w:p w:rsidR="00B10C00" w:rsidRPr="00AE01D7" w:rsidRDefault="00B10C00" w:rsidP="00E5327B">
      <w:pPr>
        <w:pStyle w:val="af"/>
        <w:suppressLineNumbers/>
        <w:suppressAutoHyphens/>
        <w:rPr>
          <w:rtl/>
          <w:lang w:bidi="ar-IQ"/>
        </w:rPr>
      </w:pPr>
      <w:r w:rsidRPr="00AE01D7">
        <w:rPr>
          <w:rFonts w:hint="cs"/>
          <w:rtl/>
          <w:lang w:bidi="ar-IQ"/>
        </w:rPr>
        <w:t>هذا الفكر ينبغي أخذه من العلماء، فأساساً لو لم يوجد هؤلاء المخلصون ـ السُنّة والشيعة ـ في صدر الإسلام، ولم توجد عندهم تلك الروح الجهادية في ساحات الحروب، لم نكن الآن علوّيين ولا عمريّين، بل كنّا مجوسيّين فقط.</w:t>
      </w:r>
    </w:p>
    <w:p w:rsidR="00B10C00" w:rsidRPr="00AE01D7" w:rsidRDefault="00B10C00" w:rsidP="00F15CA5">
      <w:pPr>
        <w:pStyle w:val="af"/>
        <w:suppressLineNumbers/>
        <w:suppressAutoHyphens/>
        <w:spacing w:line="199" w:lineRule="auto"/>
        <w:rPr>
          <w:rtl/>
          <w:lang w:bidi="ar-IQ"/>
        </w:rPr>
      </w:pPr>
      <w:r w:rsidRPr="00AE01D7">
        <w:rPr>
          <w:rFonts w:hint="cs"/>
          <w:rtl/>
          <w:lang w:bidi="ar-IQ"/>
        </w:rPr>
        <w:t>محور آخر من محاور التقريب هو مطالعة تاريخ الإسلام لمعرفة سيرة النبيّ وشخصيته، فعندما يأتي ذلك الرجل للرسول الأكرم</w:t>
      </w:r>
      <w:r w:rsidR="00C14532" w:rsidRPr="00C14532">
        <w:rPr>
          <w:rFonts w:hint="cs"/>
          <w:sz w:val="30"/>
          <w:rtl/>
        </w:rPr>
        <w:t>’</w:t>
      </w:r>
      <w:r w:rsidRPr="00AE01D7">
        <w:rPr>
          <w:rFonts w:hint="cs"/>
          <w:rtl/>
          <w:lang w:bidi="ar-IQ"/>
        </w:rPr>
        <w:t xml:space="preserve"> ويقول: أخذتُ ابنتي إلى حافّة البئر، ولمّا أردت إلقاءَها فيه قالت لي: ماذا تريد أن تفعل يا أبه؟ قلت: اُريد إلقاءَك في البئر، فبدأت البنت تتوسّل و</w:t>
      </w:r>
      <w:r>
        <w:rPr>
          <w:rFonts w:hint="cs"/>
          <w:rtl/>
          <w:lang w:bidi="ar-IQ"/>
        </w:rPr>
        <w:t>تبكي، ولكنّي لم أعتن</w:t>
      </w:r>
      <w:r w:rsidRPr="00AE01D7">
        <w:rPr>
          <w:rFonts w:hint="cs"/>
          <w:rtl/>
          <w:lang w:bidi="ar-IQ"/>
        </w:rPr>
        <w:t xml:space="preserve"> ببكائها، فألقيتها في البئر، فلمّا سمع النبيّ بهذا، بكى بصوت عال، وقال: كفى، لا أريد أن أسمع كلماتك. فهل تنسجم أفكارنا نحن مع هذه الأخلاق الكريمة للنبيّ؟</w:t>
      </w:r>
    </w:p>
    <w:p w:rsidR="00B10C00" w:rsidRPr="00AE01D7" w:rsidRDefault="00B10C00" w:rsidP="00E5327B">
      <w:pPr>
        <w:pStyle w:val="af"/>
        <w:suppressLineNumbers/>
        <w:suppressAutoHyphens/>
        <w:rPr>
          <w:rtl/>
          <w:lang w:bidi="ar-IQ"/>
        </w:rPr>
      </w:pPr>
      <w:r w:rsidRPr="00AE01D7">
        <w:rPr>
          <w:rFonts w:hint="cs"/>
          <w:rtl/>
          <w:lang w:bidi="ar-IQ"/>
        </w:rPr>
        <w:t>وفي الختام، هل من الصحيح أن نضع كلّ المسائل جانباً، ونصرف كلّ همِّنا لتحطيم أو تكفير السيّد محمد حسين فضل الله؟!</w:t>
      </w:r>
    </w:p>
    <w:p w:rsidR="00B10C00" w:rsidRPr="00AE01D7" w:rsidRDefault="00B10C00" w:rsidP="00E5327B">
      <w:pPr>
        <w:pStyle w:val="af"/>
        <w:suppressLineNumbers/>
        <w:suppressAutoHyphens/>
        <w:rPr>
          <w:rtl/>
          <w:lang w:bidi="ar-IQ"/>
        </w:rPr>
      </w:pPr>
      <w:r w:rsidRPr="00AE01D7">
        <w:rPr>
          <w:rFonts w:hint="cs"/>
          <w:rtl/>
          <w:lang w:bidi="ar-IQ"/>
        </w:rPr>
        <w:t>إنّ السيّد فضل الله رجل دين علاّمة، درس وصار مجتهداً مثلكم، والآن اجتهد وأخضع مسألةً تاريخية إلى السؤال، لكنّه لم يُنكر أصلاً من أصول الدين، إنّه رجل يريد أن يعمل في أوساط أهل السنّة، أفهل يُمكنه بالتطرّف والتهوّر أن يصل إلى شيء؟!</w:t>
      </w:r>
    </w:p>
    <w:p w:rsidR="00B10C00" w:rsidRDefault="00B10C00" w:rsidP="00E5327B">
      <w:pPr>
        <w:pStyle w:val="af"/>
        <w:suppressLineNumbers/>
        <w:suppressAutoHyphens/>
        <w:rPr>
          <w:rtl/>
          <w:lang w:bidi="ar-IQ"/>
        </w:rPr>
      </w:pPr>
      <w:r w:rsidRPr="00AE01D7">
        <w:rPr>
          <w:rFonts w:hint="cs"/>
          <w:rtl/>
          <w:lang w:bidi="ar-IQ"/>
        </w:rPr>
        <w:t>ينبغي أن نفتح طريقاً وسطاً نضعه بين يدي الجميع، فمثلاً: بدل هتك حرمته نجيبُ عن تساؤلاته بالأدلّة المقنعة، هذا أوّلاً، وثانياً: أن نأخذ بنظر الاعتبار الأوضاع والأجواء التي يعيشها، إنّ الأوضاع التي يعيشها العلاّمة السيّد فضل الله الآن هي نفس الأحوال والأوضاع التي عاشها المرحوم العلاّمة السيّد محسن الأمين في الشام، حيث حرّم ضرب القامات؛ فانتُقد من متطرّفي زمانه بشدّة أيضاً، بحيث أصبح قريباً من أن يُكفَّر، حتّى وقف إلى جانبه وناصره آية الله السيد أبو الحسن الإصفهاني.</w:t>
      </w:r>
    </w:p>
    <w:p w:rsidR="00B10C00" w:rsidRDefault="00B10C00" w:rsidP="00E5327B">
      <w:pPr>
        <w:pStyle w:val="10"/>
        <w:suppressLineNumbers/>
        <w:suppressAutoHyphens/>
        <w:spacing w:line="192" w:lineRule="auto"/>
        <w:rPr>
          <w:rtl/>
        </w:rPr>
      </w:pPr>
      <w:bookmarkStart w:id="135" w:name="_Toc237835047"/>
      <w:bookmarkStart w:id="136" w:name="_Toc230499304"/>
      <w:r>
        <w:rPr>
          <w:rFonts w:hint="cs"/>
          <w:rtl/>
        </w:rPr>
        <w:t>مشكلة التراث المحمّل بالحقد والضغينة والتكفير</w:t>
      </w:r>
      <w:r w:rsidRPr="00F817BD">
        <w:rPr>
          <w:rStyle w:val="50"/>
          <w:rFonts w:hint="cs"/>
          <w:rtl/>
        </w:rPr>
        <w:t>!</w:t>
      </w:r>
      <w:bookmarkEnd w:id="135"/>
      <w:bookmarkEnd w:id="136"/>
    </w:p>
    <w:p w:rsidR="00B10C00" w:rsidRPr="007B09ED" w:rsidRDefault="00FA232A" w:rsidP="00E5327B">
      <w:pPr>
        <w:pStyle w:val="af"/>
        <w:suppressLineNumbers/>
        <w:suppressAutoHyphens/>
        <w:rPr>
          <w:b/>
          <w:bCs/>
          <w:rtl/>
          <w:lang w:bidi="ar-IQ"/>
        </w:rPr>
      </w:pPr>
      <w:r w:rsidRPr="00FA232A">
        <w:rPr>
          <w:rFonts w:hint="cs"/>
          <w:sz w:val="30"/>
        </w:rPr>
        <w:sym w:font="Wingdings 2" w:char="F0B2"/>
      </w:r>
      <w:r>
        <w:rPr>
          <w:rFonts w:hint="cs"/>
          <w:b/>
          <w:bCs/>
          <w:rtl/>
        </w:rPr>
        <w:t xml:space="preserve"> </w:t>
      </w:r>
      <w:r w:rsidR="00B10C00" w:rsidRPr="007B09ED">
        <w:rPr>
          <w:rFonts w:hint="cs"/>
          <w:b/>
          <w:bCs/>
          <w:rtl/>
        </w:rPr>
        <w:t>مشلكتنا الأساسية في هذا المجال تكمن في تراثنا الديني، ومجموعة الروايات، وآراء علمائنا، التي لم تنظر بإيجابية إلى المذاهب الأخرى، فيوجد عندنا في الروايات ـ مثلاً ـ أنّ رجلاً قال للإمام: أسمع من جاري صوت تلاوة القرآن قبل أذان الفجر، وجاري هذا لم يكن شيعيّاً، ما حكم هذا الرجل؟ فيقول الإمام: هو في جهنّم حتى لو صام دهره وقام ليله، ما دام لا يحبّ عليّاً، ما هو واجبنا إزاء هذه الموروثات؟</w:t>
      </w:r>
    </w:p>
    <w:p w:rsidR="00B10C00" w:rsidRPr="005771A8" w:rsidRDefault="00FA232A" w:rsidP="00F15CA5">
      <w:pPr>
        <w:pStyle w:val="af"/>
        <w:suppressLineNumbers/>
        <w:suppressAutoHyphens/>
        <w:spacing w:line="199" w:lineRule="auto"/>
        <w:rPr>
          <w:rtl/>
          <w:lang w:bidi="ar-IQ"/>
        </w:rPr>
      </w:pPr>
      <w:r w:rsidRPr="00FA232A">
        <w:rPr>
          <w:rFonts w:hint="cs"/>
          <w:sz w:val="30"/>
          <w:lang w:bidi="ar-IQ"/>
        </w:rPr>
        <w:sym w:font="Wingdings 2" w:char="F0B3"/>
      </w:r>
      <w:r>
        <w:rPr>
          <w:rFonts w:hint="cs"/>
          <w:rtl/>
          <w:lang w:bidi="ar-IQ"/>
        </w:rPr>
        <w:t xml:space="preserve"> </w:t>
      </w:r>
      <w:r w:rsidR="00B10C00" w:rsidRPr="005771A8">
        <w:rPr>
          <w:rFonts w:hint="cs"/>
          <w:rtl/>
          <w:lang w:bidi="ar-IQ"/>
        </w:rPr>
        <w:t>لاحظوا، لقد كان أعداء عليّ على درجة كبيرة من الفعّالية والنشاط في مقابل الأئمّة، خاصّة في قبال الإمام الحسن والإمام السجّاد، وكان بنو أميّة ـ أساساً ـ أعداء علي، وكان إعلامُهم في ذلك شائعاً منتشراً، فقال الأئمّة تلك الكلمات في مقابل هذا الإعلام، وأصل آرائهم كانت في مخالفي (أعداء) أهل البيت، إنّ هذه الروايات الموجودة عندنا في باب الولاية، عمدة نظرها ـ بشكل عام ـ إلى مسألة المحبّة ونفي عداوة أهل البيت، وما بقي يريد ـ في الحقيقة ـ أن يوص</w:t>
      </w:r>
      <w:r w:rsidR="00B10C00">
        <w:rPr>
          <w:rFonts w:hint="cs"/>
          <w:rtl/>
          <w:lang w:bidi="ar-IQ"/>
        </w:rPr>
        <w:t>ّ</w:t>
      </w:r>
      <w:r w:rsidR="00B10C00" w:rsidRPr="005771A8">
        <w:rPr>
          <w:rFonts w:hint="cs"/>
          <w:rtl/>
          <w:lang w:bidi="ar-IQ"/>
        </w:rPr>
        <w:t>ف الشيعة الكاملين أيضاً، ومن الواضح أنّ الشخص الذي لا يقبل الولاية ـ بهذين المعنيين ـ إمّا ليس شيعيّاً كاملاً، وإمّا ليس من الشيعة أصلاً، إذا وُجد في قلبه بغضُ لعليّ فهو ليس بمسلم أيضاً.</w:t>
      </w:r>
    </w:p>
    <w:p w:rsidR="00B10C00" w:rsidRPr="005771A8" w:rsidRDefault="00B10C00" w:rsidP="00E5327B">
      <w:pPr>
        <w:pStyle w:val="af"/>
        <w:suppressLineNumbers/>
        <w:suppressAutoHyphens/>
        <w:rPr>
          <w:rtl/>
          <w:lang w:bidi="ar-IQ"/>
        </w:rPr>
      </w:pPr>
      <w:r w:rsidRPr="005771A8">
        <w:rPr>
          <w:rFonts w:hint="cs"/>
          <w:rtl/>
          <w:lang w:bidi="ar-IQ"/>
        </w:rPr>
        <w:t>على كلّ حال، توجد عندك أدلّة بمقدار يمكنك فيه اعتبار الآخرين مسلمين، ومن أهل النجاة؛ لأنّ الكلّ يشترك في الأصول الثلاثة ـ من الأصول الخمسة ـ التي هي ملاك الإسلام، فلا يقول المنصفون: إذا كان الشخص سنّياً ولكنّه كان محبّاً لأهل البيت، فهو كافر أو فاسق، ما دام لم يكن شيعيّاً!</w:t>
      </w:r>
    </w:p>
    <w:p w:rsidR="00B10C00" w:rsidRPr="005771A8" w:rsidRDefault="00B10C00" w:rsidP="00E5327B">
      <w:pPr>
        <w:pStyle w:val="af"/>
        <w:suppressLineNumbers/>
        <w:suppressAutoHyphens/>
        <w:rPr>
          <w:rtl/>
          <w:lang w:bidi="ar-IQ"/>
        </w:rPr>
      </w:pPr>
      <w:r w:rsidRPr="005771A8">
        <w:rPr>
          <w:rFonts w:hint="cs"/>
          <w:rtl/>
          <w:lang w:bidi="ar-IQ"/>
        </w:rPr>
        <w:t>في مؤتمر التقريب هذا العام، أكّدنا كثيراً على محبّة أهل البيت، فقال لي أحد الفضلاء: أنت على وشك أن تفتح باباً جديداً، قلت: نعم، يجب أن نُدرك أنّ في العالم مائة مليون سيّد باختلاف مذاهبهم، وهؤلاء لهم نفوذ كبير في أوساط المسلمين، وهم يفتخرون بانتمائهم وانتسابهم إلى عليّ وفاطمة، ويحفظون شجرة نسبهم بدقّة؛ فحول شجرة السادات الأندونسيّين والماليزيّين وبعض الدول المجاورة لهما ـ مثلاً ـ كُتبتْ عشرات الكتب، وقد جلبتُ معي من أندون</w:t>
      </w:r>
      <w:r>
        <w:rPr>
          <w:rFonts w:hint="cs"/>
          <w:rtl/>
          <w:lang w:bidi="ar-IQ"/>
        </w:rPr>
        <w:t>ي</w:t>
      </w:r>
      <w:r w:rsidRPr="005771A8">
        <w:rPr>
          <w:rFonts w:hint="cs"/>
          <w:rtl/>
          <w:lang w:bidi="ar-IQ"/>
        </w:rPr>
        <w:t>سيا ثمانية أو تسعة منها، هؤلاء كلّهم من أولاد علي العريض، ابن الإمام الصادق، وقد اشتهروا ـ من هذه الجهة ـ بالعلويّين.</w:t>
      </w:r>
    </w:p>
    <w:p w:rsidR="00B10C00" w:rsidRPr="005771A8" w:rsidRDefault="00B10C00" w:rsidP="00E5327B">
      <w:pPr>
        <w:pStyle w:val="af"/>
        <w:suppressLineNumbers/>
        <w:suppressAutoHyphens/>
        <w:rPr>
          <w:rtl/>
          <w:lang w:bidi="ar-IQ"/>
        </w:rPr>
      </w:pPr>
      <w:r w:rsidRPr="005771A8">
        <w:rPr>
          <w:rFonts w:hint="cs"/>
          <w:rtl/>
          <w:lang w:bidi="ar-IQ"/>
        </w:rPr>
        <w:t>ذكر الدكتور تازي من المغرب: في بلدنا عندما يكون لدى شخص حاجة ضرورية أو أمر مهم، فإنّه يُرسل سيّداً إلى الرئيس، فيستجيب الرئيس لطلبه حتماً، أو عندما يذهب شخص من السادة لخطبة امرأة ـ مثلاً ـ فإنّه يُجاب ـ دون تردّد ـ حتّى لو كانت البنت بنت وزير أو أمير أو..</w:t>
      </w:r>
    </w:p>
    <w:p w:rsidR="00B10C00" w:rsidRDefault="00B10C00" w:rsidP="00E5327B">
      <w:pPr>
        <w:pStyle w:val="af"/>
        <w:suppressLineNumbers/>
        <w:suppressAutoHyphens/>
        <w:rPr>
          <w:b/>
          <w:bCs/>
          <w:rtl/>
          <w:lang w:bidi="ar-IQ"/>
        </w:rPr>
      </w:pPr>
      <w:r w:rsidRPr="005771A8">
        <w:rPr>
          <w:rFonts w:hint="cs"/>
          <w:rtl/>
          <w:lang w:bidi="ar-IQ"/>
        </w:rPr>
        <w:t>ويُعتبر الشخص سيِّداً حتّى لو كان من أمّ علوية، كما أنّهم يحترمون أيضاً الشخص المتزوِّج من علويّة، وقد رأيت بنفسي هناك في صلوات الجماعة أنّهم قد خصّصوا الصفّين الأوّلين فيها للسادات! كما أنّ عائلة الملك الحسن بسبب هذه السيادة استطاعت الاستمرار في الحكومة هناك لأكثر من 400 عام.</w:t>
      </w:r>
    </w:p>
    <w:p w:rsidR="00B10C00" w:rsidRPr="00F817BD" w:rsidRDefault="00FA232A" w:rsidP="00E5327B">
      <w:pPr>
        <w:pStyle w:val="af"/>
        <w:suppressLineNumbers/>
        <w:suppressAutoHyphens/>
        <w:rPr>
          <w:rStyle w:val="50"/>
          <w:rtl/>
        </w:rPr>
      </w:pPr>
      <w:r w:rsidRPr="00FA232A">
        <w:rPr>
          <w:rStyle w:val="50"/>
          <w:rFonts w:hint="cs"/>
          <w:b w:val="0"/>
          <w:bCs w:val="0"/>
          <w:sz w:val="30"/>
          <w:szCs w:val="30"/>
        </w:rPr>
        <w:sym w:font="Wingdings 2" w:char="F0B2"/>
      </w:r>
      <w:r>
        <w:rPr>
          <w:rStyle w:val="50"/>
          <w:rFonts w:hint="cs"/>
          <w:rtl/>
        </w:rPr>
        <w:t xml:space="preserve"> </w:t>
      </w:r>
      <w:r w:rsidR="00B10C00" w:rsidRPr="00F817BD">
        <w:rPr>
          <w:rStyle w:val="50"/>
          <w:rFonts w:hint="cs"/>
          <w:rtl/>
        </w:rPr>
        <w:t>بدأ نجم الفاطميّين من المغرب أيضاً.</w:t>
      </w:r>
    </w:p>
    <w:p w:rsidR="00B10C00" w:rsidRPr="005771A8" w:rsidRDefault="00FA232A" w:rsidP="00E5327B">
      <w:pPr>
        <w:pStyle w:val="af"/>
        <w:suppressLineNumbers/>
        <w:suppressAutoHyphens/>
        <w:rPr>
          <w:rtl/>
          <w:lang w:bidi="ar-IQ"/>
        </w:rPr>
      </w:pPr>
      <w:r w:rsidRPr="00FA232A">
        <w:rPr>
          <w:rFonts w:hint="cs"/>
          <w:sz w:val="30"/>
          <w:lang w:bidi="ar-IQ"/>
        </w:rPr>
        <w:sym w:font="Wingdings 2" w:char="F0B3"/>
      </w:r>
      <w:r>
        <w:rPr>
          <w:rFonts w:hint="cs"/>
          <w:rtl/>
          <w:lang w:bidi="ar-IQ"/>
        </w:rPr>
        <w:t xml:space="preserve"> </w:t>
      </w:r>
      <w:r w:rsidR="00B10C00" w:rsidRPr="005771A8">
        <w:rPr>
          <w:rFonts w:hint="cs"/>
          <w:rtl/>
          <w:lang w:bidi="ar-IQ"/>
        </w:rPr>
        <w:t>نعم، بدأت من هناك، يعني أنّ البذر الذي زرعه الآخرون، أي الأدارسة، استفاد منه هؤلاء، حتّى استولوا على مصر، وبنوا القاهرة والأزهر، وفي نفس القاهرة توجد مواقع مهمّة وممتازة لأهل البيت، بل في مصر كلّها، حيث يتوسّلون في مقاماتهم، ويقوم وزير الأوقاف المصري ـ وهو من السادة أيضاً ـ بتوسعة هذه المقامات والمزارات باستمرار.</w:t>
      </w:r>
    </w:p>
    <w:p w:rsidR="00B10C00" w:rsidRPr="005771A8" w:rsidRDefault="00B10C00" w:rsidP="00E5327B">
      <w:pPr>
        <w:pStyle w:val="af"/>
        <w:suppressLineNumbers/>
        <w:suppressAutoHyphens/>
        <w:rPr>
          <w:rtl/>
          <w:lang w:bidi="ar-IQ"/>
        </w:rPr>
      </w:pPr>
      <w:r w:rsidRPr="005771A8">
        <w:rPr>
          <w:rFonts w:hint="cs"/>
          <w:rtl/>
          <w:lang w:bidi="ar-IQ"/>
        </w:rPr>
        <w:t xml:space="preserve">لقد كتبتُ في موضع أنّ القاهرة أكثر تشيّعاً من طهران بلحاظ العواطف، ففي كلّ محلّة بقعة أو بقاع لأهل البيت يتوسّل الناس فيها، وفي هذه البقاع تُقام أهمّ صلوات الجُمع عندهم، ويأتي على رأسها مقام رأس الحسين الذي يسمّيه المصريّون مقام الحسين، ثمّ مقام السيِّدة زينب، فمقام السيِّدة نفيسة ـ من ذريّة الإمام الحسن ـ وزوجها إسحاق بن جعفر الصادق، فكلّما بحث الإنسان هناك وجد لهم بقعة أو مزاراً، كما توجد مثل هذه الحالة في الهند والصين أيضاً، وقد كتبتُ عن هذه الأمور في مقال لي </w:t>
      </w:r>
      <w:r>
        <w:rPr>
          <w:rFonts w:hint="cs"/>
          <w:rtl/>
          <w:lang w:bidi="ar-IQ"/>
        </w:rPr>
        <w:t>ح</w:t>
      </w:r>
      <w:r w:rsidRPr="005771A8">
        <w:rPr>
          <w:rFonts w:hint="cs"/>
          <w:rtl/>
          <w:lang w:bidi="ar-IQ"/>
        </w:rPr>
        <w:t>مل عنوان: مكانة أهل البيت في المجتمعات الإسلامية.</w:t>
      </w:r>
    </w:p>
    <w:p w:rsidR="00B10C00" w:rsidRPr="005771A8" w:rsidRDefault="00B10C00" w:rsidP="00E5327B">
      <w:pPr>
        <w:pStyle w:val="af"/>
        <w:suppressLineNumbers/>
        <w:suppressAutoHyphens/>
        <w:rPr>
          <w:rtl/>
          <w:lang w:bidi="ar-IQ"/>
        </w:rPr>
      </w:pPr>
      <w:r w:rsidRPr="005771A8">
        <w:rPr>
          <w:rFonts w:hint="cs"/>
          <w:rtl/>
          <w:lang w:bidi="ar-IQ"/>
        </w:rPr>
        <w:t>لاحظوا أنتم: هل طريق محبّة أهل البيت أفضل للتقريب وللتشيّع أم طريق اللعن والطعن الذي يجعل حتّى محبّ أهل البيت لا يخضع لأقوالكم؟ ويقول لك: أنت منحرف، وأنّ النبيّ الذي لم يتمكّن من تربية إلاّ أربعة أشخاص، ماذا عمل ـ إذا</w:t>
      </w:r>
      <w:r>
        <w:rPr>
          <w:rFonts w:hint="cs"/>
          <w:rtl/>
          <w:lang w:bidi="ar-IQ"/>
        </w:rPr>
        <w:t>ً</w:t>
      </w:r>
      <w:r w:rsidRPr="005771A8">
        <w:rPr>
          <w:rFonts w:hint="cs"/>
          <w:rtl/>
          <w:lang w:bidi="ar-IQ"/>
        </w:rPr>
        <w:t xml:space="preserve"> ـ خلال فترة رسالته؟! إنّ هذا اللون من فكرك فيه إهانة للنبيّ!</w:t>
      </w:r>
    </w:p>
    <w:p w:rsidR="00B10C00" w:rsidRPr="005771A8" w:rsidRDefault="00B10C00" w:rsidP="00E5327B">
      <w:pPr>
        <w:pStyle w:val="af"/>
        <w:suppressLineNumbers/>
        <w:suppressAutoHyphens/>
        <w:rPr>
          <w:rtl/>
          <w:lang w:bidi="ar-IQ"/>
        </w:rPr>
      </w:pPr>
      <w:r w:rsidRPr="005771A8">
        <w:rPr>
          <w:rFonts w:hint="cs"/>
          <w:rtl/>
          <w:lang w:bidi="ar-IQ"/>
        </w:rPr>
        <w:t>يقول الشهيد مطهّري: إنّ رجلاً كان يقيم في طهران، وكانت تُقام جلسات ليلية في بيته، يشترك فيها بعض الكسبة والتجّار، وحضرت ليلةً ـ أنا والمرحوم الدكتور آيتي ـ في إحدى تلك الجلسات، فطلب أحد الكسبة من رجل الدين (صاحب البيت) أن يتحدّث حديثاً يستفيد الحضور منه، فقال ـ في جملة ما قال ـ : إنّ فلاناً وفلاناً كانوا يلعبون القمار في بيوتهم ـ بعد</w:t>
      </w:r>
      <w:r w:rsidR="00F817BD">
        <w:rPr>
          <w:rFonts w:hint="cs"/>
          <w:rtl/>
          <w:lang w:bidi="ar-IQ"/>
        </w:rPr>
        <w:t xml:space="preserve"> </w:t>
      </w:r>
      <w:r w:rsidRPr="005771A8">
        <w:rPr>
          <w:rFonts w:hint="cs"/>
          <w:rtl/>
          <w:lang w:bidi="ar-IQ"/>
        </w:rPr>
        <w:t>النبيّ ـ فاعترضه أحد الكسبة بجرأة قائلاً: سيِّد، كيف لم يعترض المسلمون وصحابة النبيّ عليهم؟ فأجابه: إنّ النبيّ لم يُربٍّ أحداً غير عليّ!</w:t>
      </w:r>
    </w:p>
    <w:p w:rsidR="00B10C00" w:rsidRPr="005771A8" w:rsidRDefault="00B10C00" w:rsidP="00F15CA5">
      <w:pPr>
        <w:pStyle w:val="af"/>
        <w:suppressLineNumbers/>
        <w:suppressAutoHyphens/>
        <w:spacing w:line="199" w:lineRule="auto"/>
        <w:rPr>
          <w:rtl/>
          <w:lang w:bidi="ar-IQ"/>
        </w:rPr>
      </w:pPr>
      <w:r w:rsidRPr="005771A8">
        <w:rPr>
          <w:rFonts w:hint="cs"/>
          <w:rtl/>
          <w:lang w:bidi="ar-IQ"/>
        </w:rPr>
        <w:t>يقول المرحوم مطهّري: رأيت إن أنا سكتّ سأكون آثماً، فقلت: ولكن سيّدنا، إنّ الإمام عليّاً قد قال غير هذا في خصوص الصحابة، وأنا لستُ حافظاً بالنصّ ما قاله، لكن السيّد الدكتور آيتي سينقلها لنا باعتباره حافظاً لنهج البلاغة، فبدأ الدكتور آيتي بقراءة النصوص التي قالها عليّ في خصوص الصحابة، ولم يمض وقت قصير حتّى هبَّ السيٍّد واقفاً، وغادر المجلس منزعجاً غاضباً!</w:t>
      </w:r>
    </w:p>
    <w:p w:rsidR="00B10C00" w:rsidRPr="005771A8" w:rsidRDefault="00B10C00" w:rsidP="00E5327B">
      <w:pPr>
        <w:pStyle w:val="af"/>
        <w:suppressLineNumbers/>
        <w:suppressAutoHyphens/>
        <w:rPr>
          <w:rtl/>
          <w:lang w:bidi="ar-IQ"/>
        </w:rPr>
      </w:pPr>
      <w:r w:rsidRPr="005771A8">
        <w:rPr>
          <w:rFonts w:hint="cs"/>
          <w:rtl/>
          <w:lang w:bidi="ar-IQ"/>
        </w:rPr>
        <w:t>طيّب، هل من الصحيح ـ إذا</w:t>
      </w:r>
      <w:r>
        <w:rPr>
          <w:rFonts w:hint="cs"/>
          <w:rtl/>
          <w:lang w:bidi="ar-IQ"/>
        </w:rPr>
        <w:t>ً</w:t>
      </w:r>
      <w:r w:rsidRPr="005771A8">
        <w:rPr>
          <w:rFonts w:hint="cs"/>
          <w:rtl/>
          <w:lang w:bidi="ar-IQ"/>
        </w:rPr>
        <w:t xml:space="preserve"> ـ أن يقال: إنّ النبيّ لم يربّ الصحابة؟ إنّ هذا خلاف ضروريّ الإسلام، إنَّ قضايا صدر الإسلام الأول</w:t>
      </w:r>
      <w:r>
        <w:rPr>
          <w:rFonts w:hint="cs"/>
          <w:rtl/>
          <w:lang w:bidi="ar-IQ"/>
        </w:rPr>
        <w:t xml:space="preserve"> </w:t>
      </w:r>
      <w:r w:rsidRPr="005771A8">
        <w:rPr>
          <w:rFonts w:hint="cs"/>
          <w:rtl/>
          <w:lang w:bidi="ar-IQ"/>
        </w:rPr>
        <w:t>يمكن أن ننظر إليها بنظرة أخرى، لقد رأيت في حديث أنّ ابن عبّاس كان ملازماً للخليفة الثاني، وعندما ضُرب الخليفة بخنجر ـ وهو في حال الصلاة ـ كان ابن عبّاس حاضراً، ونقل قصّة وفاة الخليفة، فقال: قلت له: هل قال النبيّ أمراً في شأن عليّ؟ قال: نعم، لكنّ الحجّة لم تتمّ، ولم يفهم الناس ما هو مقصود النبيّ.</w:t>
      </w:r>
    </w:p>
    <w:p w:rsidR="00B10C00" w:rsidRDefault="00B10C00" w:rsidP="00E5327B">
      <w:pPr>
        <w:pStyle w:val="af"/>
        <w:suppressLineNumbers/>
        <w:suppressAutoHyphens/>
        <w:rPr>
          <w:rtl/>
          <w:lang w:bidi="ar-IQ"/>
        </w:rPr>
      </w:pPr>
      <w:r w:rsidRPr="005771A8">
        <w:rPr>
          <w:rFonts w:hint="cs"/>
          <w:rtl/>
          <w:lang w:bidi="ar-IQ"/>
        </w:rPr>
        <w:t>أنا أعتقد أنّ مسألة الغدير والولاية لم تُطرح بشكل جدّي في أيّام الخلفاء الثلاثة، وكأنّ الناس قد نسوها تدريجيّاً، لكنّ عليّاً لمّا تسلَّم زمام الأمور أحياها مرّةً ثانية، ومن باب الصدفة فقد قبل المرحوم السيّد عبد العزيز الطباطبائي قولي هذا، رغم أنّه كان متحمٍّسا جدّاً في هذا الموضوع، وقد كتب في موضع من أحد كتبه: إنّ عليّاً قد أحيا ثانيةً مسألة الغدير، ولولاه لكانت قد نُسيت من الأذهان</w:t>
      </w:r>
      <w:r w:rsidRPr="00FE2777">
        <w:rPr>
          <w:rStyle w:val="afff4"/>
          <w:rtl/>
        </w:rPr>
        <w:t>(</w:t>
      </w:r>
      <w:r w:rsidR="00BA5646" w:rsidRPr="00FE2777">
        <w:rPr>
          <w:rStyle w:val="afff4"/>
          <w:rtl/>
        </w:rPr>
        <w:footnoteReference w:id="161"/>
      </w:r>
      <w:r w:rsidR="00393BA1" w:rsidRPr="00FE2777">
        <w:rPr>
          <w:rStyle w:val="afff4"/>
          <w:rtl/>
        </w:rPr>
        <w:t>)</w:t>
      </w:r>
      <w:r w:rsidRPr="005771A8">
        <w:rPr>
          <w:rFonts w:hint="cs"/>
          <w:rtl/>
          <w:lang w:bidi="ar-IQ"/>
        </w:rPr>
        <w:t>.</w:t>
      </w:r>
    </w:p>
    <w:p w:rsidR="00B10C00" w:rsidRPr="00F817BD" w:rsidRDefault="00C94696" w:rsidP="00E5327B">
      <w:pPr>
        <w:pStyle w:val="af"/>
        <w:suppressLineNumbers/>
        <w:suppressAutoHyphens/>
        <w:rPr>
          <w:rStyle w:val="50"/>
          <w:rtl/>
        </w:rPr>
      </w:pPr>
      <w:r w:rsidRPr="00C94696">
        <w:rPr>
          <w:rStyle w:val="50"/>
          <w:rFonts w:hint="cs"/>
          <w:b w:val="0"/>
          <w:bCs w:val="0"/>
          <w:sz w:val="30"/>
          <w:szCs w:val="30"/>
        </w:rPr>
        <w:sym w:font="Wingdings 2" w:char="F0B2"/>
      </w:r>
      <w:r>
        <w:rPr>
          <w:rStyle w:val="50"/>
          <w:rFonts w:hint="cs"/>
          <w:rtl/>
        </w:rPr>
        <w:t xml:space="preserve"> </w:t>
      </w:r>
      <w:r w:rsidR="00B10C00" w:rsidRPr="00F817BD">
        <w:rPr>
          <w:rStyle w:val="50"/>
          <w:rFonts w:hint="cs"/>
          <w:rtl/>
        </w:rPr>
        <w:t>العجيب أنَّ عليّاً لم يُشر في نهج البلاغة أصلاً إلى هذا الأمر أيضاً.</w:t>
      </w:r>
    </w:p>
    <w:p w:rsidR="00B10C00" w:rsidRPr="005771A8" w:rsidRDefault="00C94696" w:rsidP="00E5327B">
      <w:pPr>
        <w:pStyle w:val="af"/>
        <w:suppressLineNumbers/>
        <w:suppressAutoHyphens/>
        <w:rPr>
          <w:rtl/>
          <w:lang w:bidi="ar-IQ"/>
        </w:rPr>
      </w:pPr>
      <w:r w:rsidRPr="00C94696">
        <w:rPr>
          <w:rFonts w:hint="cs"/>
          <w:sz w:val="30"/>
          <w:lang w:bidi="ar-IQ"/>
        </w:rPr>
        <w:sym w:font="Wingdings 2" w:char="F0B3"/>
      </w:r>
      <w:r>
        <w:rPr>
          <w:rFonts w:hint="cs"/>
          <w:rtl/>
          <w:lang w:bidi="ar-IQ"/>
        </w:rPr>
        <w:t xml:space="preserve"> </w:t>
      </w:r>
      <w:r w:rsidR="00B10C00" w:rsidRPr="005771A8">
        <w:rPr>
          <w:rFonts w:hint="cs"/>
          <w:rtl/>
          <w:lang w:bidi="ar-IQ"/>
        </w:rPr>
        <w:t>نعم، هو يقول فقط: نحن لنا الأولوية، لكنّه قد تحدّث أيضاً عن المقام العلمي لأهل البيت، وقد أوردتُ بعضاً من ذلك في مقال: الإمام علي والوحدة الإسلاميّة.</w:t>
      </w:r>
    </w:p>
    <w:p w:rsidR="00B10C00" w:rsidRPr="005771A8" w:rsidRDefault="00B10C00" w:rsidP="00E5327B">
      <w:pPr>
        <w:pStyle w:val="af"/>
        <w:suppressLineNumbers/>
        <w:suppressAutoHyphens/>
        <w:rPr>
          <w:rtl/>
          <w:lang w:bidi="ar-IQ"/>
        </w:rPr>
      </w:pPr>
      <w:r w:rsidRPr="005771A8">
        <w:rPr>
          <w:rFonts w:hint="cs"/>
          <w:rtl/>
          <w:lang w:bidi="ar-IQ"/>
        </w:rPr>
        <w:t>وهذه الأولوية قال بها أبو حنيفة أيضاً، والزيديّة أيضاً يقولون بها غالباً، وعلى هذا الأساس فإنّ أيّ علويّ كان يثور ويتحرّك كان أبو حنيفة يدافع عنه، وحول خطبة الشقشقيّة عندي بحث أوردته ـ على إلاجمال ـ في مقالة لي حملت عنوان: الإمام علي والوحدة الإسلامية.</w:t>
      </w:r>
    </w:p>
    <w:p w:rsidR="00B10C00" w:rsidRPr="005771A8" w:rsidRDefault="00B10C00" w:rsidP="00F15CA5">
      <w:pPr>
        <w:pStyle w:val="af"/>
        <w:suppressLineNumbers/>
        <w:suppressAutoHyphens/>
        <w:spacing w:line="202" w:lineRule="auto"/>
        <w:rPr>
          <w:rtl/>
          <w:lang w:bidi="ar-IQ"/>
        </w:rPr>
      </w:pPr>
      <w:r w:rsidRPr="005771A8">
        <w:rPr>
          <w:rFonts w:hint="cs"/>
          <w:rtl/>
          <w:lang w:bidi="ar-IQ"/>
        </w:rPr>
        <w:t>على أيّ حال، إنَّ الصحابة قد رفعوا لواء الإسلام بعد وفاة النبيّ، وأوصلوه إلى الشرق والغرب، واستقبلوا الشهادة من أعماق وجودهم في هذا السبيل، وأنت أينما ذهبت سترى قبراً لأحد الصحابة، وهذا يُعطيك دليلاً على أنّ ذلك الصحابي قد جاء إلى ذلك المكان ليُبلِّغ الإسلام، فلا يمكن أن نتصوّر أنّ كلّ هؤلاء قد تجمّعوا وعملوا تلك الأعمال مع عداوتهم لعليّ؟!</w:t>
      </w:r>
    </w:p>
    <w:p w:rsidR="00B10C00" w:rsidRPr="005771A8" w:rsidRDefault="00B10C00" w:rsidP="00E5327B">
      <w:pPr>
        <w:pStyle w:val="af"/>
        <w:suppressLineNumbers/>
        <w:suppressAutoHyphens/>
        <w:rPr>
          <w:rtl/>
          <w:lang w:bidi="ar-IQ"/>
        </w:rPr>
      </w:pPr>
      <w:r w:rsidRPr="005771A8">
        <w:rPr>
          <w:rFonts w:hint="cs"/>
          <w:rtl/>
          <w:lang w:bidi="ar-IQ"/>
        </w:rPr>
        <w:t xml:space="preserve">يجب أن نعرف ـ أوّلاً ـ كم كانت هذه المسألة جليّةً عندهم؟ ثمّ كيف كانت الأوضاع آنذاك. إنّني أعتقد أنَّ ذلك كان هو السبب الذي دعاهم إلى عدم إخراج جثمان النبيّ من بيته، بل غسّل ودفن في بيته، وذلك لخوفهم من المنافقين الذين كانوا كثُراً في مكّة والمدينة، بشهادة القرآن وتصريح عليّ، كانوا يريدون الرجوع عن الإسلام واقتلاع جذوره؛ ولهذا السبب أيضاً قال الصحابة: ينبغي تسلّم السلطة والخلافة، بأيّ شكل، لتنتظم الأمور، وقول الخليفة الثاني: </w:t>
      </w:r>
      <w:r w:rsidRPr="005771A8">
        <w:rPr>
          <w:rFonts w:hint="cs"/>
          <w:sz w:val="28"/>
          <w:rtl/>
          <w:lang w:bidi="ar-IQ"/>
        </w:rPr>
        <w:sym w:font="Islamic Units 1" w:char="F06D"/>
      </w:r>
      <w:r w:rsidRPr="005771A8">
        <w:rPr>
          <w:rFonts w:hint="cs"/>
          <w:rtl/>
          <w:lang w:bidi="ar-IQ"/>
        </w:rPr>
        <w:t>إنّ خلافة أبي بكر كانت فلتة وقى الله المسلمين شرّها</w:t>
      </w:r>
      <w:r w:rsidRPr="005771A8">
        <w:rPr>
          <w:rFonts w:hint="cs"/>
          <w:sz w:val="28"/>
          <w:rtl/>
          <w:lang w:bidi="ar-IQ"/>
        </w:rPr>
        <w:sym w:font="Islamic Units 1" w:char="F06E"/>
      </w:r>
      <w:r w:rsidRPr="005771A8">
        <w:rPr>
          <w:rFonts w:hint="cs"/>
          <w:rtl/>
          <w:lang w:bidi="ar-IQ"/>
        </w:rPr>
        <w:t xml:space="preserve"> ناظرٌ إلى هذه الحال.</w:t>
      </w:r>
    </w:p>
    <w:p w:rsidR="00B10C00" w:rsidRPr="005771A8" w:rsidRDefault="00B10C00" w:rsidP="00E5327B">
      <w:pPr>
        <w:pStyle w:val="af"/>
        <w:suppressLineNumbers/>
        <w:suppressAutoHyphens/>
        <w:rPr>
          <w:rtl/>
          <w:lang w:bidi="ar-IQ"/>
        </w:rPr>
      </w:pPr>
      <w:r w:rsidRPr="005771A8">
        <w:rPr>
          <w:rFonts w:hint="cs"/>
          <w:rtl/>
          <w:lang w:bidi="ar-IQ"/>
        </w:rPr>
        <w:t>على كلّ حال، هذا مجرّد احتمال ينبغي أخذه بنظر الاعتبار، وهو احتمال كان احتمله السيّد شرف الدين أيضاً؛ حيث كانت الأوضاع تقتضي ذلك، وكان النبيّ نفسه يعلم أنّ هذا الأمر لن يتمّ بصورة طبيعيّة، لكنّه قاله لإتمام الحجّة.</w:t>
      </w:r>
    </w:p>
    <w:p w:rsidR="00B10C00" w:rsidRPr="005771A8" w:rsidRDefault="00B10C00" w:rsidP="00E5327B">
      <w:pPr>
        <w:pStyle w:val="af"/>
        <w:suppressLineNumbers/>
        <w:suppressAutoHyphens/>
        <w:rPr>
          <w:rtl/>
          <w:lang w:bidi="ar-IQ"/>
        </w:rPr>
      </w:pPr>
      <w:r w:rsidRPr="005771A8">
        <w:rPr>
          <w:rFonts w:hint="cs"/>
          <w:rtl/>
          <w:lang w:bidi="ar-IQ"/>
        </w:rPr>
        <w:t>وخلاصة القول: ينبغي علينا أن لا نُقلّل من قيمة الصحابة إلى هذه الدرجة، ومن المسلَّم أنّ الأكثرية ـ على أقلّ تقدير ـ لم يكونوا أعداءً لعليّ، ولهذا بايعته أكثريّة الصحابة بعد عثمان.</w:t>
      </w:r>
    </w:p>
    <w:p w:rsidR="00B10C00" w:rsidRDefault="00B10C00" w:rsidP="00E5327B">
      <w:pPr>
        <w:pStyle w:val="10"/>
        <w:suppressLineNumbers/>
        <w:suppressAutoHyphens/>
        <w:spacing w:line="192" w:lineRule="auto"/>
        <w:rPr>
          <w:rtl/>
          <w:lang w:bidi="ar-IQ"/>
        </w:rPr>
      </w:pPr>
      <w:bookmarkStart w:id="137" w:name="_Toc237835048"/>
      <w:bookmarkStart w:id="138" w:name="_Toc230499305"/>
      <w:r>
        <w:rPr>
          <w:rFonts w:hint="cs"/>
          <w:rtl/>
          <w:lang w:bidi="ar-IQ"/>
        </w:rPr>
        <w:t>الحاجة إلى تحييد مسلّمات الطرفين عن الطعن</w:t>
      </w:r>
      <w:bookmarkEnd w:id="137"/>
      <w:bookmarkEnd w:id="138"/>
    </w:p>
    <w:p w:rsidR="00B10C00" w:rsidRPr="005771A8" w:rsidRDefault="00B10C00" w:rsidP="00E5327B">
      <w:pPr>
        <w:pStyle w:val="af"/>
        <w:suppressLineNumbers/>
        <w:suppressAutoHyphens/>
        <w:rPr>
          <w:rtl/>
          <w:lang w:bidi="ar-IQ"/>
        </w:rPr>
      </w:pPr>
      <w:r w:rsidRPr="005771A8">
        <w:rPr>
          <w:rFonts w:hint="cs"/>
          <w:rtl/>
          <w:lang w:bidi="ar-IQ"/>
        </w:rPr>
        <w:t>كذلك لا ينبغي ـ في سبيل التقريب ـ أن نطعن في أصول بعضنا البعض، فعندما يعتقد مذهبٌ من المذاهب بأصلٍ من الأصول، فلن تقوم وحدةٌ إذا طعنّا في ذلك الأصل، فمسألة عدالة الصحابة ـ مثلاً ـ هي في نظر أهل السنّة أصل، يأخذون رواياتهم وكلّ أحكامهم عن طريقهم، فإذا أخضعنا الصحابة للتساؤل والنقاش فلن يبقى لهم شيء، كذلك الحال في مسألة عصمة الأئمّة، وهي من الأصول عند الشيعة أيضاً، فإذا صرفنا النظر عنها فلن يبقى عند الشيعة شيء كذلك.</w:t>
      </w:r>
    </w:p>
    <w:p w:rsidR="00B10C00" w:rsidRPr="005771A8" w:rsidRDefault="00B10C00" w:rsidP="00E5327B">
      <w:pPr>
        <w:pStyle w:val="af"/>
        <w:suppressLineNumbers/>
        <w:suppressAutoHyphens/>
        <w:rPr>
          <w:rtl/>
          <w:lang w:bidi="ar-IQ"/>
        </w:rPr>
      </w:pPr>
      <w:r w:rsidRPr="005771A8">
        <w:rPr>
          <w:rFonts w:hint="cs"/>
          <w:rtl/>
          <w:lang w:bidi="ar-IQ"/>
        </w:rPr>
        <w:t>إنّ هذين الأصلين إذا لم يُمَسّا بشيء، سيمكننا الحصول على نوع من الوفاق بهذا الشكل،</w:t>
      </w:r>
      <w:r>
        <w:rPr>
          <w:rFonts w:hint="cs"/>
          <w:rtl/>
          <w:lang w:bidi="ar-IQ"/>
        </w:rPr>
        <w:t xml:space="preserve"> حيث ننظر إلى الروايات التي نُق</w:t>
      </w:r>
      <w:r w:rsidRPr="005771A8">
        <w:rPr>
          <w:rFonts w:hint="cs"/>
          <w:rtl/>
          <w:lang w:bidi="ar-IQ"/>
        </w:rPr>
        <w:t>لت عن الصحابة إلى أيّ حدّ هي مشتركة في اللفظ أو في المعنى مع الروايات المنقولة عن الأئمّة.</w:t>
      </w:r>
    </w:p>
    <w:p w:rsidR="00B10C00" w:rsidRPr="005771A8" w:rsidRDefault="00B10C00" w:rsidP="00E5327B">
      <w:pPr>
        <w:pStyle w:val="af"/>
        <w:suppressLineNumbers/>
        <w:suppressAutoHyphens/>
        <w:rPr>
          <w:rtl/>
          <w:lang w:bidi="ar-IQ"/>
        </w:rPr>
      </w:pPr>
      <w:r w:rsidRPr="005771A8">
        <w:rPr>
          <w:rFonts w:hint="cs"/>
          <w:rtl/>
          <w:lang w:bidi="ar-IQ"/>
        </w:rPr>
        <w:t>في رأيي يوجد وئام ووفاق بين هاتين المجموعتين في حدود 80% أو 85%، وإذا وُجد اختلاف فهو مثل الاختلافات الموجودة في المنقول عن أئمّتنا.</w:t>
      </w:r>
    </w:p>
    <w:p w:rsidR="00B10C00" w:rsidRPr="005771A8" w:rsidRDefault="00B10C00" w:rsidP="00E5327B">
      <w:pPr>
        <w:pStyle w:val="af"/>
        <w:suppressLineNumbers/>
        <w:suppressAutoHyphens/>
        <w:rPr>
          <w:rtl/>
          <w:lang w:bidi="ar-IQ"/>
        </w:rPr>
      </w:pPr>
      <w:r w:rsidRPr="005771A8">
        <w:rPr>
          <w:rFonts w:hint="cs"/>
          <w:rtl/>
          <w:lang w:bidi="ar-IQ"/>
        </w:rPr>
        <w:t>أمّا القرآن، فهو مشترك بحمد الله، فلنجعلهما ـ أي القرآن والروايات المشتركة ـ أساس العمل، ونترك المذاهب حرّةً في الباقي، مثل وجود رواية عندهم غير موجودة عندنا، أو رواية عندنا لم تكن موجودةً عندهم، حتّى يتمكّن كلّ فرد من العمل برواياته في هذا المجال، وهو عينه ما نقوله في مسألة تقليد المراجع المختلفين، فهذا السبيل أفضل من اتّهام جميع الصحابة، وهو ما لا يقبله منّا أحد.</w:t>
      </w:r>
    </w:p>
    <w:p w:rsidR="00B10C00" w:rsidRPr="005771A8" w:rsidRDefault="00B10C00" w:rsidP="00E5327B">
      <w:pPr>
        <w:pStyle w:val="af"/>
        <w:suppressLineNumbers/>
        <w:suppressAutoHyphens/>
        <w:rPr>
          <w:rtl/>
          <w:lang w:bidi="ar-IQ"/>
        </w:rPr>
      </w:pPr>
      <w:r w:rsidRPr="005771A8">
        <w:rPr>
          <w:rFonts w:hint="cs"/>
          <w:rtl/>
          <w:lang w:bidi="ar-IQ"/>
        </w:rPr>
        <w:t>إضافةً إلى ذلك، فإنّ نفي كلّ منهما أصول الآخر له تالٍ آخر فاسد أيضاً، فعندما يُنكر أهل السُنّة العصمة يعتبرهم الشيعة نواصب ومُبغضين لأهل البيت، لقد كان أحد أصدقائنا في قم يقول: السُنّة نواصبُ كلّهم، وهذا الكلام باطل جدّاً.</w:t>
      </w:r>
    </w:p>
    <w:p w:rsidR="00B10C00" w:rsidRPr="005771A8" w:rsidRDefault="00B10C00" w:rsidP="00E5327B">
      <w:pPr>
        <w:pStyle w:val="af"/>
        <w:suppressLineNumbers/>
        <w:suppressAutoHyphens/>
        <w:rPr>
          <w:rtl/>
          <w:lang w:bidi="ar-IQ"/>
        </w:rPr>
      </w:pPr>
      <w:r w:rsidRPr="005771A8">
        <w:rPr>
          <w:rFonts w:hint="cs"/>
          <w:rtl/>
          <w:lang w:bidi="ar-IQ"/>
        </w:rPr>
        <w:t>في الجانب الآخر، عندما تُخضَعُ مسألة عدالة الصحابة للتساؤل، فهؤلاء سيتّهمون الشيعة بالنفاق، يقولون: أنتم لا اعتقاد لكم بأصل الإسلام ولا بالنبيّ، غاية الأمر بما أنّكم لا تقدرون أن توجّهوا الإهانة للنبيّ عمدتم إلى الأغصان والأوراق لتقطعوها، فطعنتم في سمعة صحابته.</w:t>
      </w:r>
    </w:p>
    <w:p w:rsidR="00B10C00" w:rsidRDefault="00B10C00" w:rsidP="00E5327B">
      <w:pPr>
        <w:pStyle w:val="af"/>
        <w:suppressLineNumbers/>
        <w:suppressAutoHyphens/>
        <w:rPr>
          <w:rtl/>
          <w:lang w:bidi="ar-IQ"/>
        </w:rPr>
      </w:pPr>
      <w:r w:rsidRPr="005771A8">
        <w:rPr>
          <w:rFonts w:hint="cs"/>
          <w:rtl/>
          <w:lang w:bidi="ar-IQ"/>
        </w:rPr>
        <w:t>إنّهم في الواقع يظنّون بنا الظنونا، ويقولون: إنّ الشيعة صنعوا هذا الكلام ليحطّوا من شأن الإسلام وعظمته، قلت مرّةً لأحد الفضلاء: أتعلم أنّ أبا هريرة الذي جعلناه مورداً للطعن إلى هذا الحدّ، كم نقل من الروايات في فضائل أهل البيت؟ قال: كثير جدّاً، فقلت: حسناً، بالطعن فيه سوف نجعل كلّ تلك الروايات مورداً للتساؤل، فإذا كان رجلاً كذّاباً ومُختلقاً للأخبار، فلا يمكن ـ إذا</w:t>
      </w:r>
      <w:r>
        <w:rPr>
          <w:rFonts w:hint="cs"/>
          <w:rtl/>
          <w:lang w:bidi="ar-IQ"/>
        </w:rPr>
        <w:t>ً</w:t>
      </w:r>
      <w:r w:rsidRPr="005771A8">
        <w:rPr>
          <w:rFonts w:hint="cs"/>
          <w:rtl/>
          <w:lang w:bidi="ar-IQ"/>
        </w:rPr>
        <w:t xml:space="preserve"> ـ الاعتماد على أيًّ من أقواله، نحن لا نريد أن نحتال على أهل السنّة، فإذا كان الرجل كذّاباً إذا</w:t>
      </w:r>
      <w:r>
        <w:rPr>
          <w:rFonts w:hint="cs"/>
          <w:rtl/>
          <w:lang w:bidi="ar-IQ"/>
        </w:rPr>
        <w:t>ً</w:t>
      </w:r>
      <w:r w:rsidRPr="005771A8">
        <w:rPr>
          <w:rFonts w:hint="cs"/>
          <w:rtl/>
          <w:lang w:bidi="ar-IQ"/>
        </w:rPr>
        <w:t xml:space="preserve"> هو كذلك في كلّ مجال.</w:t>
      </w:r>
    </w:p>
    <w:p w:rsidR="00B10C00" w:rsidRPr="005771A8" w:rsidRDefault="00B10C00" w:rsidP="00E5327B">
      <w:pPr>
        <w:pStyle w:val="10"/>
        <w:suppressLineNumbers/>
        <w:suppressAutoHyphens/>
        <w:spacing w:line="192" w:lineRule="auto"/>
        <w:rPr>
          <w:rtl/>
          <w:lang w:bidi="ar-IQ"/>
        </w:rPr>
      </w:pPr>
      <w:bookmarkStart w:id="139" w:name="_Toc237835049"/>
      <w:bookmarkStart w:id="140" w:name="_Toc230499306"/>
      <w:r>
        <w:rPr>
          <w:rFonts w:hint="cs"/>
          <w:rtl/>
          <w:lang w:bidi="ar-IQ"/>
        </w:rPr>
        <w:t>الشيخية والتطرّف الشيعي، الحاجة إلى استيعاب الفئات المتشدّدة</w:t>
      </w:r>
      <w:bookmarkEnd w:id="139"/>
      <w:bookmarkEnd w:id="140"/>
      <w:r>
        <w:rPr>
          <w:rFonts w:hint="cs"/>
          <w:rtl/>
          <w:lang w:bidi="ar-IQ"/>
        </w:rPr>
        <w:t xml:space="preserve"> </w:t>
      </w:r>
    </w:p>
    <w:p w:rsidR="00B10C00" w:rsidRPr="00F817BD" w:rsidRDefault="00C94696" w:rsidP="00E5327B">
      <w:pPr>
        <w:pStyle w:val="af"/>
        <w:suppressLineNumbers/>
        <w:suppressAutoHyphens/>
        <w:rPr>
          <w:rStyle w:val="50"/>
          <w:rtl/>
        </w:rPr>
      </w:pPr>
      <w:r w:rsidRPr="00C94696">
        <w:rPr>
          <w:rStyle w:val="50"/>
          <w:rFonts w:hint="cs"/>
          <w:b w:val="0"/>
          <w:bCs w:val="0"/>
          <w:sz w:val="30"/>
          <w:szCs w:val="40"/>
        </w:rPr>
        <w:sym w:font="Wingdings 2" w:char="F0B2"/>
      </w:r>
      <w:r>
        <w:rPr>
          <w:rStyle w:val="50"/>
          <w:rFonts w:hint="cs"/>
          <w:rtl/>
        </w:rPr>
        <w:t xml:space="preserve"> </w:t>
      </w:r>
      <w:r w:rsidR="00B10C00" w:rsidRPr="00F817BD">
        <w:rPr>
          <w:rStyle w:val="50"/>
          <w:rFonts w:hint="cs"/>
          <w:rtl/>
        </w:rPr>
        <w:t>الشيخيّة إحدى الفرق الشيعيّة المتطرّفة، وقد اُعيدت لها الحياة مرّة أخرى في الكويت حالياً، ولها نشاطات في سوريا أيضاً، والمثير في الأمر أنّ العقائد التي وردت في أسئلة الشيخية، والتي أرسلتموها إلى المرحوم السيّد البروجردي هي ـ نوعاً ـ نفس العقائد الرائجة بيننا اليوم، ويُقال: إنّ السيّد البروجردي قد اتّخذ موقفاً ضدّهم، كما ذكر الشيخ الفلسفي في مذكّراته، لكن تلك المراسلات لم تُذكر بصورة مفصّلة في مكان، هل عندكم معلومات أوسع حول هذا الموضوع؟</w:t>
      </w:r>
    </w:p>
    <w:p w:rsidR="00B10C00" w:rsidRPr="00661672" w:rsidRDefault="00C94696" w:rsidP="00E5327B">
      <w:pPr>
        <w:pStyle w:val="af"/>
        <w:suppressLineNumbers/>
        <w:suppressAutoHyphens/>
        <w:rPr>
          <w:rtl/>
          <w:lang w:bidi="ar-IQ"/>
        </w:rPr>
      </w:pPr>
      <w:r w:rsidRPr="00C94696">
        <w:rPr>
          <w:rFonts w:hint="cs"/>
          <w:sz w:val="30"/>
          <w:szCs w:val="38"/>
          <w:lang w:bidi="ar-IQ"/>
        </w:rPr>
        <w:sym w:font="Wingdings 2" w:char="F0B3"/>
      </w:r>
      <w:r>
        <w:rPr>
          <w:rFonts w:hint="cs"/>
          <w:rtl/>
          <w:lang w:bidi="ar-IQ"/>
        </w:rPr>
        <w:t xml:space="preserve"> </w:t>
      </w:r>
      <w:r w:rsidR="00B10C00" w:rsidRPr="00661672">
        <w:rPr>
          <w:rFonts w:hint="cs"/>
          <w:rtl/>
          <w:lang w:bidi="ar-IQ"/>
        </w:rPr>
        <w:t>أنا أيضاً ليس لديَّ معلومات أكثر حول هذا الموضوع، وما أعرفه فقط هو أنّ الشيخ الفلسفي الذي ذهب إليهم في كرمان، وطرح عليهم أسئلةً طلب منهم الإجابة عنها بـ (نعم) أو (لا)، دون تفصيل، لكنّ قائدهم أبو القاسم خان أجاب مفصّلاً، وطبع ذلك فيما بعد بنفسه في كتاب تحت عنوان (الفلسفية)، وقد قرأتُ هذا الكتاب.</w:t>
      </w:r>
    </w:p>
    <w:p w:rsidR="00B10C00" w:rsidRPr="00661672" w:rsidRDefault="00B10C00" w:rsidP="00E5327B">
      <w:pPr>
        <w:pStyle w:val="af"/>
        <w:suppressLineNumbers/>
        <w:suppressAutoHyphens/>
        <w:rPr>
          <w:rtl/>
          <w:lang w:bidi="ar-IQ"/>
        </w:rPr>
      </w:pPr>
      <w:r w:rsidRPr="00661672">
        <w:rPr>
          <w:rFonts w:hint="cs"/>
          <w:rtl/>
          <w:lang w:bidi="ar-IQ"/>
        </w:rPr>
        <w:t>إنّ الشيخية تعتبر من غُلاة الشيعة ومتطرّفيهم، لكن يمكننا جذب هؤلاء بشيء من المداراة أي</w:t>
      </w:r>
      <w:r>
        <w:rPr>
          <w:rFonts w:hint="cs"/>
          <w:rtl/>
          <w:lang w:bidi="ar-IQ"/>
        </w:rPr>
        <w:t>ضاً، ينبغي علينا ـ وببُع</w:t>
      </w:r>
      <w:r w:rsidRPr="00661672">
        <w:rPr>
          <w:rFonts w:hint="cs"/>
          <w:rtl/>
          <w:lang w:bidi="ar-IQ"/>
        </w:rPr>
        <w:t>د نظر ـ أن نغضّ الطرف عن بعض الإشكالات والانحرافات عندهم.</w:t>
      </w:r>
    </w:p>
    <w:p w:rsidR="00B10C00" w:rsidRDefault="00B10C00" w:rsidP="00E5327B">
      <w:pPr>
        <w:pStyle w:val="af"/>
        <w:suppressLineNumbers/>
        <w:suppressAutoHyphens/>
        <w:rPr>
          <w:rtl/>
          <w:lang w:bidi="ar-IQ"/>
        </w:rPr>
      </w:pPr>
      <w:r w:rsidRPr="00661672">
        <w:rPr>
          <w:rFonts w:hint="cs"/>
          <w:rtl/>
          <w:lang w:bidi="ar-IQ"/>
        </w:rPr>
        <w:t>كتب المرحوم الحاج آغا رضا الهمداني ـ الواعظ الشهير في أوائل القرن الرابع عشر ـ كتاباً ردّاً على هؤلاء، أهداه إلى الميرزا الشيرازي، وأسماه (هدية النملة إلى رئيس الملّة)، وقد أورد فيه خلاصة آراء الشيخية.</w:t>
      </w:r>
    </w:p>
    <w:p w:rsidR="00B10C00" w:rsidRPr="00661672" w:rsidRDefault="00B10C00" w:rsidP="00E5327B">
      <w:pPr>
        <w:pStyle w:val="10"/>
        <w:suppressLineNumbers/>
        <w:suppressAutoHyphens/>
        <w:spacing w:line="192" w:lineRule="auto"/>
        <w:rPr>
          <w:rtl/>
          <w:lang w:bidi="ar-IQ"/>
        </w:rPr>
      </w:pPr>
      <w:bookmarkStart w:id="141" w:name="_Toc237835050"/>
      <w:bookmarkStart w:id="142" w:name="_Toc230499307"/>
      <w:r>
        <w:rPr>
          <w:rFonts w:hint="cs"/>
          <w:rtl/>
          <w:lang w:bidi="ar-IQ"/>
        </w:rPr>
        <w:t>مسيرة التقريب في القرن الأخير</w:t>
      </w:r>
      <w:bookmarkEnd w:id="141"/>
      <w:bookmarkEnd w:id="142"/>
    </w:p>
    <w:p w:rsidR="00B10C00" w:rsidRPr="00F817BD" w:rsidRDefault="00C94696" w:rsidP="00E5327B">
      <w:pPr>
        <w:pStyle w:val="af"/>
        <w:suppressLineNumbers/>
        <w:suppressAutoHyphens/>
        <w:rPr>
          <w:rStyle w:val="50"/>
          <w:rtl/>
        </w:rPr>
      </w:pPr>
      <w:r w:rsidRPr="00C94696">
        <w:rPr>
          <w:rStyle w:val="50"/>
          <w:rFonts w:hint="cs"/>
          <w:b w:val="0"/>
          <w:bCs w:val="0"/>
          <w:sz w:val="30"/>
          <w:szCs w:val="40"/>
        </w:rPr>
        <w:sym w:font="Wingdings 2" w:char="F0B2"/>
      </w:r>
      <w:r>
        <w:rPr>
          <w:rStyle w:val="50"/>
          <w:rFonts w:hint="cs"/>
          <w:rtl/>
        </w:rPr>
        <w:t xml:space="preserve"> </w:t>
      </w:r>
      <w:r w:rsidR="00B10C00" w:rsidRPr="00F817BD">
        <w:rPr>
          <w:rStyle w:val="50"/>
          <w:rFonts w:hint="cs"/>
          <w:rtl/>
        </w:rPr>
        <w:t>مَن هم الأشخاص الذين كان لهم قصبُ السبق في التقريب؟ وكيف تُقيّمون مكانة السيد عبد الحسين شرف الدين والإمام موسى الصدر في هذا المجال؟</w:t>
      </w:r>
    </w:p>
    <w:p w:rsidR="00B10C00" w:rsidRPr="00FA739C" w:rsidRDefault="00C94696" w:rsidP="00E5327B">
      <w:pPr>
        <w:pStyle w:val="af"/>
        <w:suppressLineNumbers/>
        <w:suppressAutoHyphens/>
        <w:rPr>
          <w:rtl/>
          <w:lang w:bidi="ar-IQ"/>
        </w:rPr>
      </w:pPr>
      <w:r w:rsidRPr="00C94696">
        <w:rPr>
          <w:rFonts w:hint="cs"/>
          <w:sz w:val="30"/>
          <w:szCs w:val="38"/>
          <w:lang w:bidi="ar-IQ"/>
        </w:rPr>
        <w:sym w:font="Wingdings 2" w:char="F0B3"/>
      </w:r>
      <w:r>
        <w:rPr>
          <w:rFonts w:hint="cs"/>
          <w:rtl/>
          <w:lang w:bidi="ar-IQ"/>
        </w:rPr>
        <w:t xml:space="preserve"> </w:t>
      </w:r>
      <w:r w:rsidR="00B10C00" w:rsidRPr="00FA739C">
        <w:rPr>
          <w:rFonts w:hint="cs"/>
          <w:rtl/>
          <w:lang w:bidi="ar-IQ"/>
        </w:rPr>
        <w:t>بدأت مسألة التقريب في القاهرة، وكان الشيخ محمد تقي القمّي ـ بما يحمل من أفكار ورغبة أخذها عن والده ـ صاحب قصب السبق في هذا المجال، لقد كان أبوه رجل دين مستنير، والظاهر أنّه لم يجد مكانته في قم، فانتقل ـ مع بعض المستنيرين فكرياً ـ إلى طهران.</w:t>
      </w:r>
    </w:p>
    <w:p w:rsidR="00B10C00" w:rsidRPr="00FA739C" w:rsidRDefault="00B10C00" w:rsidP="00E5327B">
      <w:pPr>
        <w:pStyle w:val="af"/>
        <w:suppressLineNumbers/>
        <w:suppressAutoHyphens/>
        <w:rPr>
          <w:rtl/>
          <w:lang w:bidi="ar-IQ"/>
        </w:rPr>
      </w:pPr>
      <w:r w:rsidRPr="00FA739C">
        <w:rPr>
          <w:rFonts w:hint="cs"/>
          <w:rtl/>
          <w:lang w:bidi="ar-IQ"/>
        </w:rPr>
        <w:t>ينقل الشيخ محمد تقي القمّي عن والده الشيخ أحمد القمّي قوله: لا تنقلوني بعد موتي إلى كربلاء، أو أيّ مكان آخر للدفن، بل ادفنوني في أقرب مقبرة، وفعلاً دُفن في مقبرة (إمام زاده عبدالله)، وهي الآن مقبرة عائلية، حيث دُفن أيضاً العلامة القمّي، لقد عاش الشيخ محمد تقي القمّي فترةً في لبنان، وهناك تعلّم اللغة العربية بشكل كامل، ثمّ انتقل إلى القاهرة، وهناك تزوّج من امرأة مصرية، وكوّن علاقات مع علماء أهل السنّة، لم يكن فيها أيّ أثر لمسألة إيران أو الشاه.</w:t>
      </w:r>
    </w:p>
    <w:p w:rsidR="00B10C00" w:rsidRPr="00FA739C" w:rsidRDefault="00B10C00" w:rsidP="00E5327B">
      <w:pPr>
        <w:pStyle w:val="af"/>
        <w:suppressLineNumbers/>
        <w:suppressAutoHyphens/>
        <w:rPr>
          <w:rtl/>
          <w:lang w:bidi="ar-IQ"/>
        </w:rPr>
      </w:pPr>
      <w:r w:rsidRPr="00FA739C">
        <w:rPr>
          <w:rFonts w:hint="cs"/>
          <w:rtl/>
          <w:lang w:bidi="ar-IQ"/>
        </w:rPr>
        <w:t>وعندما شاع هذا الفكر التقريبي استحسنه آية الله البروجردي، واطّلع عليه وتابعه، وقام القمّي ـ أيضاً ـ بالتعريف بالسيّد البروجردي في مصر بشكل جيّد، فكان علماء مصر يحبّونه أيضاً، وعندما مرض السيد البروجردي أبرق له الشيخ عبدالمجيد سليم، فأرسل السيّد جواباً له أيضاً.</w:t>
      </w:r>
    </w:p>
    <w:p w:rsidR="00B10C00" w:rsidRPr="00FA739C" w:rsidRDefault="00B10C00" w:rsidP="00E5327B">
      <w:pPr>
        <w:pStyle w:val="af"/>
        <w:suppressLineNumbers/>
        <w:suppressAutoHyphens/>
        <w:rPr>
          <w:rtl/>
          <w:lang w:bidi="ar-IQ"/>
        </w:rPr>
      </w:pPr>
      <w:r w:rsidRPr="00FA739C">
        <w:rPr>
          <w:rFonts w:hint="cs"/>
          <w:rtl/>
          <w:lang w:bidi="ar-IQ"/>
        </w:rPr>
        <w:t>إنّ السيّد البروجردي لم يكن أحد أصحاب دار التقريب ومؤسِّسيها، لكنه ساعدهم في ذلك.</w:t>
      </w:r>
    </w:p>
    <w:p w:rsidR="00B10C00" w:rsidRPr="00FA739C" w:rsidRDefault="00B10C00" w:rsidP="00E5327B">
      <w:pPr>
        <w:pStyle w:val="af"/>
        <w:suppressLineNumbers/>
        <w:suppressAutoHyphens/>
        <w:rPr>
          <w:rtl/>
          <w:lang w:bidi="ar-IQ"/>
        </w:rPr>
      </w:pPr>
      <w:r w:rsidRPr="00FA739C">
        <w:rPr>
          <w:rFonts w:hint="cs"/>
          <w:rtl/>
          <w:lang w:bidi="ar-IQ"/>
        </w:rPr>
        <w:t>وفي إيران، كان المرحوم السيّد جمال ميردامادي يُتابع أعمال الشيخ القمّي، يقول: التقيتُ في أحد الأيام بالحاج عباس قلي بازركان في السوق، وكان وكيلاً عن السيد البروجردي، وهو والد المرحوم المهندس بازركان، فقلت له: إن الشيخ القمّي يقوم بخدمة الإسلام في مصر، وهو بحاجة إلى دعم ماليّ، فلو قدّمت له المساعدة؟ فقال: أنا أستفسر من السيّد البروجردي، وسأساعده إن أعطاني إذناً شرعياً، فالتقاني في يوم من الأيّام فقال لي: طلبتُ الإذن من السيّد، فقال: ساعده واطلب له المساعدة من الآخرين أيضاً، لكن لا تذكر اسمي.</w:t>
      </w:r>
    </w:p>
    <w:p w:rsidR="00B10C00" w:rsidRPr="00FA739C" w:rsidRDefault="00B10C00" w:rsidP="00E5327B">
      <w:pPr>
        <w:pStyle w:val="af"/>
        <w:suppressLineNumbers/>
        <w:suppressAutoHyphens/>
        <w:rPr>
          <w:rtl/>
          <w:lang w:bidi="ar-IQ"/>
        </w:rPr>
      </w:pPr>
      <w:r w:rsidRPr="00FA739C">
        <w:rPr>
          <w:rFonts w:hint="cs"/>
          <w:rtl/>
          <w:lang w:bidi="ar-IQ"/>
        </w:rPr>
        <w:t>ولمّا توفي السيّد البروجردي، انقطعت تلك المساعدات، وقيل: إنّ مجلّة رسالة الإسلام توقّفت عن الصدور إثر ذلك، وفي مجلّة رسالة الإسلام التي كانت تصدرها دار التقريب، كان من الشيعة المرحوم الشيخ كاشف الغطاء ـ أكثر من الجميع ـ يكتب فيها مقالات، ويدافع فيها عن الآراء الشيعيّة، كما يدافع عن التقريب، فكتب في إحدى مقالاته: يجب عدم الخلط بين الأصول والفروع، فأكثر المسائل اجتهادية، وليست لوازمُها موارد للالتزام كذلك.</w:t>
      </w:r>
    </w:p>
    <w:p w:rsidR="00B10C00" w:rsidRPr="00FA739C" w:rsidRDefault="00B10C00" w:rsidP="00F15CA5">
      <w:pPr>
        <w:pStyle w:val="af"/>
        <w:suppressLineNumbers/>
        <w:suppressAutoHyphens/>
        <w:spacing w:line="206" w:lineRule="auto"/>
        <w:rPr>
          <w:rtl/>
          <w:lang w:bidi="ar-IQ"/>
        </w:rPr>
      </w:pPr>
      <w:r w:rsidRPr="00FA739C">
        <w:rPr>
          <w:rFonts w:hint="cs"/>
          <w:rtl/>
          <w:lang w:bidi="ar-IQ"/>
        </w:rPr>
        <w:t>أمّا السيّد شرف الدين، فكتب مقالةً واحدة فقط في هذه المجلة، وكان يُدافع عن بُعد عن هذا العمل، لكنّه لم يكن يملك سعة الأفق التي كانت عند الشيخ كاشف الغطاء، وكان الشيخ كاشف الغطاء من أتباع الوحدة حقيقةً، حيث لم يكن هدفه تشييع الآخرين، على خلاف السيّد شرف الدين.</w:t>
      </w:r>
    </w:p>
    <w:p w:rsidR="00B10C00" w:rsidRPr="00FA739C" w:rsidRDefault="00B10C00" w:rsidP="00E5327B">
      <w:pPr>
        <w:pStyle w:val="af"/>
        <w:suppressLineNumbers/>
        <w:suppressAutoHyphens/>
        <w:rPr>
          <w:rtl/>
          <w:lang w:bidi="ar-IQ"/>
        </w:rPr>
      </w:pPr>
      <w:r w:rsidRPr="00FA739C">
        <w:rPr>
          <w:rFonts w:hint="cs"/>
          <w:rtl/>
          <w:lang w:bidi="ar-IQ"/>
        </w:rPr>
        <w:t>وقد أبرق من قم اثنان من الشخصيات، كان أحدهما آية الله السيّد صدر الدين، الذي كتب يقول: لا أجدُ من الألفاظ ما يُعبّر عن فرحتي، وكان الآخر آية الله السيّد محمد تقي الخوانساري.</w:t>
      </w:r>
    </w:p>
    <w:p w:rsidR="00B10C00" w:rsidRPr="00FA739C" w:rsidRDefault="00B10C00" w:rsidP="00E5327B">
      <w:pPr>
        <w:pStyle w:val="af"/>
        <w:suppressLineNumbers/>
        <w:suppressAutoHyphens/>
        <w:rPr>
          <w:rtl/>
          <w:lang w:bidi="ar-IQ"/>
        </w:rPr>
      </w:pPr>
      <w:r w:rsidRPr="00FA739C">
        <w:rPr>
          <w:rFonts w:hint="cs"/>
          <w:rtl/>
          <w:lang w:bidi="ar-IQ"/>
        </w:rPr>
        <w:t>ومن إصفهان أيضاً أبرق الحاج الشيخ إسماعيل، وهو ـ ظاهراً ـ كبير عائلة (مسجد جامعي).</w:t>
      </w:r>
    </w:p>
    <w:p w:rsidR="00B10C00" w:rsidRPr="00FA739C" w:rsidRDefault="00B10C00" w:rsidP="00E5327B">
      <w:pPr>
        <w:pStyle w:val="af"/>
        <w:suppressLineNumbers/>
        <w:suppressAutoHyphens/>
        <w:rPr>
          <w:rtl/>
          <w:lang w:bidi="ar-IQ"/>
        </w:rPr>
      </w:pPr>
      <w:r w:rsidRPr="00FA739C">
        <w:rPr>
          <w:rFonts w:hint="cs"/>
          <w:rtl/>
          <w:lang w:bidi="ar-IQ"/>
        </w:rPr>
        <w:t>لكنّ الشخص الذي كان يعمل مع هؤلاء باستمرار كان الشيخ محمد جواد مغنية، فكانت له مقالات في أكثر الأعداد.</w:t>
      </w:r>
    </w:p>
    <w:p w:rsidR="00B10C00" w:rsidRDefault="00B10C00" w:rsidP="00E5327B">
      <w:pPr>
        <w:pStyle w:val="10"/>
        <w:suppressLineNumbers/>
        <w:suppressAutoHyphens/>
        <w:spacing w:line="192" w:lineRule="auto"/>
        <w:rPr>
          <w:rtl/>
          <w:lang w:bidi="ar-IQ"/>
        </w:rPr>
      </w:pPr>
      <w:bookmarkStart w:id="143" w:name="_Toc237835051"/>
      <w:bookmarkStart w:id="144" w:name="_Toc230499308"/>
      <w:r>
        <w:rPr>
          <w:rFonts w:hint="cs"/>
          <w:rtl/>
          <w:lang w:bidi="ar-IQ"/>
        </w:rPr>
        <w:t>الإمام موسى الصدر والتقريب المستنير</w:t>
      </w:r>
      <w:bookmarkEnd w:id="143"/>
      <w:bookmarkEnd w:id="144"/>
    </w:p>
    <w:p w:rsidR="00B10C00" w:rsidRPr="00FA739C" w:rsidRDefault="00B10C00" w:rsidP="00E5327B">
      <w:pPr>
        <w:pStyle w:val="af"/>
        <w:suppressLineNumbers/>
        <w:suppressAutoHyphens/>
        <w:rPr>
          <w:rtl/>
          <w:lang w:bidi="ar-IQ"/>
        </w:rPr>
      </w:pPr>
      <w:r w:rsidRPr="00FA739C">
        <w:rPr>
          <w:rFonts w:hint="cs"/>
          <w:rtl/>
          <w:lang w:bidi="ar-IQ"/>
        </w:rPr>
        <w:t>أما السيّد موسى الصدر، فقد رأيته ـ للمرّة الأولى ـ في محاضرة للشيخ محمّد تقي القمّي، وكان ذلك في السنة الأولى من مجيئي إلى قم، أي سنة 1328</w:t>
      </w:r>
      <w:r w:rsidR="00713014">
        <w:rPr>
          <w:rFonts w:hint="cs"/>
          <w:rtl/>
          <w:lang w:bidi="ar-IQ"/>
        </w:rPr>
        <w:t>ﻫ</w:t>
      </w:r>
      <w:r w:rsidRPr="00FA739C">
        <w:rPr>
          <w:rFonts w:hint="cs"/>
          <w:rtl/>
          <w:lang w:bidi="ar-IQ"/>
        </w:rPr>
        <w:t>. ش(1949م)، وقد قيل وقتها: إنّ الشيخ محمد تقي القمي يريد إلقاء محاضرة في المدرسة الفيضية، وهناك حضر حدود مائتي شخص، وكان السيّد موسى الصدر الذي كان معروفاً آنذاك بـ(آغا موسى) واقفاً خلفي، ولم تكن لحيته قد ظهرت بعدُ، وأتذكّر عندما طرحت هناك مسألة التقريب كان فرحاً جداً، وقد أظهر فرحه وسروره.</w:t>
      </w:r>
    </w:p>
    <w:p w:rsidR="00B10C00" w:rsidRPr="00FA739C" w:rsidRDefault="00B10C00" w:rsidP="00E5327B">
      <w:pPr>
        <w:pStyle w:val="af"/>
        <w:suppressLineNumbers/>
        <w:suppressAutoHyphens/>
        <w:rPr>
          <w:rtl/>
          <w:lang w:bidi="ar-IQ"/>
        </w:rPr>
      </w:pPr>
      <w:r w:rsidRPr="00FA739C">
        <w:rPr>
          <w:rFonts w:hint="cs"/>
          <w:rtl/>
          <w:lang w:bidi="ar-IQ"/>
        </w:rPr>
        <w:t>وقد أبدى السيد موسى الصدر بعدها نشاطاً في مجلة (مكتب إسلام)، واستمرّ في لبنان على ذلك الفكر المستنير يتابع هذا الملفّ، ولم تكن دار التقريب حديث الساعة آنذاك، فكان يشترك في المجامع المصرية بوصفه إمام الشيعة، وكانوا يحسبون له حساباً، وأتذكّر عندما ذهبنا ذات يوم عند الدكتور محمّد القحّام رئيس الأزهر، تحدّث عن السيد موسى الصدر؛ فقال: (لقد زاده الله بسطةً في العلم والجسم)، لقد كان السيّد الصدر إنساناً خلوقاً وبصيراً.</w:t>
      </w:r>
    </w:p>
    <w:p w:rsidR="00B10C00" w:rsidRPr="00FA739C" w:rsidRDefault="00B10C00" w:rsidP="00E5327B">
      <w:pPr>
        <w:pStyle w:val="af"/>
        <w:suppressLineNumbers/>
        <w:suppressAutoHyphens/>
        <w:rPr>
          <w:rtl/>
          <w:lang w:bidi="ar-IQ"/>
        </w:rPr>
      </w:pPr>
      <w:r w:rsidRPr="00FA739C">
        <w:rPr>
          <w:rFonts w:hint="cs"/>
          <w:rtl/>
          <w:lang w:bidi="ar-IQ"/>
        </w:rPr>
        <w:t>سمعت أنّ أنور السادات أرسله ليتحدّث في الجيش المصري عند قناة السويس، عندما كان الجيش في حالة استعداد للحرب مع الإسرائيليّين، فكان سماحته مؤثّراً في كلّ مكان بتلك الطلعة البهيّة الجذابة، وبذلك البيان، وبتلك القدرة التي كان يملكها على الربط.</w:t>
      </w:r>
    </w:p>
    <w:p w:rsidR="00B10C00" w:rsidRPr="00FA739C" w:rsidRDefault="00B10C00" w:rsidP="00E5327B">
      <w:pPr>
        <w:pStyle w:val="af"/>
        <w:suppressLineNumbers/>
        <w:suppressAutoHyphens/>
        <w:rPr>
          <w:rtl/>
          <w:lang w:bidi="ar-IQ"/>
        </w:rPr>
      </w:pPr>
      <w:r w:rsidRPr="00FA739C">
        <w:rPr>
          <w:rFonts w:hint="cs"/>
          <w:rtl/>
          <w:lang w:bidi="ar-IQ"/>
        </w:rPr>
        <w:t>ينقل أحد الشخصيات اللبنانية أنّ سماحته كان يريد السفر إلى مصر، وكان هناك صحفي مسيحي يبحث عن واسطة للذهاب إليها، فاصطحبه السيد الصدر معه، وكان هذا الصحفي صديقاً لحسنين هيكل، فأصبح هذا الصحفي واسطةً لتعرّف السيد الصدر على عبدالناصر، وصار عبد الناصر بعدها مُنشدّاً إليه.</w:t>
      </w:r>
    </w:p>
    <w:p w:rsidR="00B10C00" w:rsidRPr="00FA739C" w:rsidRDefault="00B10C00" w:rsidP="00E5327B">
      <w:pPr>
        <w:pStyle w:val="af"/>
        <w:suppressLineNumbers/>
        <w:suppressAutoHyphens/>
        <w:rPr>
          <w:rtl/>
          <w:lang w:bidi="ar-IQ"/>
        </w:rPr>
      </w:pPr>
      <w:r w:rsidRPr="00FA739C">
        <w:rPr>
          <w:rFonts w:hint="cs"/>
          <w:rtl/>
          <w:lang w:bidi="ar-IQ"/>
        </w:rPr>
        <w:t>لقد كان الإمام الصدر من أنصار فكرة التقريب، لكنّه لم يكن أحد كتّاب رسالة الإسلام، أو أحد أعضاء دار التقريب، وكان كلا الأخوين: رضا الصدر والإمام موسى الصدر، يدافعان عن دار التقريب.</w:t>
      </w:r>
    </w:p>
    <w:p w:rsidR="00B10C00" w:rsidRPr="00FA739C" w:rsidRDefault="00B10C00" w:rsidP="00E5327B">
      <w:pPr>
        <w:pStyle w:val="af"/>
        <w:suppressLineNumbers/>
        <w:suppressAutoHyphens/>
        <w:rPr>
          <w:rtl/>
          <w:lang w:bidi="ar-IQ"/>
        </w:rPr>
      </w:pPr>
      <w:r w:rsidRPr="00FA739C">
        <w:rPr>
          <w:rFonts w:hint="cs"/>
          <w:rtl/>
          <w:lang w:bidi="ar-IQ"/>
        </w:rPr>
        <w:t>وهناك نقطة ينبغي أن لا تغيب عن أذهاننا، وهي أنّ الإمام موسى الصدر، ولكي ينظّم أمور الشيعة، كان أكثر اندماجاً مع المسيحيّين منه مع أهل السنّة؛ فمثلاً كان راديو لبنان يبثّ أذان الشيعة، بناءً على طلبه، ومن الطبيعي أن يحدث هذا الأمر انزعاجاً عامّاً في الأوساط السنّية، فيما كان يُفرح المسيحيّين الذين كانوا يريدون إضعاف السنّة.</w:t>
      </w:r>
    </w:p>
    <w:p w:rsidR="00B10C00" w:rsidRPr="00FA739C" w:rsidRDefault="00B10C00" w:rsidP="00E5327B">
      <w:pPr>
        <w:pStyle w:val="af"/>
        <w:suppressLineNumbers/>
        <w:suppressAutoHyphens/>
        <w:rPr>
          <w:rtl/>
          <w:lang w:bidi="ar-IQ"/>
        </w:rPr>
      </w:pPr>
      <w:r w:rsidRPr="00FA739C">
        <w:rPr>
          <w:rFonts w:hint="cs"/>
          <w:rtl/>
          <w:lang w:bidi="ar-IQ"/>
        </w:rPr>
        <w:t>وعندما أصبح شارل الحلو رئيس</w:t>
      </w:r>
      <w:r>
        <w:rPr>
          <w:rFonts w:hint="cs"/>
          <w:rtl/>
          <w:lang w:bidi="ar-IQ"/>
        </w:rPr>
        <w:t>َ</w:t>
      </w:r>
      <w:r w:rsidRPr="00FA739C">
        <w:rPr>
          <w:rFonts w:hint="cs"/>
          <w:rtl/>
          <w:lang w:bidi="ar-IQ"/>
        </w:rPr>
        <w:t xml:space="preserve"> الجمهورية اللبنانية</w:t>
      </w:r>
      <w:r>
        <w:rPr>
          <w:rFonts w:hint="cs"/>
          <w:rtl/>
          <w:lang w:bidi="ar-IQ"/>
        </w:rPr>
        <w:t>؛</w:t>
      </w:r>
      <w:r w:rsidRPr="00FA739C">
        <w:rPr>
          <w:rFonts w:hint="cs"/>
          <w:rtl/>
          <w:lang w:bidi="ar-IQ"/>
        </w:rPr>
        <w:t xml:space="preserve"> أعطى إذناً للسيّد الصدر بتأسيس هذا المجلس، وكان السنّة ـ على ما يبدو ـ معارضين لذلك، لكنّه أسّس المجلس الشيعي في ظلّ رئاسة شارل الحلو، وكانت أيضاً ثلّة من الشيعة غير متفائلة بذلك، وقد كان من المعارضين لتأسيس المجلس الإسلامي الشيعي الأعلى السيّد محمد حسين فضل الله وعائلته، وقد كان لدى بعضهم نوعٌ من سوء الظنّ السياسي بالسيد موسى الصدر، حيث كانوا يحتملون أن يكون مُرسلاً من قبل إيران، ومن الواضح أنّ هذا النوع من المواقف السلبية إزاء المصلحين موجود، لكنّه لا حقيقة له في واقع الأمر.</w:t>
      </w:r>
    </w:p>
    <w:p w:rsidR="00B10C00" w:rsidRDefault="00B10C00" w:rsidP="00E5327B">
      <w:pPr>
        <w:pStyle w:val="af"/>
        <w:suppressLineNumbers/>
        <w:suppressAutoHyphens/>
        <w:rPr>
          <w:rtl/>
          <w:lang w:bidi="ar-IQ"/>
        </w:rPr>
      </w:pPr>
      <w:r w:rsidRPr="00FA739C">
        <w:rPr>
          <w:rFonts w:hint="cs"/>
          <w:rtl/>
          <w:lang w:bidi="ar-IQ"/>
        </w:rPr>
        <w:t>وعلى أيّ حال، لقد كان الإمام موسى الصدر رجلاً إيجابياً، طبعاً لا علم لي ما هو موقفه ـ فيما لو كان موجوداً ـ تجاه الثورة في إيران؛ لأنّه كان على علاقة جيّدة مع جميع الرؤساء العرب، وكان يستلم المساعدات منهم، وكان في بعض الأحيان يتكلّم لصالحهم؛ لكنّ أعتقد أنّ الرجل ـ بما كان يتمتع به من مجدٍ وعظمة، وما ورثه من أخلاق حميدة، وكونه رجلاً منصفاً جداً ومتسامحاً ـ كان سيقف إلى جانب الإمام الخميني في حركته، لقد كان ـ على كلّ حال ـ رجلاً مُصلحاً ولم يكن ثورياً.</w:t>
      </w:r>
    </w:p>
    <w:p w:rsidR="00B10C00" w:rsidRDefault="00B10C00" w:rsidP="00E5327B">
      <w:pPr>
        <w:pStyle w:val="10"/>
        <w:suppressLineNumbers/>
        <w:suppressAutoHyphens/>
        <w:spacing w:line="192" w:lineRule="auto"/>
        <w:rPr>
          <w:rtl/>
        </w:rPr>
      </w:pPr>
      <w:bookmarkStart w:id="145" w:name="_Toc237835052"/>
      <w:bookmarkStart w:id="146" w:name="_Toc230499309"/>
      <w:r>
        <w:rPr>
          <w:rFonts w:hint="cs"/>
          <w:rtl/>
        </w:rPr>
        <w:t>تجربتي مع التقريب</w:t>
      </w:r>
      <w:bookmarkEnd w:id="145"/>
      <w:bookmarkEnd w:id="146"/>
    </w:p>
    <w:p w:rsidR="00B10C00" w:rsidRPr="00F817BD" w:rsidRDefault="00C94696" w:rsidP="00E5327B">
      <w:pPr>
        <w:pStyle w:val="af"/>
        <w:suppressLineNumbers/>
        <w:suppressAutoHyphens/>
        <w:rPr>
          <w:rStyle w:val="50"/>
          <w:rtl/>
        </w:rPr>
      </w:pPr>
      <w:r w:rsidRPr="00C94696">
        <w:rPr>
          <w:rStyle w:val="50"/>
          <w:rFonts w:hint="cs"/>
          <w:b w:val="0"/>
          <w:bCs w:val="0"/>
          <w:sz w:val="30"/>
          <w:szCs w:val="40"/>
        </w:rPr>
        <w:sym w:font="Wingdings 2" w:char="F0B2"/>
      </w:r>
      <w:r>
        <w:rPr>
          <w:rStyle w:val="50"/>
          <w:rFonts w:hint="cs"/>
          <w:rtl/>
        </w:rPr>
        <w:t xml:space="preserve"> </w:t>
      </w:r>
      <w:r w:rsidR="00B10C00" w:rsidRPr="00F817BD">
        <w:rPr>
          <w:rStyle w:val="50"/>
          <w:rFonts w:hint="cs"/>
          <w:rtl/>
        </w:rPr>
        <w:t>كيف اتجهتم نحو المشروع التقريبي؟</w:t>
      </w:r>
    </w:p>
    <w:p w:rsidR="00B10C00" w:rsidRPr="00255DFC" w:rsidRDefault="00C94696" w:rsidP="00E5327B">
      <w:pPr>
        <w:pStyle w:val="af"/>
        <w:suppressLineNumbers/>
        <w:suppressAutoHyphens/>
        <w:rPr>
          <w:rtl/>
          <w:lang w:bidi="ar-IQ"/>
        </w:rPr>
      </w:pPr>
      <w:r w:rsidRPr="00C94696">
        <w:rPr>
          <w:rFonts w:hint="cs"/>
          <w:sz w:val="30"/>
          <w:szCs w:val="38"/>
          <w:lang w:bidi="ar-IQ"/>
        </w:rPr>
        <w:sym w:font="Wingdings 2" w:char="F0B3"/>
      </w:r>
      <w:r>
        <w:rPr>
          <w:rFonts w:hint="cs"/>
          <w:rtl/>
          <w:lang w:bidi="ar-IQ"/>
        </w:rPr>
        <w:t xml:space="preserve"> </w:t>
      </w:r>
      <w:r w:rsidR="00B10C00" w:rsidRPr="00255DFC">
        <w:rPr>
          <w:rFonts w:hint="cs"/>
          <w:rtl/>
          <w:lang w:bidi="ar-IQ"/>
        </w:rPr>
        <w:t xml:space="preserve">لمّا كانت مجلة رسالة الإسلام متواصلة في صدورها، أرسلوا نسخةً منها إلى والدي، وكان والدي واعظاً طاعناً في السنّ معروفاً في إيران والعراق، وكما يقال اليوم: كان مثقفاً </w:t>
      </w:r>
      <w:r w:rsidR="00B10C00">
        <w:rPr>
          <w:rFonts w:hint="cs"/>
          <w:rtl/>
          <w:lang w:bidi="ar-IQ"/>
        </w:rPr>
        <w:t>مستنيراً إلى حدٍّ ما، فقال لي: ا</w:t>
      </w:r>
      <w:r w:rsidR="00B10C00" w:rsidRPr="00255DFC">
        <w:rPr>
          <w:rFonts w:hint="cs"/>
          <w:rtl/>
          <w:lang w:bidi="ar-IQ"/>
        </w:rPr>
        <w:t>قرأ هذه المجلّة، ولمّا قرأتها انجذبت إليها، وصرت بعد ذلك أتابع أعدادها اللاحقة، وكنت أشتريها عندما لا تُرسل إليّ، وما أظنّ أنّ عدداً واحداً منها فاتني ولم أقرأه، وفي المرحلة اللاحقة كان لآية الله البروجردي أثرٌ عميق ـ من هذه الجهة ـ في نفسي، وفي الأساس كان البروجردي ـ مقارنةً بغيره من علماء القرون الأخيرة ـ رجلاً استثنائياً، وحسب تعبير الشيخ ناصر مكارم الشيرازي: بقيت في نفس السيّد البروجردي كلمات لم يتمكّن من إظهارها، وتلامذته أيضاً لا يُظهرون ـ غالباً ـ كل ما ذكره لهم.</w:t>
      </w:r>
    </w:p>
    <w:p w:rsidR="00B10C00" w:rsidRPr="00255DFC" w:rsidRDefault="00B10C00" w:rsidP="00E5327B">
      <w:pPr>
        <w:pStyle w:val="af"/>
        <w:suppressLineNumbers/>
        <w:suppressAutoHyphens/>
        <w:rPr>
          <w:rtl/>
          <w:lang w:bidi="ar-IQ"/>
        </w:rPr>
      </w:pPr>
      <w:r w:rsidRPr="00255DFC">
        <w:rPr>
          <w:rFonts w:hint="cs"/>
          <w:rtl/>
          <w:lang w:bidi="ar-IQ"/>
        </w:rPr>
        <w:t>بدأتُ بعد ذلك بكتابة بحث حول الفتوحات الإسلامية في مجلّة (مكتب إسلام)؛ وذلك بهدف التقريب، وكنت أودُّ أن أعطي زخماً لهذه الروح السياسية التي وُجدت في صدر الإسلام.</w:t>
      </w:r>
    </w:p>
    <w:p w:rsidR="00B10C00" w:rsidRPr="00255DFC" w:rsidRDefault="00B10C00" w:rsidP="00F15CA5">
      <w:pPr>
        <w:pStyle w:val="af"/>
        <w:suppressLineNumbers/>
        <w:suppressAutoHyphens/>
        <w:spacing w:line="197" w:lineRule="auto"/>
        <w:rPr>
          <w:rtl/>
          <w:lang w:bidi="ar-IQ"/>
        </w:rPr>
      </w:pPr>
      <w:r w:rsidRPr="00255DFC">
        <w:rPr>
          <w:rFonts w:hint="cs"/>
          <w:rtl/>
          <w:lang w:bidi="ar-IQ"/>
        </w:rPr>
        <w:t>لم يكن بعض السادة مستعدّاً للاعتراف بأنّ عملاً قد تحقّق للإسلام في زمان الخلفاء، فكانوا يُخضعون كلّ تصرّفاتهم للتساؤل، والحال أنّ الإسلام لو لم يحصل له هذا الانتشار الذي تحقق خلال الـ 25 عاماً ـ وهي فترة الخلفاء الثلاثة ـ لما تحقّق له هذا الانتشار بعد ذلك، فلو بقيت سلطنة إيران وامبراطورية الروم بتلك القوة، لما تركوا المسلمين يحقّقون هذا القدر من النفوذ.</w:t>
      </w:r>
    </w:p>
    <w:p w:rsidR="00B10C00" w:rsidRPr="00255DFC" w:rsidRDefault="00B10C00" w:rsidP="00F15CA5">
      <w:pPr>
        <w:pStyle w:val="af"/>
        <w:suppressLineNumbers/>
        <w:suppressAutoHyphens/>
        <w:spacing w:line="197" w:lineRule="auto"/>
        <w:rPr>
          <w:rtl/>
          <w:lang w:bidi="ar-IQ"/>
        </w:rPr>
      </w:pPr>
      <w:r w:rsidRPr="00255DFC">
        <w:rPr>
          <w:rFonts w:hint="cs"/>
          <w:rtl/>
          <w:lang w:bidi="ar-IQ"/>
        </w:rPr>
        <w:t>نعم، لقد كان تعامل بني أميّة مع المسلمين ومع الأمم الأخرى تعاملاً سيّئاً، كما كانوا يقوّون العنصر العربي، فيما كان الأئمة يتعاملون مع الأمم الأخرى ـ خصوصاً الإيرانيّين ـ معاملةً حسنة جداً.</w:t>
      </w:r>
    </w:p>
    <w:p w:rsidR="00B10C00" w:rsidRPr="00255DFC" w:rsidRDefault="00B10C00" w:rsidP="00E5327B">
      <w:pPr>
        <w:pStyle w:val="af"/>
        <w:suppressLineNumbers/>
        <w:suppressAutoHyphens/>
        <w:rPr>
          <w:rtl/>
          <w:lang w:bidi="ar-IQ"/>
        </w:rPr>
      </w:pPr>
      <w:r w:rsidRPr="00255DFC">
        <w:rPr>
          <w:rFonts w:hint="cs"/>
          <w:rtl/>
          <w:lang w:bidi="ar-IQ"/>
        </w:rPr>
        <w:t>لا يمكننا أن نقول ـ بأي شكل من الأشكال ـ : إنّ الذين نشروا الإسلام لم يكن لهم دين، بل قاتلوا ـ فقط ـ لأجل الثروة وما شابه ذلك، ينبغي التفريق بين المجاهدين والحاكمين، فإنّ بعض الحكّام قاموا بأعمال لا يمكن الدفاع عنها، وإن كنّا متطرّفين في نظرتنا إلى بعض هؤلاء أيضاً.</w:t>
      </w:r>
    </w:p>
    <w:p w:rsidR="00B10C00" w:rsidRPr="00255DFC" w:rsidRDefault="00B10C00" w:rsidP="00E5327B">
      <w:pPr>
        <w:pStyle w:val="af"/>
        <w:suppressLineNumbers/>
        <w:suppressAutoHyphens/>
        <w:rPr>
          <w:rtl/>
          <w:lang w:bidi="ar-IQ"/>
        </w:rPr>
      </w:pPr>
      <w:r w:rsidRPr="00255DFC">
        <w:rPr>
          <w:rFonts w:hint="cs"/>
          <w:rtl/>
          <w:lang w:bidi="ar-IQ"/>
        </w:rPr>
        <w:t>مثلاً: تلك الإمكانات التي بذلها الخليفة الثاني لنشر الإسلام، والتي لم تكن متوفرةً عند شخص آخر غيره، جعلته يقضي على المناوئين في الداخل، ولهذا لمّا وصل الدور إلى الخليفة الثالث ارتفع صوت الجميع وثارت ثائرتهم ضدّه، لأنّه لم يكن يملك الأهليّة ولا تلك الظروف التي كانت عند الخليفة الثاني.</w:t>
      </w:r>
    </w:p>
    <w:p w:rsidR="00B10C00" w:rsidRDefault="00B10C00" w:rsidP="00E5327B">
      <w:pPr>
        <w:pStyle w:val="10"/>
        <w:suppressLineNumbers/>
        <w:suppressAutoHyphens/>
        <w:spacing w:line="192" w:lineRule="auto"/>
        <w:rPr>
          <w:rtl/>
        </w:rPr>
      </w:pPr>
      <w:bookmarkStart w:id="147" w:name="_Toc237835053"/>
      <w:bookmarkStart w:id="148" w:name="_Toc230499310"/>
      <w:r>
        <w:rPr>
          <w:rFonts w:hint="cs"/>
          <w:rtl/>
        </w:rPr>
        <w:t>إحياء دار التقريب ثانية، ومشكلة عدم تجاوب العلماء</w:t>
      </w:r>
      <w:bookmarkEnd w:id="147"/>
      <w:bookmarkEnd w:id="148"/>
    </w:p>
    <w:p w:rsidR="00B10C00" w:rsidRPr="007B09ED" w:rsidRDefault="00C94696" w:rsidP="00F15CA5">
      <w:pPr>
        <w:pStyle w:val="af"/>
        <w:suppressLineNumbers/>
        <w:suppressAutoHyphens/>
        <w:spacing w:line="180" w:lineRule="auto"/>
        <w:rPr>
          <w:rtl/>
          <w:lang w:bidi="ar-IQ"/>
        </w:rPr>
      </w:pPr>
      <w:r w:rsidRPr="00C94696">
        <w:rPr>
          <w:rStyle w:val="50"/>
          <w:rFonts w:hint="cs"/>
          <w:b w:val="0"/>
          <w:bCs w:val="0"/>
          <w:sz w:val="30"/>
          <w:szCs w:val="40"/>
        </w:rPr>
        <w:sym w:font="Wingdings 2" w:char="F0B2"/>
      </w:r>
      <w:r>
        <w:rPr>
          <w:rStyle w:val="50"/>
          <w:rFonts w:hint="cs"/>
          <w:rtl/>
        </w:rPr>
        <w:t xml:space="preserve"> </w:t>
      </w:r>
      <w:r w:rsidR="00B10C00" w:rsidRPr="00F817BD">
        <w:rPr>
          <w:rStyle w:val="50"/>
          <w:rFonts w:hint="cs"/>
          <w:rtl/>
        </w:rPr>
        <w:t>لماذا لا تُحيون دار التقريب ثانيةً؟</w:t>
      </w:r>
    </w:p>
    <w:p w:rsidR="00B10C00" w:rsidRPr="007B09ED" w:rsidRDefault="00C94696" w:rsidP="00F15CA5">
      <w:pPr>
        <w:pStyle w:val="af"/>
        <w:suppressLineNumbers/>
        <w:suppressAutoHyphens/>
        <w:spacing w:line="180" w:lineRule="auto"/>
        <w:rPr>
          <w:rtl/>
          <w:lang w:bidi="ar-IQ"/>
        </w:rPr>
      </w:pPr>
      <w:r w:rsidRPr="00C94696">
        <w:rPr>
          <w:rFonts w:hint="cs"/>
          <w:sz w:val="30"/>
          <w:szCs w:val="38"/>
          <w:lang w:bidi="ar-IQ"/>
        </w:rPr>
        <w:sym w:font="Wingdings 2" w:char="F0B3"/>
      </w:r>
      <w:r>
        <w:rPr>
          <w:rFonts w:hint="cs"/>
          <w:rtl/>
          <w:lang w:bidi="ar-IQ"/>
        </w:rPr>
        <w:t xml:space="preserve"> </w:t>
      </w:r>
      <w:r w:rsidR="00B10C00" w:rsidRPr="00E63DE4">
        <w:rPr>
          <w:rFonts w:hint="cs"/>
          <w:rtl/>
          <w:lang w:bidi="ar-IQ"/>
        </w:rPr>
        <w:t>دار التقريب كانت خاصة بأولئك، وقد ذهب ذلك الزمان، مات المؤسّسون لها، وكان رأي الشيخ محمّد تقي القمّي أن يبقى هذا العنوان لهم، ونختار نحن عنواناً آخر.</w:t>
      </w:r>
    </w:p>
    <w:p w:rsidR="00B10C00" w:rsidRPr="007B09ED" w:rsidRDefault="00B10C00" w:rsidP="00F15CA5">
      <w:pPr>
        <w:pStyle w:val="af"/>
        <w:suppressLineNumbers/>
        <w:suppressAutoHyphens/>
        <w:spacing w:line="180" w:lineRule="auto"/>
        <w:rPr>
          <w:rtl/>
          <w:lang w:bidi="ar-IQ"/>
        </w:rPr>
      </w:pPr>
      <w:r w:rsidRPr="007B09ED">
        <w:rPr>
          <w:rFonts w:hint="cs"/>
          <w:rtl/>
          <w:lang w:bidi="ar-IQ"/>
        </w:rPr>
        <w:t>على كلّ حال، تابعنا فكرة دار التقريب. وأوّل عمل قمنا به أن طبعنا سلسلة (رسالة الإسلام) ثانيةً، ثمّ طبعنا ـ بعد ذلك ـ مجمع البيان بمقدّمة للشيخ شلتوت، وأخيراً قرّر المصريّون إحياء دار التقريب وإصدار مجلّة رسالة الإسلام أيضاً.</w:t>
      </w:r>
    </w:p>
    <w:p w:rsidR="00B10C00" w:rsidRPr="007B09ED" w:rsidRDefault="00B10C00" w:rsidP="00F15CA5">
      <w:pPr>
        <w:pStyle w:val="af"/>
        <w:suppressLineNumbers/>
        <w:suppressAutoHyphens/>
        <w:spacing w:line="182" w:lineRule="auto"/>
        <w:rPr>
          <w:rtl/>
          <w:lang w:bidi="ar-IQ"/>
        </w:rPr>
      </w:pPr>
      <w:r w:rsidRPr="007B09ED">
        <w:rPr>
          <w:rFonts w:hint="cs"/>
          <w:rtl/>
          <w:lang w:bidi="ar-IQ"/>
        </w:rPr>
        <w:t>ومشكلتنا أن العلماء الكبار لا يتعاونون معنا في هذا المجال، وعندما أردنا إصدار مجلّة رسالة التقريب، قال سماحة السيّد القائد الخامنئي: اسعوا أن تكون هذه المجلة أفضل من رسالة الإسلام، فقلت: من أين لنا كُتّاب كالشيخ كاشف الغطاء؟ فقال سماحته: يحصل.</w:t>
      </w:r>
    </w:p>
    <w:p w:rsidR="00B10C00" w:rsidRPr="00B02EE3" w:rsidRDefault="00B10C00" w:rsidP="00F15CA5">
      <w:pPr>
        <w:pStyle w:val="af"/>
        <w:suppressLineNumbers/>
        <w:suppressAutoHyphens/>
        <w:spacing w:line="182" w:lineRule="auto"/>
        <w:rPr>
          <w:rtl/>
          <w:lang w:bidi="ar-IQ"/>
        </w:rPr>
      </w:pPr>
      <w:r w:rsidRPr="00B02EE3">
        <w:rPr>
          <w:rFonts w:hint="cs"/>
          <w:rtl/>
          <w:lang w:bidi="ar-IQ"/>
        </w:rPr>
        <w:t>لكنّ عملاً لم يحصل، أي أن من له مكانة علمية لا يكتب شيئاً، بل ومن غير المعلوم أن يكون موافقاً على عملنا؛ فليس عندنا أشخاص كالشيخ كاشف الغطاء، بل ولا حتّى أمثال الشيخ مغنية، ومع كل هذا، فإنّ المؤتمر الذي أقمناه لتكريم آية الله البروجردي والشيخ محمود شلتوت كان له أثرٌ كبير، كما كان له صدى واسع في مصر أيضاً، والمصريّون في إيران وفي حوزة قم قدّروا هذا العمل تقديراً كبيراً، وكذلك في مصر.</w:t>
      </w:r>
    </w:p>
    <w:p w:rsidR="00CF677D" w:rsidRDefault="00B10C00" w:rsidP="00E5327B">
      <w:pPr>
        <w:pStyle w:val="af"/>
        <w:suppressLineNumbers/>
        <w:suppressAutoHyphens/>
        <w:rPr>
          <w:rtl/>
          <w:lang w:bidi="ar-IQ"/>
        </w:rPr>
      </w:pPr>
      <w:r w:rsidRPr="007B09ED">
        <w:rPr>
          <w:rFonts w:hint="cs"/>
          <w:rtl/>
          <w:lang w:bidi="ar-IQ"/>
        </w:rPr>
        <w:t>كان شيخ الأزهر قد ألقى بثقله في هذا المؤتمر، فقد أرسل ثمانية عشر شخصاً من معاونيه، من بينهم مفتي الديار المصرية ورؤساء الجامعات في الأزهر، والظاهر أنّه أراد الحضور شخصياً للمؤتمر، لكن عدم وجود علاقات سياسية بين إيران ومصر منعه ـ على ما يبدو ـ من هذا السفر بوصفه شخصيةً رسميّة.</w:t>
      </w:r>
    </w:p>
    <w:p w:rsidR="00F15CA5" w:rsidRDefault="00F15CA5" w:rsidP="00E5327B">
      <w:pPr>
        <w:pStyle w:val="af"/>
        <w:suppressLineNumbers/>
        <w:suppressAutoHyphens/>
        <w:rPr>
          <w:rtl/>
          <w:lang w:bidi="ar-IQ"/>
        </w:rPr>
        <w:sectPr w:rsidR="00F15CA5" w:rsidSect="006866EE">
          <w:headerReference w:type="even" r:id="rId21"/>
          <w:headerReference w:type="default" r:id="rId22"/>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E33000" w:rsidRDefault="00E33000" w:rsidP="00E5327B">
      <w:pPr>
        <w:pStyle w:val="af"/>
        <w:suppressLineNumbers/>
        <w:suppressAutoHyphens/>
        <w:rPr>
          <w:rtl/>
          <w:lang w:bidi="ar-IQ"/>
        </w:rPr>
      </w:pPr>
    </w:p>
    <w:p w:rsidR="00CF677D" w:rsidRDefault="00CF677D" w:rsidP="00E5327B">
      <w:pPr>
        <w:suppressLineNumbers/>
        <w:suppressAutoHyphens/>
        <w:spacing w:line="192" w:lineRule="auto"/>
        <w:outlineLvl w:val="9"/>
        <w:rPr>
          <w:rtl/>
          <w:lang w:bidi="ar-IQ"/>
        </w:rPr>
      </w:pPr>
      <w:r>
        <w:rPr>
          <w:rtl/>
          <w:lang w:bidi="ar-IQ"/>
        </w:rPr>
        <w:br w:type="page"/>
      </w:r>
    </w:p>
    <w:p w:rsidR="00E33000" w:rsidRDefault="00E33000" w:rsidP="00E5327B">
      <w:pPr>
        <w:suppressLineNumbers/>
        <w:suppressAutoHyphens/>
        <w:spacing w:line="192" w:lineRule="auto"/>
        <w:outlineLvl w:val="9"/>
        <w:rPr>
          <w:szCs w:val="32"/>
          <w:rtl/>
          <w:lang w:bidi="ar-IQ"/>
        </w:rPr>
        <w:sectPr w:rsidR="00E33000" w:rsidSect="006866EE">
          <w:headerReference w:type="even" r:id="rId23"/>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E33000" w:rsidRDefault="00E33000" w:rsidP="00E5327B">
      <w:pPr>
        <w:pStyle w:val="1"/>
        <w:keepNext w:val="0"/>
        <w:suppressLineNumbers/>
        <w:suppressAutoHyphens/>
        <w:spacing w:line="192" w:lineRule="auto"/>
        <w:rPr>
          <w:rtl/>
        </w:rPr>
        <w:sectPr w:rsidR="00E33000" w:rsidSect="006866EE">
          <w:headerReference w:type="even" r:id="rId24"/>
          <w:headerReference w:type="default" r:id="rId25"/>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149" w:name="_Toc237835054"/>
    </w:p>
    <w:p w:rsidR="00E33000" w:rsidRDefault="00E33000" w:rsidP="00E5327B">
      <w:pPr>
        <w:pStyle w:val="1"/>
        <w:keepNext w:val="0"/>
        <w:suppressLineNumbers/>
        <w:suppressAutoHyphens/>
        <w:spacing w:line="192" w:lineRule="auto"/>
        <w:rPr>
          <w:rtl/>
        </w:rPr>
      </w:pPr>
    </w:p>
    <w:p w:rsidR="00E33000" w:rsidRDefault="00E33000" w:rsidP="00E5327B">
      <w:pPr>
        <w:pStyle w:val="1"/>
        <w:keepNext w:val="0"/>
        <w:suppressLineNumbers/>
        <w:suppressAutoHyphens/>
        <w:spacing w:line="192" w:lineRule="auto"/>
        <w:rPr>
          <w:rtl/>
        </w:rPr>
      </w:pPr>
    </w:p>
    <w:p w:rsidR="00E33000" w:rsidRDefault="00E33000" w:rsidP="00E5327B">
      <w:pPr>
        <w:pStyle w:val="1"/>
        <w:keepNext w:val="0"/>
        <w:suppressLineNumbers/>
        <w:suppressAutoHyphens/>
        <w:spacing w:line="192" w:lineRule="auto"/>
        <w:rPr>
          <w:rtl/>
        </w:rPr>
      </w:pPr>
    </w:p>
    <w:p w:rsidR="00E33000" w:rsidRDefault="00E33000" w:rsidP="00E5327B">
      <w:pPr>
        <w:pStyle w:val="1"/>
        <w:keepNext w:val="0"/>
        <w:suppressLineNumbers/>
        <w:suppressAutoHyphens/>
        <w:spacing w:line="192" w:lineRule="auto"/>
        <w:rPr>
          <w:rtl/>
        </w:rPr>
      </w:pPr>
    </w:p>
    <w:p w:rsidR="00C6588F" w:rsidRDefault="00C6588F" w:rsidP="00E5327B">
      <w:pPr>
        <w:pStyle w:val="1"/>
        <w:keepNext w:val="0"/>
        <w:suppressLineNumbers/>
        <w:suppressAutoHyphens/>
        <w:spacing w:line="192" w:lineRule="auto"/>
        <w:rPr>
          <w:rtl/>
        </w:rPr>
        <w:sectPr w:rsidR="00C6588F" w:rsidSect="006866EE">
          <w:headerReference w:type="even" r:id="rId26"/>
          <w:headerReference w:type="default" r:id="rId27"/>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CF677D" w:rsidRDefault="00CF677D" w:rsidP="00E5327B">
      <w:pPr>
        <w:pStyle w:val="1"/>
        <w:keepNext w:val="0"/>
        <w:suppressLineNumbers/>
        <w:suppressAutoHyphens/>
        <w:spacing w:line="192" w:lineRule="auto"/>
        <w:rPr>
          <w:rStyle w:val="Char0"/>
          <w:b w:val="0"/>
          <w:bCs w:val="0"/>
          <w:sz w:val="34"/>
          <w:szCs w:val="34"/>
          <w:rtl/>
        </w:rPr>
      </w:pPr>
      <w:bookmarkStart w:id="150" w:name="_Toc230499311"/>
      <w:r w:rsidRPr="00CF677D">
        <w:rPr>
          <w:rFonts w:hint="cs"/>
          <w:rtl/>
        </w:rPr>
        <w:t>الانسجام الإسلامي</w:t>
      </w:r>
      <w:r>
        <w:rPr>
          <w:rFonts w:hint="cs"/>
          <w:rtl/>
        </w:rPr>
        <w:t xml:space="preserve"> </w:t>
      </w:r>
      <w:r w:rsidRPr="00CF677D">
        <w:rPr>
          <w:rFonts w:hint="cs"/>
          <w:rtl/>
        </w:rPr>
        <w:t>والوحدة القومية</w:t>
      </w:r>
      <w:bookmarkEnd w:id="149"/>
      <w:bookmarkEnd w:id="150"/>
      <w:r w:rsidRPr="00582D7E">
        <w:rPr>
          <w:rStyle w:val="Char0"/>
          <w:rFonts w:hint="cs"/>
          <w:b w:val="0"/>
          <w:bCs w:val="0"/>
          <w:sz w:val="34"/>
          <w:szCs w:val="34"/>
          <w:rtl/>
        </w:rPr>
        <w:t xml:space="preserve"> </w:t>
      </w:r>
    </w:p>
    <w:p w:rsidR="00CF677D" w:rsidRPr="00CF677D" w:rsidRDefault="00CF677D" w:rsidP="000832E7">
      <w:pPr>
        <w:pStyle w:val="1"/>
        <w:rPr>
          <w:rtl/>
        </w:rPr>
      </w:pPr>
      <w:r w:rsidRPr="00CF677D">
        <w:rPr>
          <w:rFonts w:hint="cs"/>
          <w:rtl/>
        </w:rPr>
        <w:t>دراسة لمناخات التحقّق</w:t>
      </w:r>
    </w:p>
    <w:p w:rsidR="00CF677D" w:rsidRDefault="00CF677D" w:rsidP="00E5327B">
      <w:pPr>
        <w:pStyle w:val="aff1"/>
        <w:suppressLineNumbers/>
        <w:suppressAutoHyphens/>
        <w:spacing w:line="192" w:lineRule="auto"/>
        <w:rPr>
          <w:rtl/>
        </w:rPr>
      </w:pPr>
    </w:p>
    <w:p w:rsidR="00E33000" w:rsidRDefault="00E33000" w:rsidP="00E5327B">
      <w:pPr>
        <w:pStyle w:val="aff0"/>
        <w:suppressLineNumbers/>
        <w:suppressAutoHyphens/>
        <w:spacing w:line="192" w:lineRule="auto"/>
        <w:rPr>
          <w:rtl/>
        </w:rPr>
        <w:sectPr w:rsidR="00E33000"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CF677D" w:rsidRDefault="00CF677D" w:rsidP="00E5327B">
      <w:pPr>
        <w:pStyle w:val="aff0"/>
        <w:suppressLineNumbers/>
        <w:suppressAutoHyphens/>
        <w:spacing w:line="192" w:lineRule="auto"/>
        <w:rPr>
          <w:rtl/>
        </w:rPr>
      </w:pPr>
      <w:bookmarkStart w:id="151" w:name="_Toc230499312"/>
      <w:r>
        <w:rPr>
          <w:rFonts w:hint="cs"/>
          <w:rtl/>
        </w:rPr>
        <w:t>الشيخ جعفر السبحاني</w:t>
      </w:r>
      <w:r w:rsidRPr="00FE2777">
        <w:rPr>
          <w:rStyle w:val="afff4"/>
          <w:rFonts w:hint="cs"/>
          <w:rtl/>
        </w:rPr>
        <w:t>(</w:t>
      </w:r>
      <w:r w:rsidR="00BA5646" w:rsidRPr="00FE2777">
        <w:rPr>
          <w:rStyle w:val="afff4"/>
          <w:rtl/>
        </w:rPr>
        <w:footnoteReference w:id="162"/>
      </w:r>
      <w:r w:rsidRPr="00FE2777">
        <w:rPr>
          <w:rStyle w:val="afff4"/>
          <w:rFonts w:hint="cs"/>
          <w:rtl/>
        </w:rPr>
        <w:t>)</w:t>
      </w:r>
      <w:bookmarkEnd w:id="151"/>
    </w:p>
    <w:p w:rsidR="00CF677D" w:rsidRDefault="00CF677D" w:rsidP="00E5327B">
      <w:pPr>
        <w:pStyle w:val="aff0"/>
        <w:suppressLineNumbers/>
        <w:suppressAutoHyphens/>
        <w:spacing w:before="0" w:line="192" w:lineRule="auto"/>
        <w:rPr>
          <w:rtl/>
        </w:rPr>
      </w:pPr>
      <w:bookmarkStart w:id="152" w:name="_Toc230499313"/>
      <w:r>
        <w:rPr>
          <w:rFonts w:hint="cs"/>
          <w:rtl/>
        </w:rPr>
        <w:t>ترجمة: حيدر حب الله</w:t>
      </w:r>
      <w:bookmarkEnd w:id="152"/>
    </w:p>
    <w:p w:rsidR="00CF677D" w:rsidRDefault="00CF677D" w:rsidP="00E5327B">
      <w:pPr>
        <w:pStyle w:val="10"/>
        <w:suppressLineNumbers/>
        <w:suppressAutoHyphens/>
        <w:spacing w:line="192" w:lineRule="auto"/>
        <w:rPr>
          <w:rtl/>
        </w:rPr>
      </w:pPr>
      <w:bookmarkStart w:id="153" w:name="_Toc237835055"/>
      <w:bookmarkStart w:id="154" w:name="_Toc230499314"/>
      <w:r>
        <w:rPr>
          <w:rFonts w:hint="cs"/>
          <w:rtl/>
        </w:rPr>
        <w:t>مقدّمة</w:t>
      </w:r>
      <w:bookmarkEnd w:id="153"/>
      <w:bookmarkEnd w:id="154"/>
    </w:p>
    <w:p w:rsidR="00CF677D" w:rsidRPr="004E1BC2" w:rsidRDefault="00CF677D" w:rsidP="00E5327B">
      <w:pPr>
        <w:pStyle w:val="af"/>
        <w:suppressLineNumbers/>
        <w:suppressAutoHyphens/>
        <w:rPr>
          <w:rtl/>
        </w:rPr>
      </w:pPr>
      <w:r w:rsidRPr="004E1BC2">
        <w:rPr>
          <w:rFonts w:hint="cs"/>
          <w:rtl/>
        </w:rPr>
        <w:t>الحديث عن الاتحاد والوحدة لا يحتاج إلى برهنة ولا استدلال، فأيّ إنسان ـ ولو كان يملك معلومات محدودة حول القضايا الاجتماعية ـ يعرف أن تلاحم أمّةٍ ما وتضامنها أساسٌ للكثير من الفوائد والخيرات العظيمة عليها، فيما الاختلاف والانشطار لا يبعثان سوى على الإخفاقات المتزايدة. إن ضرورة وحدة الأمّة ـ أيّ أمّة ـ من القضايا التي قياساتها معها حسب الاصطلاح المنطقي، أي أنّها ادّعاءٌ يحمل دليله معه، ومن ثم لا يحتاج إلى برهان أو دليل.</w:t>
      </w:r>
    </w:p>
    <w:p w:rsidR="00CF677D" w:rsidRPr="004E1BC2" w:rsidRDefault="00CF677D" w:rsidP="00E5327B">
      <w:pPr>
        <w:pStyle w:val="af"/>
        <w:suppressLineNumbers/>
        <w:suppressAutoHyphens/>
        <w:rPr>
          <w:rFonts w:ascii="md_ameli" w:hAnsi="md_ameli"/>
          <w:rtl/>
        </w:rPr>
      </w:pPr>
      <w:r w:rsidRPr="004E1BC2">
        <w:rPr>
          <w:rFonts w:hint="cs"/>
          <w:rtl/>
        </w:rPr>
        <w:t xml:space="preserve">المقطع الأول من مقطعي العنوان أعلاه عبارة عن </w:t>
      </w:r>
      <w:r w:rsidRPr="004E1BC2">
        <w:rPr>
          <w:rFonts w:hint="eastAsia"/>
          <w:rtl/>
        </w:rPr>
        <w:t>«</w:t>
      </w:r>
      <w:r w:rsidRPr="004E1BC2">
        <w:rPr>
          <w:rFonts w:hint="cs"/>
          <w:rtl/>
        </w:rPr>
        <w:t>الاتحاد القومي</w:t>
      </w:r>
      <w:r w:rsidRPr="004E1BC2">
        <w:rPr>
          <w:rFonts w:hint="eastAsia"/>
          <w:rtl/>
        </w:rPr>
        <w:t>»</w:t>
      </w:r>
      <w:r w:rsidRPr="004E1BC2">
        <w:rPr>
          <w:rFonts w:hint="cs"/>
          <w:rtl/>
        </w:rPr>
        <w:t xml:space="preserve">، ومن الواضح أنّ الوحدة القومية والوطنية تختلف عن النزعة القومية، فالقومية مرفوضة في الإسلام، وقد ذمّ القرآن بشكل واضح هذه النزعة، فقد جاء في موضعٍ منه: </w:t>
      </w:r>
      <w:r>
        <w:rPr>
          <w:rFonts w:ascii="md_ameli" w:hAnsi="md_ameli" w:cs="md_ameli"/>
          <w:rtl/>
        </w:rPr>
        <w:t>{</w:t>
      </w:r>
      <w:r w:rsidRPr="00E33000">
        <w:rPr>
          <w:rStyle w:val="affff6"/>
          <w:rtl/>
        </w:rPr>
        <w:t>يا أَيُّهَا النَّاسُ إِنَّا خَلَقْناكُمْ مِنْ ذَكَرٍ وَأُنْثى وَجَعَلْناكُمْ شُعُوباً وَقَبائِلَ لِتَعارَفُوا إِنَّ أَكْرَمَكُمْ عِنْدَ اللَّهِ أَتْقاكُمْ</w:t>
      </w:r>
      <w:r>
        <w:rPr>
          <w:rFonts w:ascii="md_ameli" w:hAnsi="md_ameli" w:cs="md_ameli"/>
          <w:rtl/>
        </w:rPr>
        <w:t>}</w:t>
      </w:r>
      <w:r>
        <w:rPr>
          <w:rFonts w:ascii="md_ameli" w:hAnsi="md_ameli" w:cs="md_ameli" w:hint="cs"/>
          <w:rtl/>
        </w:rPr>
        <w:t xml:space="preserve"> </w:t>
      </w:r>
      <w:r w:rsidRPr="004E1BC2">
        <w:rPr>
          <w:rFonts w:hint="cs"/>
          <w:rtl/>
        </w:rPr>
        <w:t>(الحجرات: 13)</w:t>
      </w:r>
      <w:r>
        <w:rPr>
          <w:rFonts w:ascii="md_ameli" w:hAnsi="md_ameli" w:cs="md_ameli" w:hint="cs"/>
          <w:rtl/>
        </w:rPr>
        <w:t>.</w:t>
      </w:r>
    </w:p>
    <w:p w:rsidR="00CF677D" w:rsidRDefault="00CF677D" w:rsidP="00E5327B">
      <w:pPr>
        <w:pStyle w:val="af"/>
        <w:suppressLineNumbers/>
        <w:suppressAutoHyphens/>
        <w:rPr>
          <w:rFonts w:cs="md_ameli"/>
          <w:rtl/>
        </w:rPr>
      </w:pPr>
      <w:r w:rsidRPr="004E1BC2">
        <w:rPr>
          <w:rFonts w:hint="cs"/>
          <w:rtl/>
        </w:rPr>
        <w:t xml:space="preserve">وتحمل النزعة القومية معها معطيات مرفوضة وسلبية، إنها تعني أفضلية قومٍ على آخرين؛ للغتهم أو دمهم أو أرضهم أو قوميّتهم، إنّهم يفتخرون بذلك، ويمارسون الإذلال والتحقير بحقّ الملل والشعوب الأخرى. إنّ هذا اللون من التفكير والنزوع مذموم من جانب العقل كما من جانب الشريعة الإسلامية المقدّسة، فهو يمثل نوعاً من التفكير اليهودي الذي يرى في بني إسرائيل أمّةً مختارة؛ ولهذا فهم ينسبون إلى الله أشياء لطالما ردّها القرآن، فقد قالوا ـ على سبيل المثال ـ: </w:t>
      </w:r>
      <w:r>
        <w:rPr>
          <w:rFonts w:cs="md_ameli"/>
          <w:rtl/>
        </w:rPr>
        <w:t>{</w:t>
      </w:r>
      <w:r w:rsidRPr="00E33000">
        <w:rPr>
          <w:rStyle w:val="affff6"/>
          <w:rtl/>
        </w:rPr>
        <w:t>وَقالُوا لَنْ يَدْخُلَ الْجَنَّةَ إِلاَّ مَنْ كانَ هُوداً أَوْ نَصارى</w:t>
      </w:r>
      <w:r w:rsidRPr="00C94696">
        <w:rPr>
          <w:rStyle w:val="affff5"/>
          <w:rtl/>
        </w:rPr>
        <w:t>}</w:t>
      </w:r>
      <w:r w:rsidRPr="00C94696">
        <w:rPr>
          <w:rStyle w:val="affff5"/>
          <w:rFonts w:hint="cs"/>
          <w:rtl/>
        </w:rPr>
        <w:t xml:space="preserve"> (البقرة: 111)، و </w:t>
      </w:r>
      <w:r w:rsidRPr="00C94696">
        <w:rPr>
          <w:rStyle w:val="affff5"/>
          <w:rtl/>
        </w:rPr>
        <w:t>{</w:t>
      </w:r>
      <w:r w:rsidRPr="00E33000">
        <w:rPr>
          <w:rStyle w:val="affff6"/>
          <w:rtl/>
        </w:rPr>
        <w:t>وَقالَتِ الْيَهُودُ لَيْسَتِ النَّصارى عَلى شَيْ‏ءٍ</w:t>
      </w:r>
      <w:r>
        <w:rPr>
          <w:rFonts w:cs="md_ameli"/>
          <w:rtl/>
        </w:rPr>
        <w:t xml:space="preserve">} </w:t>
      </w:r>
      <w:r w:rsidRPr="004E1BC2">
        <w:rPr>
          <w:rFonts w:hint="cs"/>
          <w:rtl/>
        </w:rPr>
        <w:t>(البقرة: 113)،</w:t>
      </w:r>
      <w:r>
        <w:rPr>
          <w:rFonts w:cs="md_ameli" w:hint="cs"/>
          <w:rtl/>
        </w:rPr>
        <w:t xml:space="preserve"> </w:t>
      </w:r>
      <w:r w:rsidRPr="004E1BC2">
        <w:rPr>
          <w:rFonts w:ascii="AL-Mohanad" w:hAnsi="AL-Mohanad" w:hint="cs"/>
          <w:rtl/>
        </w:rPr>
        <w:t xml:space="preserve">و </w:t>
      </w:r>
      <w:r>
        <w:rPr>
          <w:rFonts w:cs="md_ameli"/>
          <w:rtl/>
        </w:rPr>
        <w:t>{</w:t>
      </w:r>
      <w:r w:rsidRPr="00E33000">
        <w:rPr>
          <w:rStyle w:val="affff6"/>
          <w:rtl/>
        </w:rPr>
        <w:t>قُلْ إِنْ كانَتْ لَكُمُ الدَّارُ الآْخِرَةُ عِنْدَ اللَّهِ خالِصَةً مِنْ دُونِ النَّاسِ فَتَمَنَّوُا الْمَوْتَ</w:t>
      </w:r>
      <w:r>
        <w:rPr>
          <w:rFonts w:cs="md_ameli"/>
          <w:rtl/>
        </w:rPr>
        <w:t>}</w:t>
      </w:r>
      <w:r w:rsidRPr="004E1BC2">
        <w:rPr>
          <w:rFonts w:hint="cs"/>
          <w:rtl/>
        </w:rPr>
        <w:t xml:space="preserve"> (البقرة: 94).</w:t>
      </w:r>
    </w:p>
    <w:p w:rsidR="00CF677D" w:rsidRPr="004E1BC2" w:rsidRDefault="00CF677D" w:rsidP="00E5327B">
      <w:pPr>
        <w:pStyle w:val="af"/>
        <w:suppressLineNumbers/>
        <w:suppressAutoHyphens/>
        <w:rPr>
          <w:rtl/>
        </w:rPr>
      </w:pPr>
      <w:r w:rsidRPr="004E1BC2">
        <w:rPr>
          <w:rFonts w:ascii="md_ameli" w:hAnsi="md_ameli" w:hint="cs"/>
          <w:rtl/>
        </w:rPr>
        <w:t xml:space="preserve">إنّ هذه القومية نوعٌ من عبادة العِرق، ومع الأسف فقد تفشت هذه النزعة في العالم في القرنين الأخيرين </w:t>
      </w:r>
      <w:r w:rsidRPr="004E1BC2">
        <w:rPr>
          <w:rFonts w:hint="cs"/>
          <w:rtl/>
        </w:rPr>
        <w:t>وأفضت إلى نزاعات واضطرابات وحروب عدّة، فيما منطق الإسلام لا يرى في القومية والعِرقية أيّ قيمة ولا يعيرها أيّ اهتمام. والنتيجة أن النزعة القومية مرفوضة قرآنياً وعقلياً؛ لما تحمله من مضمون سلبي.</w:t>
      </w:r>
    </w:p>
    <w:p w:rsidR="00CF677D" w:rsidRPr="004E1BC2" w:rsidRDefault="00CF677D" w:rsidP="00E5327B">
      <w:pPr>
        <w:pStyle w:val="af"/>
        <w:suppressLineNumbers/>
        <w:suppressAutoHyphens/>
        <w:rPr>
          <w:rtl/>
        </w:rPr>
      </w:pPr>
      <w:r w:rsidRPr="004E1BC2">
        <w:rPr>
          <w:rFonts w:hint="cs"/>
          <w:rtl/>
        </w:rPr>
        <w:t>أما الاتحاد القومي والوطني، فهو مفهوم إيجابي لا يحمل في طيّاته أيّ تداعيات سلبية، إنّه يعني أن الأمّة التي تعيش على أرضٍ واحدة وتشرب من مياه واحدة، تستفيد منها سنين وسنين، لهذه الأرض حقٌّ عليها، وهذا الحق يتمثل في أن يتّحد البشر الساكنون على سطحها ويضعوا يدهم بيد بعضهم بعضاً، يرفعون بذلك نواقص حياتهم، ويتغلّبون بذلك على المشاكل والأزمات، دون أن يمارسوا تحقيراً للملل الأخرى أو يقوموا بأذيتها والإضرار بها، إن الاتحاد القومي والوطني ـ بهذا المعنى الآنف الذكر ـ فكرٌ فطري؛ فكل إنسان تربطه بوطنه علاقة عاطفية.</w:t>
      </w:r>
    </w:p>
    <w:p w:rsidR="00CF677D" w:rsidRPr="004E1BC2" w:rsidRDefault="00CF677D" w:rsidP="00E5327B">
      <w:pPr>
        <w:pStyle w:val="af"/>
        <w:suppressLineNumbers/>
        <w:suppressAutoHyphens/>
        <w:rPr>
          <w:rtl/>
        </w:rPr>
      </w:pPr>
      <w:r w:rsidRPr="004E1BC2">
        <w:rPr>
          <w:rFonts w:hint="cs"/>
          <w:rtl/>
        </w:rPr>
        <w:t>عندما هاجر النبي</w:t>
      </w:r>
      <w:r w:rsidR="00C14532" w:rsidRPr="00C14532">
        <w:rPr>
          <w:rFonts w:ascii="md_ameli" w:hAnsi="md_ameli" w:hint="eastAsia"/>
          <w:rtl/>
        </w:rPr>
        <w:t>’</w:t>
      </w:r>
      <w:r>
        <w:rPr>
          <w:rFonts w:ascii="md_ameli" w:hAnsi="md_ameli" w:cs="md_ameli"/>
          <w:rtl/>
        </w:rPr>
        <w:t xml:space="preserve"> </w:t>
      </w:r>
      <w:r w:rsidRPr="004E1BC2">
        <w:rPr>
          <w:rFonts w:hint="cs"/>
          <w:rtl/>
        </w:rPr>
        <w:t xml:space="preserve">من مكة، وقعت هذه المدينة في ذاكرته وهو في وسط الطريق عند </w:t>
      </w:r>
      <w:r w:rsidRPr="004E1BC2">
        <w:rPr>
          <w:rFonts w:hint="eastAsia"/>
          <w:rtl/>
        </w:rPr>
        <w:t>«</w:t>
      </w:r>
      <w:r w:rsidRPr="004E1BC2">
        <w:rPr>
          <w:rFonts w:hint="cs"/>
          <w:rtl/>
        </w:rPr>
        <w:t>الجحفة</w:t>
      </w:r>
      <w:r w:rsidRPr="004E1BC2">
        <w:rPr>
          <w:rFonts w:hint="eastAsia"/>
          <w:rtl/>
        </w:rPr>
        <w:t>»</w:t>
      </w:r>
      <w:r w:rsidRPr="004E1BC2">
        <w:rPr>
          <w:rFonts w:hint="cs"/>
          <w:rtl/>
        </w:rPr>
        <w:t xml:space="preserve">، فلم يتمكّن من إخفاء مشاعره وحبّه لمسقط رأسه، فامتلأت عيناه بالدموع، وهنا نزل قوله تعالى: </w:t>
      </w:r>
      <w:r>
        <w:rPr>
          <w:rFonts w:ascii="md_ameli" w:hAnsi="md_ameli" w:cs="md_ameli"/>
          <w:rtl/>
        </w:rPr>
        <w:t>{</w:t>
      </w:r>
      <w:r w:rsidRPr="00C94696">
        <w:rPr>
          <w:rStyle w:val="affff5"/>
          <w:rtl/>
        </w:rPr>
        <w:t>إِنَّ الَّذِي فَرَضَ عَلَيْكَ الْقُرْآنَ لَرادُّكَ إِلى مَعادٍ</w:t>
      </w:r>
      <w:r>
        <w:rPr>
          <w:rFonts w:ascii="md_ameli" w:hAnsi="md_ameli" w:cs="md_ameli"/>
          <w:rtl/>
        </w:rPr>
        <w:t>}</w:t>
      </w:r>
      <w:r>
        <w:rPr>
          <w:rFonts w:ascii="md_ameli" w:hAnsi="md_ameli" w:cs="md_ameli" w:hint="cs"/>
          <w:rtl/>
        </w:rPr>
        <w:t xml:space="preserve"> </w:t>
      </w:r>
      <w:r w:rsidRPr="004E1BC2">
        <w:rPr>
          <w:rFonts w:hint="cs"/>
          <w:rtl/>
        </w:rPr>
        <w:t>(القصص: 85)، وكذلك عندما فتح النبي</w:t>
      </w:r>
      <w:r w:rsidR="00C14532" w:rsidRPr="00C14532">
        <w:rPr>
          <w:rFonts w:ascii="md_ameli" w:hAnsi="md_ameli" w:hint="eastAsia"/>
          <w:rtl/>
        </w:rPr>
        <w:t>’</w:t>
      </w:r>
      <w:r>
        <w:rPr>
          <w:rFonts w:ascii="md_ameli" w:hAnsi="md_ameli" w:cs="md_ameli"/>
          <w:rtl/>
        </w:rPr>
        <w:t xml:space="preserve"> </w:t>
      </w:r>
      <w:r w:rsidRPr="004E1BC2">
        <w:rPr>
          <w:rFonts w:hint="cs"/>
          <w:rtl/>
        </w:rPr>
        <w:t xml:space="preserve">مكّة بعد عشر سنوات من البُعد عنها ومفارقتها، وطهّر بيت التوحيد من لوث عبادة الأصنام، نزل لدى دخوله إليها نقطةً مرتفعة فيها تسمّى </w:t>
      </w:r>
      <w:r w:rsidRPr="004E1BC2">
        <w:rPr>
          <w:rFonts w:hint="eastAsia"/>
          <w:rtl/>
        </w:rPr>
        <w:t>«</w:t>
      </w:r>
      <w:r w:rsidRPr="004E1BC2">
        <w:rPr>
          <w:rFonts w:hint="cs"/>
          <w:rtl/>
        </w:rPr>
        <w:t>أذاخر</w:t>
      </w:r>
      <w:r w:rsidRPr="004E1BC2">
        <w:rPr>
          <w:rFonts w:hint="eastAsia"/>
          <w:rtl/>
        </w:rPr>
        <w:t>»</w:t>
      </w:r>
      <w:r w:rsidRPr="004E1BC2">
        <w:rPr>
          <w:rFonts w:hint="cs"/>
          <w:rtl/>
        </w:rPr>
        <w:t xml:space="preserve">، وعندما وقعت عيناه على الكعبة يقول لنا التاريخ: اجتاحت قلبَه عاصفةٌ من الهمّ والحزن، وقال: </w:t>
      </w:r>
      <w:r w:rsidRPr="004E1BC2">
        <w:rPr>
          <w:rFonts w:hint="eastAsia"/>
          <w:rtl/>
        </w:rPr>
        <w:t>«</w:t>
      </w:r>
      <w:r w:rsidRPr="004E1BC2">
        <w:rPr>
          <w:rFonts w:hint="cs"/>
          <w:rtl/>
        </w:rPr>
        <w:t>إني أحبك ولولا أنّي هجّرت لما تركتك</w:t>
      </w:r>
      <w:r w:rsidRPr="004E1BC2">
        <w:rPr>
          <w:rFonts w:hint="eastAsia"/>
          <w:rtl/>
        </w:rPr>
        <w:t>»</w:t>
      </w:r>
      <w:r w:rsidRPr="004E1BC2">
        <w:rPr>
          <w:rFonts w:hint="cs"/>
          <w:rtl/>
        </w:rPr>
        <w:t>.</w:t>
      </w:r>
    </w:p>
    <w:p w:rsidR="00CF677D" w:rsidRPr="004E1BC2" w:rsidRDefault="00CF677D" w:rsidP="00E5327B">
      <w:pPr>
        <w:pStyle w:val="af"/>
        <w:suppressLineNumbers/>
        <w:suppressAutoHyphens/>
        <w:rPr>
          <w:rtl/>
        </w:rPr>
      </w:pPr>
      <w:r w:rsidRPr="004E1BC2">
        <w:rPr>
          <w:rFonts w:hint="cs"/>
          <w:rtl/>
        </w:rPr>
        <w:t>ويتبين من هذا أنّ بين الاتحاد القومي والنزعة القومية مسافةً كبيرة، بل لا يمكن ـ من الأساس ـ مقارنتهما مع بعضهما بعضاً.</w:t>
      </w:r>
    </w:p>
    <w:p w:rsidR="00CF677D" w:rsidRDefault="00CF677D" w:rsidP="00E5327B">
      <w:pPr>
        <w:pStyle w:val="10"/>
        <w:suppressLineNumbers/>
        <w:suppressAutoHyphens/>
        <w:spacing w:line="192" w:lineRule="auto"/>
        <w:rPr>
          <w:rtl/>
        </w:rPr>
      </w:pPr>
      <w:bookmarkStart w:id="155" w:name="_Toc237835056"/>
      <w:bookmarkStart w:id="156" w:name="_Toc230499315"/>
      <w:r>
        <w:rPr>
          <w:rFonts w:hint="cs"/>
          <w:rtl/>
        </w:rPr>
        <w:t>المدح القرآني للاتحاد والذم للانشطار والتشظي</w:t>
      </w:r>
      <w:bookmarkEnd w:id="155"/>
      <w:bookmarkEnd w:id="156"/>
    </w:p>
    <w:p w:rsidR="00CF677D" w:rsidRPr="004E1BC2" w:rsidRDefault="00CF677D" w:rsidP="00E5327B">
      <w:pPr>
        <w:pStyle w:val="af"/>
        <w:suppressLineNumbers/>
        <w:suppressAutoHyphens/>
        <w:rPr>
          <w:rFonts w:ascii="md_ameli" w:hAnsi="md_ameli"/>
          <w:rtl/>
        </w:rPr>
      </w:pPr>
      <w:r w:rsidRPr="004E1BC2">
        <w:rPr>
          <w:rFonts w:hint="cs"/>
          <w:rtl/>
        </w:rPr>
        <w:t xml:space="preserve">كلّما وصل القرآن الكريم إلى الحديث عن الوحدة والاتحاد أردفه بمدحهما، وكلّما مرّ بالحديث عن الاختلاف والانقسام ذمّهما، يقول في الاتحاد: </w:t>
      </w:r>
      <w:r>
        <w:rPr>
          <w:rFonts w:ascii="md_ameli" w:hAnsi="md_ameli" w:cs="md_ameli"/>
          <w:rtl/>
        </w:rPr>
        <w:t>{</w:t>
      </w:r>
      <w:r w:rsidRPr="00C94696">
        <w:rPr>
          <w:rStyle w:val="affff5"/>
          <w:rtl/>
        </w:rPr>
        <w:t>وَاعْتَصِمُوا بِحَبْلِ اللَّهِ جَمِيعاً وَلا تَفَرَّقُوا</w:t>
      </w:r>
      <w:r>
        <w:rPr>
          <w:rFonts w:ascii="md_ameli" w:hAnsi="md_ameli" w:cs="md_ameli"/>
          <w:rtl/>
        </w:rPr>
        <w:t>}</w:t>
      </w:r>
      <w:r>
        <w:rPr>
          <w:rFonts w:ascii="md_ameli" w:hAnsi="md_ameli" w:cs="md_ameli" w:hint="cs"/>
          <w:rtl/>
        </w:rPr>
        <w:t xml:space="preserve"> </w:t>
      </w:r>
      <w:r w:rsidRPr="004E1BC2">
        <w:rPr>
          <w:rFonts w:hint="cs"/>
          <w:rtl/>
        </w:rPr>
        <w:t xml:space="preserve">(آل عمران: 103)، ولتحقيق هذا الاتحاد اعتبر القرآن المؤمنين إخوةً لبعضهم، فقال: </w:t>
      </w:r>
      <w:r>
        <w:rPr>
          <w:rFonts w:ascii="md_ameli" w:hAnsi="md_ameli" w:cs="md_ameli"/>
          <w:rtl/>
        </w:rPr>
        <w:t>{</w:t>
      </w:r>
      <w:r w:rsidRPr="00C94696">
        <w:rPr>
          <w:rStyle w:val="affff5"/>
          <w:rtl/>
        </w:rPr>
        <w:t>إِنَّمَا الْمُؤْمِنُونَ إِخْوَةٌ</w:t>
      </w:r>
      <w:r>
        <w:rPr>
          <w:rFonts w:ascii="md_ameli" w:hAnsi="md_ameli" w:cs="md_ameli"/>
          <w:rtl/>
        </w:rPr>
        <w:t>}</w:t>
      </w:r>
      <w:r>
        <w:rPr>
          <w:rFonts w:ascii="md_ameli" w:hAnsi="md_ameli" w:cs="md_ameli" w:hint="cs"/>
          <w:rtl/>
        </w:rPr>
        <w:t xml:space="preserve"> </w:t>
      </w:r>
      <w:r w:rsidRPr="004E1BC2">
        <w:rPr>
          <w:rFonts w:ascii="md_ameli" w:hAnsi="md_ameli" w:hint="cs"/>
          <w:rtl/>
        </w:rPr>
        <w:t>(الحجرات: 10)،</w:t>
      </w:r>
      <w:r>
        <w:rPr>
          <w:rFonts w:ascii="md_ameli" w:hAnsi="md_ameli" w:cs="md_ameli" w:hint="cs"/>
          <w:rtl/>
        </w:rPr>
        <w:t xml:space="preserve"> </w:t>
      </w:r>
      <w:r w:rsidRPr="004E1BC2">
        <w:rPr>
          <w:rFonts w:ascii="md_ameli" w:hAnsi="md_ameli" w:hint="cs"/>
          <w:rtl/>
        </w:rPr>
        <w:t>وفي الحقيقة فإنّ أقرب علاقة بين شخصين من مستوى واحد هي علاقة الأخوّة، لهذا اعتبر المؤمنون إخوة، فعلاقة الأبوّة والبنوة رغم كونها أقوى من علاقة الأخوة إلا أنّ طرفي هذه العلاقة ليسا بمستوى واحد، لهذا لم يوظف القرآن هذه العلاقة، وإنّما استعاض عنها بعلاقة الأخوة.</w:t>
      </w:r>
    </w:p>
    <w:p w:rsidR="00CF677D" w:rsidRPr="004E1BC2" w:rsidRDefault="00CF677D" w:rsidP="00E5327B">
      <w:pPr>
        <w:pStyle w:val="af"/>
        <w:suppressLineNumbers/>
        <w:suppressAutoHyphens/>
        <w:rPr>
          <w:rFonts w:ascii="AL-Mohanad" w:hAnsi="AL-Mohanad"/>
          <w:rtl/>
        </w:rPr>
      </w:pPr>
      <w:r w:rsidRPr="004E1BC2">
        <w:rPr>
          <w:rFonts w:ascii="md_ameli" w:hAnsi="md_ameli" w:hint="cs"/>
          <w:rtl/>
        </w:rPr>
        <w:t xml:space="preserve">أما لدى حديثه عن الفرقة والانقسام، فنجده يقول: </w:t>
      </w:r>
      <w:r>
        <w:rPr>
          <w:rFonts w:ascii="md_ameli" w:hAnsi="md_ameli" w:cs="md_ameli"/>
          <w:rtl/>
        </w:rPr>
        <w:t>{</w:t>
      </w:r>
      <w:r w:rsidRPr="00E33000">
        <w:rPr>
          <w:rStyle w:val="affff6"/>
          <w:rtl/>
        </w:rPr>
        <w:t>قُلْ هُوَ الْقادِرُ عَلى أَنْ يَبْعَثَ عَلَيْكُمْ عَذاباً مِنْ فَوْقِكُمْ أَوْ مِنْ تَحْتِ أَرْجُلِكُمْ أَوْ يَلْبِسَكُمْ شِيَعاً وَيُذِيقَ بَعْضَكُمْ بَأْسَ بَعْضٍ انْظُرْ كَيْفَ نُصَرِّفُ الآْياتِ لَعَلَّهُمْ يَفْقَهُونَ</w:t>
      </w:r>
      <w:r>
        <w:rPr>
          <w:rFonts w:ascii="md_ameli" w:hAnsi="md_ameli" w:cs="md_ameli"/>
          <w:rtl/>
        </w:rPr>
        <w:t>}</w:t>
      </w:r>
      <w:r>
        <w:rPr>
          <w:rFonts w:ascii="md_ameli" w:hAnsi="md_ameli" w:cs="md_ameli" w:hint="cs"/>
          <w:rtl/>
        </w:rPr>
        <w:t xml:space="preserve"> </w:t>
      </w:r>
      <w:r w:rsidRPr="004E1BC2">
        <w:rPr>
          <w:rFonts w:ascii="AL-Mohanad" w:hAnsi="AL-Mohanad" w:hint="cs"/>
          <w:rtl/>
        </w:rPr>
        <w:t>(الأنعام: 65)،</w:t>
      </w:r>
      <w:r>
        <w:rPr>
          <w:rFonts w:ascii="md_ameli" w:hAnsi="md_ameli" w:cs="md_ameli" w:hint="cs"/>
          <w:rtl/>
        </w:rPr>
        <w:t xml:space="preserve"> </w:t>
      </w:r>
      <w:r w:rsidRPr="004E1BC2">
        <w:rPr>
          <w:rFonts w:ascii="AL-Mohanad" w:hAnsi="AL-Mohanad" w:hint="cs"/>
          <w:rtl/>
        </w:rPr>
        <w:t>فقد عرضت هذه الآية المباركة ثلاثة أنواع من العذاب في عرض بعضها:</w:t>
      </w:r>
    </w:p>
    <w:p w:rsidR="00CF677D" w:rsidRPr="004E1BC2" w:rsidRDefault="00CF677D" w:rsidP="00E5327B">
      <w:pPr>
        <w:pStyle w:val="af"/>
        <w:suppressLineNumbers/>
        <w:suppressAutoHyphens/>
        <w:rPr>
          <w:rtl/>
        </w:rPr>
      </w:pPr>
      <w:r w:rsidRPr="004E1BC2">
        <w:rPr>
          <w:rFonts w:hint="cs"/>
          <w:rtl/>
        </w:rPr>
        <w:t>1 ـ العذاب من الفوق، مثل حجارة السماء أو الصاعقة التي تحرق مدينةً.</w:t>
      </w:r>
    </w:p>
    <w:p w:rsidR="00CF677D" w:rsidRPr="004E1BC2" w:rsidRDefault="00CF677D" w:rsidP="00E5327B">
      <w:pPr>
        <w:pStyle w:val="af"/>
        <w:suppressLineNumbers/>
        <w:suppressAutoHyphens/>
        <w:rPr>
          <w:rtl/>
        </w:rPr>
      </w:pPr>
      <w:r w:rsidRPr="004E1BC2">
        <w:rPr>
          <w:rFonts w:hint="cs"/>
          <w:rtl/>
        </w:rPr>
        <w:t>2 ـ العذاب من الأسفل، كالزلزلة المدمرة والبراكين.</w:t>
      </w:r>
    </w:p>
    <w:p w:rsidR="00CF677D" w:rsidRPr="004E1BC2" w:rsidRDefault="00CF677D" w:rsidP="00E5327B">
      <w:pPr>
        <w:pStyle w:val="af"/>
        <w:suppressLineNumbers/>
        <w:suppressAutoHyphens/>
        <w:rPr>
          <w:rtl/>
        </w:rPr>
      </w:pPr>
      <w:r w:rsidRPr="004E1BC2">
        <w:rPr>
          <w:rFonts w:hint="cs"/>
          <w:rtl/>
        </w:rPr>
        <w:t>3 ـ عذاب الأمّة الواحدة التي تتحوّل إلى فرق مختلفة تعزف كل واحدةٍ منها على منوالها، وهذا العذاب أسوأ من العذابين السابقين، بشهادة أنه بعد ذكر العذاب الثالث المشؤوم يذكر نتيجته ألا وهي تعذيب كل واحدٍ بالآخر.</w:t>
      </w:r>
    </w:p>
    <w:p w:rsidR="00CF677D" w:rsidRDefault="00CF677D" w:rsidP="00E5327B">
      <w:pPr>
        <w:pStyle w:val="af"/>
        <w:suppressLineNumbers/>
        <w:suppressAutoHyphens/>
        <w:rPr>
          <w:rtl/>
        </w:rPr>
      </w:pPr>
      <w:r w:rsidRPr="004E1BC2">
        <w:rPr>
          <w:rFonts w:hint="cs"/>
          <w:rtl/>
        </w:rPr>
        <w:t>وأنهي هذا القسم من الحديث بتحليل آية الاعتصام، وأن القرآن دعا إلى الوحدة والتمسّك بالحبل الواحد؛ فبدلاً من أن يقول: تمسّكوا بالقرآن والإسلام، نراه يقول: تمسّكوا بحبل الله، وكأن الهدف من ذكر (الحبل) الإشارة إلى أن الإنسان عندما يكون في قعر البئر فإن سبيل نجاته أن يُلقى إليه حبلٌ إلى داخل البئر ليتمسك به ويصعد عليه، وإلا فإنّ موته في الداخل يغدو محتماً، إن الأمة المضطربة التي يعزف كل واحدٍ فيها على منواله تشبه ذاك الذي سقط في البئر، ذلك أن موتها قطعي ونهايتها محتومة، فما أروع أن نوحّد هذه الإيقاعات ونمسك خير إمساك بحبل الوحدة كي نحظى بالنجاة وننعم بالخلاص.</w:t>
      </w:r>
    </w:p>
    <w:p w:rsidR="00CF677D" w:rsidRDefault="00CF677D" w:rsidP="00D5094B">
      <w:pPr>
        <w:pStyle w:val="10"/>
        <w:suppressLineNumbers/>
        <w:suppressAutoHyphens/>
        <w:spacing w:before="280" w:line="240" w:lineRule="auto"/>
        <w:rPr>
          <w:rtl/>
        </w:rPr>
      </w:pPr>
      <w:bookmarkStart w:id="157" w:name="_Toc237835057"/>
      <w:bookmarkStart w:id="158" w:name="_Toc230499316"/>
      <w:r>
        <w:rPr>
          <w:rFonts w:hint="cs"/>
          <w:rtl/>
        </w:rPr>
        <w:t>الانسجام والتضامن الإسلامي</w:t>
      </w:r>
      <w:bookmarkEnd w:id="157"/>
      <w:bookmarkEnd w:id="158"/>
    </w:p>
    <w:p w:rsidR="00E24818" w:rsidRPr="004E1BC2" w:rsidRDefault="00CF677D" w:rsidP="00D5094B">
      <w:pPr>
        <w:pStyle w:val="af"/>
        <w:suppressLineNumbers/>
        <w:suppressAutoHyphens/>
        <w:spacing w:line="206" w:lineRule="auto"/>
        <w:rPr>
          <w:rtl/>
        </w:rPr>
      </w:pPr>
      <w:r w:rsidRPr="004E1BC2">
        <w:rPr>
          <w:rFonts w:hint="cs"/>
          <w:rtl/>
        </w:rPr>
        <w:t>تعني كلمة الانسجام النظم والانضباط، وهو أحد المحسّنات البديعية في البلاغة؛ فذاك الكلام الذي تتسم مفرداته بالجمالية وتخلو من التعقيد يطلق عليه اسم: الكلام المنسجم، والانسجام الإسلامي يختلف عن وحدة المذاهب، وهو معادل ـ بمعنى من المعاني ـ للتقريب بين المذاهب، فوحدة المذاهب أمرٌ غير ممكن التحقق؛ ذلك أن الاختلافات التي مضى عليها أربعة عشر قرناً لا يمكن بأسبوع واحد أو شهر واحد أو سنوات عدة أن تزول أو تتلاشى، إلا أنه في الوقت عينه الذي تختلف فيه المذاهب يمكنها استخراج مجموعة من المشتركات الكثيرة فيما بينها لتنطلق منها في تعاون ضروري وتحصل من خلال ذلك على نتائج مبهرة، دون أن تمتنع في الوقت عينه عن تداول القضايا الخلافية في المحافل العلمية ـ لا في مقبرة البقيع</w:t>
      </w:r>
      <w:r w:rsidRPr="00FE2777">
        <w:rPr>
          <w:rStyle w:val="afff4"/>
          <w:rFonts w:hint="cs"/>
          <w:rtl/>
        </w:rPr>
        <w:t>(</w:t>
      </w:r>
      <w:r w:rsidR="00BA5646" w:rsidRPr="00FE2777">
        <w:rPr>
          <w:rStyle w:val="afff4"/>
          <w:rtl/>
        </w:rPr>
        <w:footnoteReference w:id="163"/>
      </w:r>
      <w:r w:rsidR="00E24818" w:rsidRPr="00FE2777">
        <w:rPr>
          <w:rStyle w:val="afff4"/>
          <w:rFonts w:hint="cs"/>
          <w:rtl/>
        </w:rPr>
        <w:t>)</w:t>
      </w:r>
      <w:r w:rsidR="00E24818" w:rsidRPr="004E1BC2">
        <w:rPr>
          <w:rFonts w:hint="cs"/>
          <w:rtl/>
        </w:rPr>
        <w:t xml:space="preserve"> ـ عبر حوارات مثمرة لتحلّ العالق منها أو تجعل الأفكار متقاربة.</w:t>
      </w:r>
    </w:p>
    <w:p w:rsidR="00E24818" w:rsidRDefault="00E24818" w:rsidP="00E5327B">
      <w:pPr>
        <w:pStyle w:val="10"/>
        <w:suppressLineNumbers/>
        <w:suppressAutoHyphens/>
        <w:spacing w:line="192" w:lineRule="auto"/>
        <w:rPr>
          <w:rtl/>
        </w:rPr>
      </w:pPr>
      <w:bookmarkStart w:id="159" w:name="_Toc237835058"/>
      <w:bookmarkStart w:id="160" w:name="_Toc230499317"/>
      <w:r>
        <w:rPr>
          <w:rFonts w:hint="cs"/>
          <w:rtl/>
        </w:rPr>
        <w:t>الانسجام الإسلامي في ظلال المذاكرة والحوار</w:t>
      </w:r>
      <w:bookmarkEnd w:id="159"/>
      <w:bookmarkEnd w:id="160"/>
    </w:p>
    <w:p w:rsidR="00E24818" w:rsidRPr="004E1BC2" w:rsidRDefault="00E24818" w:rsidP="00E5327B">
      <w:pPr>
        <w:pStyle w:val="af"/>
        <w:suppressLineNumbers/>
        <w:suppressAutoHyphens/>
        <w:rPr>
          <w:rtl/>
        </w:rPr>
      </w:pPr>
      <w:r w:rsidRPr="004E1BC2">
        <w:rPr>
          <w:rFonts w:hint="cs"/>
          <w:rtl/>
        </w:rPr>
        <w:t>من المناسب أن أنقل هنا قصّةً تتصل بموضوعنا، فقبل سبعة وعشرين عاماً انطلق مجلس الخبراء في إيران، والتقى نيّفٌ وسبعون شخصاً هنا، وقد كنت آنذاك في لجنة (الأحوال الشخصية)، التي تشكّل الفصل الأول من الدستور. وقد كان في لجنتنا مولوي عبدالعزيز، فسألني: هل تقولون ـ أنتم الشيعة ـ بالبداء؟ فأجبت: نعم، قال: والبداء ـ بمعنى الظهور بعد الخفاء ـ لا يمكن نسبته إلى الله؛ فلا يقال: بدا لله!!</w:t>
      </w:r>
    </w:p>
    <w:p w:rsidR="00E24818" w:rsidRPr="004E1BC2" w:rsidRDefault="00E24818" w:rsidP="00E5327B">
      <w:pPr>
        <w:pStyle w:val="af"/>
        <w:suppressLineNumbers/>
        <w:suppressAutoHyphens/>
        <w:rPr>
          <w:rtl/>
        </w:rPr>
      </w:pPr>
      <w:r w:rsidRPr="004E1BC2">
        <w:rPr>
          <w:rFonts w:hint="cs"/>
          <w:rtl/>
        </w:rPr>
        <w:t>فأجبت: البداء كلمة تستخدم في موردين: 1 ـ البداء في الثبوت. 2 ـ البداء في مقام الإثبات.</w:t>
      </w:r>
    </w:p>
    <w:p w:rsidR="00E24818" w:rsidRPr="004E1BC2" w:rsidRDefault="00E24818" w:rsidP="00E5327B">
      <w:pPr>
        <w:pStyle w:val="af"/>
        <w:suppressLineNumbers/>
        <w:suppressAutoHyphens/>
        <w:rPr>
          <w:rtl/>
        </w:rPr>
      </w:pPr>
      <w:r w:rsidRPr="004E1BC2">
        <w:rPr>
          <w:rFonts w:hint="cs"/>
          <w:rtl/>
        </w:rPr>
        <w:t>أما الذي في مقام الثبوت، فيعني أن كل إنسان يمكن أن يعتقد بأن أعماله الصالحة والطالحة يمكنه عبرها تغيير مصيره، وأن لا يظنّ بأن ليس له سوى مصير واحد، وإنّما يرى أن له مصائر عدّة؛ كي يعرف كيف يحوّل مصيره عبر العمل، فمثلاً هناك عمر محدود للإنسان في لوح المحو والإثبات، إلا أن هذا المصير غير حتم</w:t>
      </w:r>
      <w:r>
        <w:rPr>
          <w:rFonts w:hint="cs"/>
          <w:rtl/>
        </w:rPr>
        <w:t>ي</w:t>
      </w:r>
      <w:r w:rsidRPr="004E1BC2">
        <w:rPr>
          <w:rFonts w:hint="cs"/>
          <w:rtl/>
        </w:rPr>
        <w:t>، إذ بإمكانه تغييره عبر ممارسة صلة الأرحام، فيتمكّن من زيادة عمره أو الإنقاص منه بالأعمال التي يقوم بها. وقد يُذكر في مصير الإنسان بلاء أو مرض إلا أنه لا يكون حتمياً، لذا يمكنه أن يرفع هذا البلاء بالصدقة.</w:t>
      </w:r>
    </w:p>
    <w:p w:rsidR="00E24818" w:rsidRPr="004E1BC2" w:rsidRDefault="00E24818" w:rsidP="00E5327B">
      <w:pPr>
        <w:pStyle w:val="af"/>
        <w:suppressLineNumbers/>
        <w:suppressAutoHyphens/>
        <w:rPr>
          <w:rFonts w:ascii="AL-Mohanad" w:hAnsi="AL-Mohanad"/>
          <w:rtl/>
        </w:rPr>
      </w:pPr>
      <w:r w:rsidRPr="004E1BC2">
        <w:rPr>
          <w:rFonts w:hint="cs"/>
          <w:rtl/>
        </w:rPr>
        <w:t>وهناك عدّة آيات وروايات تدلّ على هذا النوع من البداء ذي البُعد الثبوتي،</w:t>
      </w:r>
      <w:r w:rsidR="00FB14E3">
        <w:rPr>
          <w:rFonts w:hint="cs"/>
          <w:rtl/>
        </w:rPr>
        <w:t xml:space="preserve"> </w:t>
      </w:r>
      <w:r w:rsidRPr="004E1BC2">
        <w:rPr>
          <w:rFonts w:hint="cs"/>
          <w:rtl/>
        </w:rPr>
        <w:t xml:space="preserve">كما أن آية: </w:t>
      </w:r>
      <w:r w:rsidRPr="0054234E">
        <w:rPr>
          <w:rFonts w:ascii="md_ameli" w:hAnsi="md_ameli" w:cs="md_ameli"/>
          <w:b/>
          <w:bCs/>
          <w:rtl/>
        </w:rPr>
        <w:t>{</w:t>
      </w:r>
      <w:r w:rsidRPr="00F059A6">
        <w:rPr>
          <w:rStyle w:val="affff6"/>
          <w:rtl/>
        </w:rPr>
        <w:t>يَمْحُوا اللَّهُ ما يَشاءُ وَيُثْبِتُ وَعِنْدَهُ أُمُّ الْكِتابِ</w:t>
      </w:r>
      <w:r w:rsidRPr="00C94696">
        <w:rPr>
          <w:rStyle w:val="affff5"/>
          <w:rtl/>
        </w:rPr>
        <w:t>}</w:t>
      </w:r>
      <w:r>
        <w:rPr>
          <w:rFonts w:ascii="md_ameli" w:hAnsi="md_ameli" w:cs="md_ameli"/>
          <w:rtl/>
        </w:rPr>
        <w:t xml:space="preserve"> </w:t>
      </w:r>
      <w:r w:rsidRPr="004E1BC2">
        <w:rPr>
          <w:rFonts w:ascii="AL-Mohanad" w:hAnsi="AL-Mohanad" w:hint="cs"/>
          <w:rtl/>
        </w:rPr>
        <w:t>(الرعد: 39)،</w:t>
      </w:r>
      <w:r>
        <w:rPr>
          <w:rFonts w:ascii="md_ameli" w:hAnsi="md_ameli" w:cs="md_ameli" w:hint="cs"/>
          <w:rtl/>
        </w:rPr>
        <w:t xml:space="preserve"> </w:t>
      </w:r>
      <w:r w:rsidRPr="004E1BC2">
        <w:rPr>
          <w:rFonts w:ascii="AL-Mohanad" w:hAnsi="AL-Mohanad" w:hint="cs"/>
          <w:rtl/>
        </w:rPr>
        <w:t xml:space="preserve">ناظرة إلى هذا الأمر، وقد أورد جلال الدين السيوطي في تفسير </w:t>
      </w:r>
      <w:r w:rsidRPr="004E1BC2">
        <w:rPr>
          <w:rFonts w:ascii="AL-Mohanad" w:hAnsi="AL-Mohanad" w:hint="eastAsia"/>
          <w:rtl/>
        </w:rPr>
        <w:t>«</w:t>
      </w:r>
      <w:r w:rsidRPr="004E1BC2">
        <w:rPr>
          <w:rFonts w:ascii="AL-Mohanad" w:hAnsi="AL-Mohanad" w:hint="cs"/>
          <w:rtl/>
        </w:rPr>
        <w:t>الدر المنثور</w:t>
      </w:r>
      <w:r w:rsidRPr="004E1BC2">
        <w:rPr>
          <w:rFonts w:ascii="AL-Mohanad" w:hAnsi="AL-Mohanad" w:hint="eastAsia"/>
          <w:rtl/>
        </w:rPr>
        <w:t>»</w:t>
      </w:r>
      <w:r w:rsidRPr="004E1BC2">
        <w:rPr>
          <w:rFonts w:ascii="AL-Mohanad" w:hAnsi="AL-Mohanad" w:hint="cs"/>
          <w:rtl/>
        </w:rPr>
        <w:t xml:space="preserve"> عدداً من الروايات في هذا المضمون.</w:t>
      </w:r>
    </w:p>
    <w:p w:rsidR="00E24818" w:rsidRPr="004E1BC2" w:rsidRDefault="00E24818" w:rsidP="00D5094B">
      <w:pPr>
        <w:pStyle w:val="af"/>
        <w:suppressLineNumbers/>
        <w:suppressAutoHyphens/>
        <w:spacing w:line="206" w:lineRule="auto"/>
        <w:rPr>
          <w:rtl/>
        </w:rPr>
      </w:pPr>
      <w:r w:rsidRPr="004E1BC2">
        <w:rPr>
          <w:rFonts w:hint="cs"/>
          <w:rtl/>
        </w:rPr>
        <w:t xml:space="preserve">أكثر أثر للاعتقاد بالبداء متصل بعالم الثبوت، في مقابل اليهود الذين يعتقدون بعدم إمكان تغيير المصير البشري حتى بالنسبة لله تعالى، وهذا ما تشير إليه آية: </w:t>
      </w:r>
      <w:r>
        <w:rPr>
          <w:rFonts w:ascii="md_ameli" w:hAnsi="md_ameli" w:cs="md_ameli"/>
          <w:rtl/>
        </w:rPr>
        <w:t>{</w:t>
      </w:r>
      <w:r w:rsidRPr="00F059A6">
        <w:rPr>
          <w:rStyle w:val="affff6"/>
          <w:rtl/>
        </w:rPr>
        <w:t>وَقالَتِ الْيَهُودُ يَدُ اللَّهِ مَغْلُولَةٌ</w:t>
      </w:r>
      <w:r>
        <w:rPr>
          <w:rFonts w:ascii="md_ameli" w:hAnsi="md_ameli" w:cs="md_ameli"/>
          <w:rtl/>
        </w:rPr>
        <w:t>}</w:t>
      </w:r>
      <w:r w:rsidRPr="004E1BC2">
        <w:rPr>
          <w:rFonts w:hint="cs"/>
          <w:rtl/>
        </w:rPr>
        <w:t xml:space="preserve"> (المائدة: 64).</w:t>
      </w:r>
    </w:p>
    <w:p w:rsidR="00E24818" w:rsidRDefault="00E24818" w:rsidP="00E5327B">
      <w:pPr>
        <w:pStyle w:val="af"/>
        <w:suppressLineNumbers/>
        <w:suppressAutoHyphens/>
        <w:rPr>
          <w:rFonts w:ascii="md_ameli" w:hAnsi="md_ameli" w:cs="md_ameli"/>
          <w:rtl/>
        </w:rPr>
      </w:pPr>
      <w:r w:rsidRPr="004E1BC2">
        <w:rPr>
          <w:rFonts w:hint="cs"/>
          <w:rtl/>
        </w:rPr>
        <w:t>أما البداء في مقام الإثبات، فيحمل معنى آخر، وهو</w:t>
      </w:r>
      <w:r w:rsidR="00FB14E3">
        <w:rPr>
          <w:rFonts w:hint="cs"/>
          <w:rtl/>
        </w:rPr>
        <w:t xml:space="preserve"> </w:t>
      </w:r>
      <w:r w:rsidRPr="004E1BC2">
        <w:rPr>
          <w:rFonts w:hint="cs"/>
          <w:rtl/>
        </w:rPr>
        <w:t xml:space="preserve">أن يُخبر نبيٌّ أو ولي من أولياء الله بخبرٍ ما، غير أنه لا يتحقق، وهنا لابدّ أن نعرف أن هذا المخبر الإلهي لم يكن كاذباً في خبره، فقد كان مطلعاً على المقتضيات التي تدفع إلى تحقق الظاهرة أو الحدث، دون أن يكون مطلعاً على المانع اللابث في البَيْن، وفي هذا المورد يقال: بدا لله، تماماً كما في قصة قوم يونس، حيث أخبر بنزول العذاب، وبدت آثاره، وعبر ذلك ثبت قول هذا النبي، غير أن قوم يونس سلكوا سبيل التوبة بإرشاد من أحد العبّاد الزاهدين، وتمكّنوا بذلك من إبعاد شبح العذاب الإلهي عنهم، وهذا ما تنظر إليه الآية المباركة: </w:t>
      </w:r>
      <w:r>
        <w:rPr>
          <w:rFonts w:ascii="md_ameli" w:hAnsi="md_ameli" w:cs="md_ameli"/>
          <w:rtl/>
        </w:rPr>
        <w:t>{</w:t>
      </w:r>
      <w:r w:rsidRPr="00F059A6">
        <w:rPr>
          <w:rStyle w:val="affff6"/>
          <w:rtl/>
        </w:rPr>
        <w:t>فَلَوْلا كانَتْ قَرْيَةٌ آمَنَتْ فَنَفَعَها إِيمانُها إِلاَّ قَوْمَ يُونُسَ لَمَّا آمَنُوا كَشَفْنا عَنْهُمْ عَذابَ الْخِزْيِ فِي الْحَياةِ الدُّنْيا وَمَتَّعْناهُمْ إِلى حِينٍ</w:t>
      </w:r>
      <w:r>
        <w:rPr>
          <w:rFonts w:ascii="md_ameli" w:hAnsi="md_ameli" w:cs="md_ameli"/>
          <w:rtl/>
        </w:rPr>
        <w:t>}</w:t>
      </w:r>
      <w:r>
        <w:rPr>
          <w:rFonts w:ascii="md_ameli" w:hAnsi="md_ameli" w:cs="md_ameli" w:hint="cs"/>
          <w:rtl/>
        </w:rPr>
        <w:t xml:space="preserve"> </w:t>
      </w:r>
      <w:r w:rsidRPr="004E1BC2">
        <w:rPr>
          <w:rFonts w:hint="cs"/>
          <w:rtl/>
        </w:rPr>
        <w:t>(يونس: 98).</w:t>
      </w:r>
    </w:p>
    <w:p w:rsidR="00E24818" w:rsidRPr="004E1BC2" w:rsidRDefault="00E24818" w:rsidP="00E5327B">
      <w:pPr>
        <w:pStyle w:val="af"/>
        <w:suppressLineNumbers/>
        <w:suppressAutoHyphens/>
        <w:rPr>
          <w:rtl/>
        </w:rPr>
      </w:pPr>
      <w:r w:rsidRPr="004E1BC2">
        <w:rPr>
          <w:rFonts w:hint="cs"/>
          <w:rtl/>
        </w:rPr>
        <w:t>وللبداء في مقام الإثبات موارد معدودة، أحدها ما جرى لقوم يونس، أما أنه لماذا يقولون: بدا لله، فيما كان سبحانه وتعالى مطلعاً على تمام زوايا الحدث وأطرافه، أي أنه كان يعلم بتكذيب قوم يونس وبلعنة يونس عليهم وتهديد مظاهر العذاب لحياتهم وعمرانهم... إلا أنهم حيث سلكوا سبيل التوبة، نزلت الرحمة الإلهية عليهم، وفي هذه الحالة لماذا يقال: بدا لله؟ فيما المفترض أن نقول: أبدى الله ما أخفاه، فالجواب: هو أنّ البشر يتحدثون عمّا يرونه، فحيث كان هذا الواقع بنظرهم ظهوراً بعد الخفاء، فإن الاستنتاج الأولي لهم يصوغونه في جملة: بدا لله، وإلا لابدّ من القول ـ انطلاقاً من العقائد والأصول المسلّمة ـ: بدا من الله.</w:t>
      </w:r>
    </w:p>
    <w:p w:rsidR="00E24818" w:rsidRPr="004E1BC2" w:rsidRDefault="00E24818" w:rsidP="00E5327B">
      <w:pPr>
        <w:pStyle w:val="af"/>
        <w:suppressLineNumbers/>
        <w:suppressAutoHyphens/>
        <w:rPr>
          <w:rFonts w:ascii="AL-Mohanad" w:hAnsi="AL-Mohanad"/>
          <w:rtl/>
        </w:rPr>
      </w:pPr>
      <w:r w:rsidRPr="004E1BC2">
        <w:rPr>
          <w:rFonts w:hint="cs"/>
          <w:rtl/>
        </w:rPr>
        <w:t xml:space="preserve">إنّ هذا النوع من الاستعمالات كثيرٌ في القرآن الكريم، ونذكر هنا مورداً واحداً؛ حيث يتحدّث القرآن عن المنافقين، فيقول: </w:t>
      </w:r>
      <w:r>
        <w:rPr>
          <w:rFonts w:ascii="md_ameli" w:hAnsi="md_ameli" w:cs="md_ameli"/>
          <w:szCs w:val="26"/>
          <w:rtl/>
        </w:rPr>
        <w:t>{</w:t>
      </w:r>
      <w:r w:rsidRPr="00F059A6">
        <w:rPr>
          <w:rStyle w:val="affff6"/>
          <w:rtl/>
        </w:rPr>
        <w:t>وَيَمْكُرُونَ وَيَمْكُرُ اللَّهُ وَاللَّهُ خَيْرُ الْماكِرِينَ</w:t>
      </w:r>
      <w:r>
        <w:rPr>
          <w:rFonts w:ascii="md_ameli" w:hAnsi="md_ameli" w:cs="md_ameli"/>
          <w:szCs w:val="26"/>
          <w:rtl/>
        </w:rPr>
        <w:t>}</w:t>
      </w:r>
      <w:r w:rsidRPr="004E1BC2">
        <w:rPr>
          <w:rFonts w:ascii="AL-Mohanad" w:hAnsi="AL-Mohanad" w:hint="cs"/>
          <w:rtl/>
        </w:rPr>
        <w:t xml:space="preserve"> (الأنفال: 30)؛ فمن المسلّم أن عمل المشركين كان حيلةً، فيما لا يكون عمل الله حيلة والعياذ بالله، وإنّما يبطل سبحانه حيلهم، لكن حيث جرى التعبير عن عملهم بالمكر، بيّن فعل الله باستخدام الكلمة نفسها، كي يكون هناك نوع من التناغم والتناسق في الحوار والمجادلة، وهذا ما يسمّى في الإصلاح البلاغي بالمشاكلة التي تعطي الكلام جماله ورونقه.</w:t>
      </w:r>
    </w:p>
    <w:p w:rsidR="00E24818" w:rsidRPr="004E1BC2" w:rsidRDefault="00E24818" w:rsidP="00E5327B">
      <w:pPr>
        <w:pStyle w:val="af"/>
        <w:suppressLineNumbers/>
        <w:suppressAutoHyphens/>
        <w:rPr>
          <w:sz w:val="27"/>
          <w:rtl/>
        </w:rPr>
      </w:pPr>
      <w:r w:rsidRPr="004E1BC2">
        <w:rPr>
          <w:rFonts w:hint="cs"/>
          <w:rtl/>
        </w:rPr>
        <w:t>ومن هذا المنطلق، عندما تحدّث رسول الله</w:t>
      </w:r>
      <w:r w:rsidR="00C14532" w:rsidRPr="00C14532">
        <w:rPr>
          <w:rFonts w:ascii="md_ameli" w:hAnsi="md_ameli" w:hint="eastAsia"/>
          <w:rtl/>
        </w:rPr>
        <w:t>’</w:t>
      </w:r>
      <w:r>
        <w:rPr>
          <w:rFonts w:ascii="md_ameli" w:hAnsi="md_ameli" w:cs="md_ameli"/>
          <w:szCs w:val="26"/>
          <w:rtl/>
        </w:rPr>
        <w:t xml:space="preserve"> </w:t>
      </w:r>
      <w:r w:rsidRPr="004E1BC2">
        <w:rPr>
          <w:rFonts w:hint="cs"/>
          <w:rtl/>
        </w:rPr>
        <w:t>عن الثلاثة من بني إسرائيل الذين كانوا يتعذبون: واحد بالقرع، وآخر بـالعمى، وثالث بـالبرص، وأن الله رفع عن كل واحد منهم بلاءه فأعطى الأوّل شعراً جميلاً، والثاني عيوناً ناظرة مبصرة والثالث جلداً نابضاً نضراً، وعندما لم يشكر بعضهم هذه النعمة الإلهية أخذها الله منه؛ لأنّه لم يكن ليقوم بواجباته ومسؤولياته مقابل هذه النعم الربانية، في هذه القصّة نجد رسول الله</w:t>
      </w:r>
      <w:r w:rsidR="00C14532" w:rsidRPr="00C14532">
        <w:rPr>
          <w:rFonts w:hint="cs"/>
          <w:rtl/>
        </w:rPr>
        <w:t>’</w:t>
      </w:r>
      <w:r>
        <w:rPr>
          <w:rFonts w:cs="md_ameli" w:hint="cs"/>
          <w:szCs w:val="26"/>
          <w:rtl/>
        </w:rPr>
        <w:t xml:space="preserve"> </w:t>
      </w:r>
      <w:r w:rsidRPr="004E1BC2">
        <w:rPr>
          <w:rFonts w:hint="cs"/>
          <w:sz w:val="27"/>
          <w:rtl/>
        </w:rPr>
        <w:t>يعبّر: «بدا لله في الأقرع والأبرص ...»</w:t>
      </w:r>
      <w:r w:rsidRPr="00FE2777">
        <w:rPr>
          <w:rStyle w:val="afff4"/>
          <w:rFonts w:hint="cs"/>
          <w:rtl/>
        </w:rPr>
        <w:t>(</w:t>
      </w:r>
      <w:r w:rsidR="00BA5646" w:rsidRPr="00FE2777">
        <w:rPr>
          <w:rStyle w:val="afff4"/>
          <w:rtl/>
        </w:rPr>
        <w:footnoteReference w:id="164"/>
      </w:r>
      <w:r w:rsidRPr="00FE2777">
        <w:rPr>
          <w:rStyle w:val="afff4"/>
          <w:rFonts w:hint="cs"/>
          <w:rtl/>
        </w:rPr>
        <w:t>)</w:t>
      </w:r>
      <w:r w:rsidRPr="004E1BC2">
        <w:rPr>
          <w:rFonts w:hint="cs"/>
          <w:sz w:val="27"/>
          <w:rtl/>
        </w:rPr>
        <w:t>، والعلّة في هذا التعبير هو ما قلناه قبل قليل.</w:t>
      </w:r>
    </w:p>
    <w:p w:rsidR="00E24818" w:rsidRPr="004E1BC2" w:rsidRDefault="00E24818" w:rsidP="00E5327B">
      <w:pPr>
        <w:pStyle w:val="af"/>
        <w:suppressLineNumbers/>
        <w:suppressAutoHyphens/>
        <w:rPr>
          <w:rtl/>
        </w:rPr>
      </w:pPr>
      <w:r w:rsidRPr="004E1BC2">
        <w:rPr>
          <w:rFonts w:ascii="AL-Mohanad" w:hAnsi="AL-Mohanad" w:hint="cs"/>
          <w:rtl/>
        </w:rPr>
        <w:t xml:space="preserve">... عندما سمع عبدالعزيز هذا البيان كلّه قال: آتني بكتاب من قدماء الإمامية يفسّر البداء بهذا </w:t>
      </w:r>
      <w:r w:rsidRPr="004E1BC2">
        <w:rPr>
          <w:rFonts w:hint="cs"/>
          <w:rtl/>
        </w:rPr>
        <w:t xml:space="preserve">الشكل الذي ذكرته الآن، وفي تلك الأيام، أتيته بكتاب </w:t>
      </w:r>
      <w:r w:rsidRPr="004E1BC2">
        <w:rPr>
          <w:rFonts w:hint="eastAsia"/>
          <w:rtl/>
        </w:rPr>
        <w:t>«</w:t>
      </w:r>
      <w:r w:rsidRPr="004E1BC2">
        <w:rPr>
          <w:rFonts w:hint="cs"/>
          <w:rtl/>
        </w:rPr>
        <w:t>أوائل المقالات</w:t>
      </w:r>
      <w:r w:rsidRPr="004E1BC2">
        <w:rPr>
          <w:rFonts w:hint="eastAsia"/>
          <w:rtl/>
        </w:rPr>
        <w:t>»</w:t>
      </w:r>
      <w:r w:rsidRPr="004E1BC2">
        <w:rPr>
          <w:rFonts w:hint="cs"/>
          <w:rtl/>
        </w:rPr>
        <w:t xml:space="preserve"> مع </w:t>
      </w:r>
      <w:r w:rsidRPr="004E1BC2">
        <w:rPr>
          <w:rFonts w:hint="eastAsia"/>
          <w:rtl/>
        </w:rPr>
        <w:t>«</w:t>
      </w:r>
      <w:r w:rsidRPr="004E1BC2">
        <w:rPr>
          <w:rFonts w:hint="cs"/>
          <w:rtl/>
        </w:rPr>
        <w:t>تصحيح الاعتقاد</w:t>
      </w:r>
      <w:r w:rsidRPr="004E1BC2">
        <w:rPr>
          <w:rFonts w:hint="eastAsia"/>
          <w:rtl/>
        </w:rPr>
        <w:t>»</w:t>
      </w:r>
      <w:r w:rsidRPr="004E1BC2">
        <w:rPr>
          <w:rFonts w:hint="cs"/>
          <w:rtl/>
        </w:rPr>
        <w:t xml:space="preserve"> للشيخ المفيد، وذلك عاريةً من مكتبة مسجد (جهل ستون/ الأربعون عموداً) وقدّمته له، وبعد ستة أيام أرجع الكتاب لي، وقال: إنّ البداء بهذا المعنى الذي يقوله (المفيد) متفق عليه بين علماء أهل السنّة كافة.</w:t>
      </w:r>
    </w:p>
    <w:p w:rsidR="00E24818" w:rsidRPr="004E1BC2" w:rsidRDefault="00E24818" w:rsidP="00E5327B">
      <w:pPr>
        <w:pStyle w:val="af"/>
        <w:suppressLineNumbers/>
        <w:suppressAutoHyphens/>
        <w:rPr>
          <w:rtl/>
        </w:rPr>
      </w:pPr>
      <w:r w:rsidRPr="004E1BC2">
        <w:rPr>
          <w:rFonts w:hint="cs"/>
          <w:rtl/>
        </w:rPr>
        <w:t>أستنتج من هذا كلّه،أن الحوارات الحميمة الصادقة التي تحكمها الصداقة يمكنها أن تقلّص المسافات وترفع الكثير من السُتُر التي تحجب رؤية الحقيقة.</w:t>
      </w:r>
    </w:p>
    <w:p w:rsidR="00E24818" w:rsidRDefault="00E24818" w:rsidP="00E5327B">
      <w:pPr>
        <w:pStyle w:val="10"/>
        <w:suppressLineNumbers/>
        <w:suppressAutoHyphens/>
        <w:spacing w:line="192" w:lineRule="auto"/>
        <w:rPr>
          <w:rtl/>
        </w:rPr>
      </w:pPr>
      <w:bookmarkStart w:id="161" w:name="_Toc237835059"/>
      <w:bookmarkStart w:id="162" w:name="_Toc230499318"/>
      <w:r>
        <w:rPr>
          <w:rFonts w:hint="cs"/>
          <w:rtl/>
        </w:rPr>
        <w:t>تعاون علماء الفريقين في العصور السابقة</w:t>
      </w:r>
      <w:bookmarkEnd w:id="161"/>
      <w:bookmarkEnd w:id="162"/>
    </w:p>
    <w:p w:rsidR="00E24818" w:rsidRPr="004E1BC2" w:rsidRDefault="00E24818" w:rsidP="00E5327B">
      <w:pPr>
        <w:pStyle w:val="af"/>
        <w:suppressLineNumbers/>
        <w:suppressAutoHyphens/>
        <w:rPr>
          <w:rtl/>
        </w:rPr>
      </w:pPr>
      <w:r w:rsidRPr="004E1BC2">
        <w:rPr>
          <w:rFonts w:hint="cs"/>
          <w:rtl/>
        </w:rPr>
        <w:t>إنّ هذا البُعد والقطيعة الموجودين اليوم بين علماء الشيعة والسنّة كانا أقلّ حجماً في الماضي، وقد ضاعفت العناصر الخارجة عن المحيط العلمي منها، وأوسعت من الانشطار والتشظي، ونمرّ هنا على تاريخ هذا التعاون بين علماء الفريقين:</w:t>
      </w:r>
    </w:p>
    <w:p w:rsidR="00E24818" w:rsidRPr="00CF677D" w:rsidRDefault="00E24818" w:rsidP="00E5327B">
      <w:pPr>
        <w:pStyle w:val="20"/>
        <w:suppressLineNumbers/>
        <w:suppressAutoHyphens/>
        <w:spacing w:line="192" w:lineRule="auto"/>
        <w:rPr>
          <w:rtl/>
        </w:rPr>
      </w:pPr>
      <w:bookmarkStart w:id="163" w:name="_Toc237835060"/>
      <w:bookmarkStart w:id="164" w:name="_Toc230499319"/>
      <w:r w:rsidRPr="00CF677D">
        <w:rPr>
          <w:rFonts w:hint="cs"/>
          <w:rtl/>
        </w:rPr>
        <w:t>أ ـ عصر الصادقين</w:t>
      </w:r>
      <w:r>
        <w:rPr>
          <w:rFonts w:hint="cs"/>
          <w:rtl/>
        </w:rPr>
        <w:t xml:space="preserve"> </w:t>
      </w:r>
      <w:r w:rsidRPr="00CF677D">
        <w:rPr>
          <w:rFonts w:hint="cs"/>
          <w:rtl/>
        </w:rPr>
        <w:t>والانسجام الإسلامي</w:t>
      </w:r>
      <w:bookmarkEnd w:id="163"/>
      <w:bookmarkEnd w:id="164"/>
    </w:p>
    <w:p w:rsidR="00E24818" w:rsidRPr="004E1BC2" w:rsidRDefault="00E24818" w:rsidP="00E5327B">
      <w:pPr>
        <w:pStyle w:val="af"/>
        <w:suppressLineNumbers/>
        <w:suppressAutoHyphens/>
        <w:rPr>
          <w:rtl/>
        </w:rPr>
      </w:pPr>
      <w:r w:rsidRPr="004E1BC2">
        <w:rPr>
          <w:rFonts w:hint="cs"/>
          <w:rtl/>
        </w:rPr>
        <w:t>يعدّ عصر الإمامين: الباقر والصادق</w:t>
      </w:r>
      <w:r w:rsidRPr="00C14532">
        <w:rPr>
          <w:rFonts w:hint="cs"/>
          <w:rtl/>
        </w:rPr>
        <w:t>‘</w:t>
      </w:r>
      <w:r w:rsidRPr="004E1BC2">
        <w:rPr>
          <w:rFonts w:hint="cs"/>
          <w:rtl/>
        </w:rPr>
        <w:t xml:space="preserve"> عصر التصادم بين الدولتين: الأموية والعباسية، حيث كان رجال السياسة مشغولين ببعضهم، فكان المناخ مفتوحاً أمام التعاون المعرفي، وقد استفاد منهما</w:t>
      </w:r>
      <w:r w:rsidRPr="00C14532">
        <w:rPr>
          <w:rFonts w:hint="cs"/>
          <w:rtl/>
        </w:rPr>
        <w:t>‘</w:t>
      </w:r>
      <w:r w:rsidRPr="004E1BC2">
        <w:rPr>
          <w:rFonts w:hint="cs"/>
          <w:rtl/>
        </w:rPr>
        <w:t xml:space="preserve"> شخصياتٌ عظيمة من فقهاء ذلك العصر، نذكر بعضاً منها:</w:t>
      </w:r>
    </w:p>
    <w:p w:rsidR="00E24818" w:rsidRPr="004E1BC2" w:rsidRDefault="00E24818" w:rsidP="00E5327B">
      <w:pPr>
        <w:pStyle w:val="af"/>
        <w:suppressLineNumbers/>
        <w:suppressAutoHyphens/>
        <w:rPr>
          <w:rtl/>
        </w:rPr>
      </w:pPr>
      <w:r w:rsidRPr="004E1BC2">
        <w:rPr>
          <w:rFonts w:hint="cs"/>
          <w:rtl/>
        </w:rPr>
        <w:t>1 ـ أبو حنيفة (150</w:t>
      </w:r>
      <w:r w:rsidR="00713014">
        <w:rPr>
          <w:rFonts w:hint="cs"/>
          <w:rtl/>
        </w:rPr>
        <w:t>ﻫ</w:t>
      </w:r>
      <w:r w:rsidRPr="004E1BC2">
        <w:rPr>
          <w:rFonts w:hint="cs"/>
          <w:rtl/>
        </w:rPr>
        <w:t>) إمام الحنفية؛ فقد كان ملازماً للإمام الصادق</w:t>
      </w:r>
      <w:r w:rsidR="00C14532" w:rsidRPr="00C14532">
        <w:rPr>
          <w:rFonts w:hint="cs"/>
          <w:rtl/>
        </w:rPr>
        <w:t>×</w:t>
      </w:r>
      <w:r w:rsidRPr="004E1BC2">
        <w:rPr>
          <w:rFonts w:hint="cs"/>
          <w:rtl/>
        </w:rPr>
        <w:t xml:space="preserve"> لعامين كاملين في المدينة المنوّرة، وهو بنفسه يتحدّث عن تأثير هذين العامين عليه، حيث يقول: </w:t>
      </w:r>
      <w:r w:rsidRPr="004E1BC2">
        <w:rPr>
          <w:rFonts w:hint="eastAsia"/>
          <w:rtl/>
        </w:rPr>
        <w:t>«</w:t>
      </w:r>
      <w:r w:rsidRPr="004E1BC2">
        <w:rPr>
          <w:rFonts w:hint="cs"/>
          <w:rtl/>
        </w:rPr>
        <w:t>لولا السنتان لهلك النعمان</w:t>
      </w:r>
      <w:r w:rsidRPr="004E1BC2">
        <w:rPr>
          <w:rFonts w:hint="eastAsia"/>
          <w:rtl/>
        </w:rPr>
        <w:t>»</w:t>
      </w:r>
      <w:r w:rsidRPr="00FE2777">
        <w:rPr>
          <w:rStyle w:val="afff4"/>
          <w:rFonts w:hint="cs"/>
          <w:rtl/>
        </w:rPr>
        <w:t>(</w:t>
      </w:r>
      <w:r w:rsidR="00BA5646" w:rsidRPr="00FE2777">
        <w:rPr>
          <w:rStyle w:val="afff4"/>
          <w:rtl/>
        </w:rPr>
        <w:footnoteReference w:id="165"/>
      </w:r>
      <w:r w:rsidRPr="00FE2777">
        <w:rPr>
          <w:rStyle w:val="afff4"/>
          <w:rFonts w:hint="cs"/>
          <w:rtl/>
        </w:rPr>
        <w:t>)</w:t>
      </w:r>
      <w:r w:rsidRPr="004E1BC2">
        <w:rPr>
          <w:rFonts w:hint="cs"/>
          <w:rtl/>
        </w:rPr>
        <w:t>.</w:t>
      </w:r>
    </w:p>
    <w:p w:rsidR="00E24818" w:rsidRPr="004E1BC2" w:rsidRDefault="00E24818" w:rsidP="00E5327B">
      <w:pPr>
        <w:pStyle w:val="af"/>
        <w:suppressLineNumbers/>
        <w:suppressAutoHyphens/>
        <w:rPr>
          <w:rtl/>
        </w:rPr>
      </w:pPr>
      <w:r w:rsidRPr="004E1BC2">
        <w:rPr>
          <w:rFonts w:hint="cs"/>
          <w:rtl/>
        </w:rPr>
        <w:t>2 ـ مالك بن أنس (179</w:t>
      </w:r>
      <w:r w:rsidR="00713014">
        <w:rPr>
          <w:rFonts w:hint="cs"/>
          <w:rtl/>
        </w:rPr>
        <w:t>ﻫ</w:t>
      </w:r>
      <w:r w:rsidRPr="004E1BC2">
        <w:rPr>
          <w:rFonts w:hint="cs"/>
          <w:rtl/>
        </w:rPr>
        <w:t>) فقيه المالكية، حيث يقول عن الإمام الباقر</w:t>
      </w:r>
      <w:r>
        <w:rPr>
          <w:rFonts w:cs="md_ameli" w:hint="cs"/>
          <w:rtl/>
        </w:rPr>
        <w:t xml:space="preserve"> </w:t>
      </w:r>
      <w:r w:rsidRPr="004E1BC2">
        <w:rPr>
          <w:rFonts w:hint="cs"/>
          <w:rtl/>
        </w:rPr>
        <w:t>ما مضمونه: لقد رأيت جعفر بن محمد، وكانت الابتسامة على شفتيه، كان عندما يذكر اسم رسول الله يتغيّر لونه ويصفرّ، ولم ينقل حديثاً عن رسول الله</w:t>
      </w:r>
      <w:r w:rsidR="00C14532" w:rsidRPr="00C14532">
        <w:rPr>
          <w:rFonts w:hint="cs"/>
          <w:rtl/>
        </w:rPr>
        <w:t>’</w:t>
      </w:r>
      <w:r w:rsidRPr="004E1BC2">
        <w:rPr>
          <w:rFonts w:hint="cs"/>
          <w:rtl/>
        </w:rPr>
        <w:t xml:space="preserve"> إلاّ وكان على وضوء، لقد كنت لمدة أكرر الذهاب عنده والتردّد عليه، فلم أره إلاّ على إحدى ثلاث حالات: إما يصلي، أو يصوم، أو يقرأ القرآن، فقد كان من العلماء والعابدين المشفقين من الله تعالى</w:t>
      </w:r>
      <w:r w:rsidRPr="00FE2777">
        <w:rPr>
          <w:rStyle w:val="afff4"/>
          <w:rFonts w:hint="cs"/>
          <w:rtl/>
        </w:rPr>
        <w:t>(</w:t>
      </w:r>
      <w:r w:rsidR="00BA5646" w:rsidRPr="00FE2777">
        <w:rPr>
          <w:rStyle w:val="afff4"/>
          <w:rtl/>
        </w:rPr>
        <w:footnoteReference w:id="166"/>
      </w:r>
      <w:r w:rsidRPr="00FE2777">
        <w:rPr>
          <w:rStyle w:val="afff4"/>
          <w:rFonts w:hint="cs"/>
          <w:rtl/>
        </w:rPr>
        <w:t>)</w:t>
      </w:r>
      <w:r w:rsidRPr="004E1BC2">
        <w:rPr>
          <w:rFonts w:hint="cs"/>
          <w:rtl/>
        </w:rPr>
        <w:t>.</w:t>
      </w:r>
    </w:p>
    <w:p w:rsidR="00E24818" w:rsidRPr="004E1BC2" w:rsidRDefault="00E24818" w:rsidP="00E5327B">
      <w:pPr>
        <w:pStyle w:val="af"/>
        <w:suppressLineNumbers/>
        <w:suppressAutoHyphens/>
        <w:rPr>
          <w:rtl/>
        </w:rPr>
      </w:pPr>
      <w:r w:rsidRPr="004E1BC2">
        <w:rPr>
          <w:rFonts w:hint="cs"/>
          <w:rtl/>
        </w:rPr>
        <w:t>3 ـ سفيان الثوري (161</w:t>
      </w:r>
      <w:r w:rsidR="00713014">
        <w:rPr>
          <w:rFonts w:hint="cs"/>
          <w:rtl/>
        </w:rPr>
        <w:t>ﻫ</w:t>
      </w:r>
      <w:r w:rsidRPr="004E1BC2">
        <w:rPr>
          <w:rFonts w:hint="cs"/>
          <w:rtl/>
        </w:rPr>
        <w:t>) صاحب مذهب فقهي يُنسب إليه، وقد استمرّ مذهبه قائماً حتى القرن الرابع الهجري، وقد نقل الكثير من الروايات عن الإمام الصادق</w:t>
      </w:r>
      <w:r w:rsidR="00C14532" w:rsidRPr="00C14532">
        <w:rPr>
          <w:rFonts w:hint="cs"/>
          <w:rtl/>
        </w:rPr>
        <w:t>×</w:t>
      </w:r>
      <w:r w:rsidRPr="004E1BC2">
        <w:rPr>
          <w:rFonts w:hint="cs"/>
          <w:rtl/>
        </w:rPr>
        <w:t>.</w:t>
      </w:r>
    </w:p>
    <w:p w:rsidR="00E24818" w:rsidRPr="004E1BC2" w:rsidRDefault="00E24818" w:rsidP="00E5327B">
      <w:pPr>
        <w:pStyle w:val="af"/>
        <w:suppressLineNumbers/>
        <w:suppressAutoHyphens/>
        <w:rPr>
          <w:rtl/>
        </w:rPr>
      </w:pPr>
      <w:r w:rsidRPr="004E1BC2">
        <w:rPr>
          <w:rFonts w:hint="cs"/>
          <w:rtl/>
        </w:rPr>
        <w:t>4 ـ سفيان بن عيينة (198</w:t>
      </w:r>
      <w:r w:rsidR="00713014">
        <w:rPr>
          <w:rFonts w:hint="cs"/>
          <w:rtl/>
        </w:rPr>
        <w:t>ﻫ</w:t>
      </w:r>
      <w:r w:rsidRPr="004E1BC2">
        <w:rPr>
          <w:rFonts w:hint="cs"/>
          <w:rtl/>
        </w:rPr>
        <w:t>) أحد رؤساء المذاهب التي انقرض أنصارها، وكان ينقل روايات عن الإمام الصادق</w:t>
      </w:r>
      <w:r w:rsidR="00C14532" w:rsidRPr="00C14532">
        <w:rPr>
          <w:rFonts w:hint="cs"/>
          <w:rtl/>
        </w:rPr>
        <w:t>×</w:t>
      </w:r>
      <w:r w:rsidRPr="004E1BC2">
        <w:rPr>
          <w:rFonts w:hint="cs"/>
          <w:rtl/>
        </w:rPr>
        <w:t>.</w:t>
      </w:r>
    </w:p>
    <w:p w:rsidR="00E24818" w:rsidRPr="004E1BC2" w:rsidRDefault="00E24818" w:rsidP="00E5327B">
      <w:pPr>
        <w:pStyle w:val="af"/>
        <w:suppressLineNumbers/>
        <w:suppressAutoHyphens/>
        <w:rPr>
          <w:rtl/>
        </w:rPr>
      </w:pPr>
      <w:r w:rsidRPr="004E1BC2">
        <w:rPr>
          <w:rFonts w:hint="cs"/>
          <w:rtl/>
        </w:rPr>
        <w:t>كانت هذه نماذج استعرضناها هنا</w:t>
      </w:r>
      <w:r w:rsidRPr="00FE2777">
        <w:rPr>
          <w:rStyle w:val="afff4"/>
          <w:rFonts w:hint="cs"/>
          <w:rtl/>
        </w:rPr>
        <w:t>(</w:t>
      </w:r>
      <w:r w:rsidR="00BA5646" w:rsidRPr="00FE2777">
        <w:rPr>
          <w:rStyle w:val="afff4"/>
          <w:rtl/>
        </w:rPr>
        <w:footnoteReference w:id="167"/>
      </w:r>
      <w:r w:rsidRPr="00FE2777">
        <w:rPr>
          <w:rStyle w:val="afff4"/>
          <w:rFonts w:hint="cs"/>
          <w:rtl/>
        </w:rPr>
        <w:t>)</w:t>
      </w:r>
      <w:r w:rsidRPr="004E1BC2">
        <w:rPr>
          <w:rFonts w:hint="cs"/>
          <w:rtl/>
        </w:rPr>
        <w:t>.</w:t>
      </w:r>
    </w:p>
    <w:p w:rsidR="00E24818" w:rsidRPr="004E1BC2" w:rsidRDefault="00E24818" w:rsidP="00E5327B">
      <w:pPr>
        <w:pStyle w:val="af"/>
        <w:suppressLineNumbers/>
        <w:suppressAutoHyphens/>
        <w:rPr>
          <w:rtl/>
        </w:rPr>
      </w:pPr>
      <w:r w:rsidRPr="004E1BC2">
        <w:rPr>
          <w:rFonts w:hint="cs"/>
          <w:rtl/>
        </w:rPr>
        <w:t>ولم تكن هذه العلاقة لتربط الفقهاء المعاصرين بالإمام الصادق</w:t>
      </w:r>
      <w:r>
        <w:rPr>
          <w:rFonts w:hint="cs"/>
          <w:rtl/>
        </w:rPr>
        <w:t xml:space="preserve"> </w:t>
      </w:r>
      <w:r w:rsidRPr="004E1BC2">
        <w:rPr>
          <w:rFonts w:hint="cs"/>
          <w:rtl/>
        </w:rPr>
        <w:t>والباقر</w:t>
      </w:r>
      <w:r w:rsidRPr="00C14532">
        <w:rPr>
          <w:rFonts w:hint="cs"/>
          <w:rtl/>
        </w:rPr>
        <w:t>‘</w:t>
      </w:r>
      <w:r w:rsidRPr="004E1BC2">
        <w:rPr>
          <w:rFonts w:hint="cs"/>
          <w:rtl/>
        </w:rPr>
        <w:t xml:space="preserve"> وتجعلهم يحملون رواياتهما وأحاديثهما، وإنّما امتدّت لتشمل الفقهاء الكبار في علاقتهم بتلامذة هذين الإمامين، حيث كانت بين الطرفين علاقات علمية وفكرية، فابن أبي ليلى قصد محمد بن مسلم كي يطلع منه على فتاوى وآراء الإمام الصادق</w:t>
      </w:r>
      <w:r w:rsidR="00C14532" w:rsidRPr="00C14532">
        <w:rPr>
          <w:rFonts w:hint="cs"/>
          <w:rtl/>
        </w:rPr>
        <w:t>×</w:t>
      </w:r>
      <w:r w:rsidRPr="004E1BC2">
        <w:rPr>
          <w:rFonts w:hint="cs"/>
          <w:rtl/>
        </w:rPr>
        <w:t>، ليتمكّن عبر ذلك من حلّ مشكلاته الفقهية</w:t>
      </w:r>
      <w:r w:rsidRPr="00FE2777">
        <w:rPr>
          <w:rStyle w:val="afff4"/>
          <w:rFonts w:hint="cs"/>
          <w:rtl/>
        </w:rPr>
        <w:t>(</w:t>
      </w:r>
      <w:r w:rsidR="00BA5646" w:rsidRPr="00FE2777">
        <w:rPr>
          <w:rStyle w:val="afff4"/>
          <w:rtl/>
        </w:rPr>
        <w:footnoteReference w:id="168"/>
      </w:r>
      <w:r w:rsidRPr="00FE2777">
        <w:rPr>
          <w:rStyle w:val="afff4"/>
          <w:rFonts w:hint="cs"/>
          <w:rtl/>
        </w:rPr>
        <w:t>)</w:t>
      </w:r>
      <w:r w:rsidRPr="004E1BC2">
        <w:rPr>
          <w:rFonts w:hint="cs"/>
          <w:rtl/>
        </w:rPr>
        <w:t>.</w:t>
      </w:r>
    </w:p>
    <w:p w:rsidR="00E24818" w:rsidRPr="004E1BC2" w:rsidRDefault="00E24818" w:rsidP="00E5327B">
      <w:pPr>
        <w:pStyle w:val="af"/>
        <w:suppressLineNumbers/>
        <w:suppressAutoHyphens/>
        <w:rPr>
          <w:rtl/>
        </w:rPr>
      </w:pPr>
      <w:r w:rsidRPr="004E1BC2">
        <w:rPr>
          <w:rFonts w:hint="cs"/>
          <w:rtl/>
        </w:rPr>
        <w:t>وفي سفره من المدينة إلى مرو، كان على مسير نيسابور آلاف المحدّثين ينتظرون الإمام الثامن</w:t>
      </w:r>
      <w:r w:rsidR="00C14532" w:rsidRPr="00C14532">
        <w:rPr>
          <w:rFonts w:hint="cs"/>
          <w:rtl/>
        </w:rPr>
        <w:t>×</w:t>
      </w:r>
      <w:r w:rsidRPr="004E1BC2">
        <w:rPr>
          <w:rFonts w:hint="cs"/>
          <w:rtl/>
        </w:rPr>
        <w:t xml:space="preserve"> وفي أيديهم القلم والكاغد، وهناك بالذات سمعوا حديث السلسلة الذهبية حيث ألقاه الإمام الرضا</w:t>
      </w:r>
      <w:r w:rsidR="00C14532" w:rsidRPr="00C14532">
        <w:rPr>
          <w:rFonts w:hint="cs"/>
          <w:rtl/>
        </w:rPr>
        <w:t>×</w:t>
      </w:r>
      <w:r w:rsidRPr="004E1BC2">
        <w:rPr>
          <w:rFonts w:hint="cs"/>
          <w:rtl/>
        </w:rPr>
        <w:t xml:space="preserve"> عليهم. ويشير الإمام الفخر الرازي في تفسيره لسورة الكوثر إلى نسل السيدة الزهراء، ويقول: في أيّ أسرة نجد علماء كبار مثل الباقر والصادق والكاظم والرضا؟! وفي المجلّد الأوّل من تفسيره، ولدى بحثه عن جزئية البسملة من كل سورة ولزوم الجهر بها، ينقل الفخر الرازي رأي الإمام علي بن أبي طالب</w:t>
      </w:r>
      <w:r w:rsidR="00C14532" w:rsidRPr="00C14532">
        <w:rPr>
          <w:rFonts w:hint="cs"/>
          <w:rtl/>
        </w:rPr>
        <w:t>×</w:t>
      </w:r>
      <w:r w:rsidRPr="004E1BC2">
        <w:rPr>
          <w:rFonts w:hint="cs"/>
          <w:rtl/>
        </w:rPr>
        <w:t xml:space="preserve"> ويقول: </w:t>
      </w:r>
      <w:r w:rsidRPr="004E1BC2">
        <w:rPr>
          <w:rFonts w:hint="eastAsia"/>
          <w:rtl/>
        </w:rPr>
        <w:t>«</w:t>
      </w:r>
      <w:r w:rsidRPr="004E1BC2">
        <w:rPr>
          <w:rFonts w:hint="cs"/>
          <w:rtl/>
        </w:rPr>
        <w:t>كل من اقتدى في دينه بعلي بن أبي طالب فقد اهتدى</w:t>
      </w:r>
      <w:r w:rsidRPr="004E1BC2">
        <w:rPr>
          <w:rFonts w:hint="eastAsia"/>
          <w:rtl/>
        </w:rPr>
        <w:t>»</w:t>
      </w:r>
      <w:r w:rsidRPr="004E1BC2">
        <w:rPr>
          <w:rFonts w:hint="cs"/>
          <w:rtl/>
        </w:rPr>
        <w:t>، ودليله على ذلك قول رسول الله</w:t>
      </w:r>
      <w:r w:rsidR="00C14532" w:rsidRPr="00C14532">
        <w:rPr>
          <w:rFonts w:hint="cs"/>
          <w:rtl/>
        </w:rPr>
        <w:t>’</w:t>
      </w:r>
      <w:r w:rsidRPr="004E1BC2">
        <w:rPr>
          <w:rFonts w:hint="cs"/>
          <w:rtl/>
        </w:rPr>
        <w:t xml:space="preserve">: </w:t>
      </w:r>
      <w:r w:rsidRPr="004E1BC2">
        <w:rPr>
          <w:rFonts w:hint="eastAsia"/>
          <w:rtl/>
        </w:rPr>
        <w:t>«</w:t>
      </w:r>
      <w:r w:rsidRPr="004E1BC2">
        <w:rPr>
          <w:rFonts w:hint="cs"/>
          <w:rtl/>
        </w:rPr>
        <w:t>اللهم أدر الحق معه حيثما دار</w:t>
      </w:r>
      <w:r w:rsidRPr="004E1BC2">
        <w:rPr>
          <w:rFonts w:hint="eastAsia"/>
          <w:rtl/>
        </w:rPr>
        <w:t>»</w:t>
      </w:r>
      <w:r w:rsidRPr="00FE2777">
        <w:rPr>
          <w:rStyle w:val="afff4"/>
          <w:rFonts w:hint="cs"/>
          <w:rtl/>
        </w:rPr>
        <w:t>(</w:t>
      </w:r>
      <w:r w:rsidR="00BA5646" w:rsidRPr="00FE2777">
        <w:rPr>
          <w:rStyle w:val="afff4"/>
          <w:rtl/>
        </w:rPr>
        <w:footnoteReference w:id="169"/>
      </w:r>
      <w:r w:rsidRPr="00FE2777">
        <w:rPr>
          <w:rStyle w:val="afff4"/>
          <w:rFonts w:hint="cs"/>
          <w:rtl/>
        </w:rPr>
        <w:t>)</w:t>
      </w:r>
      <w:r w:rsidRPr="004E1BC2">
        <w:rPr>
          <w:rFonts w:hint="cs"/>
          <w:rtl/>
        </w:rPr>
        <w:t>.</w:t>
      </w:r>
    </w:p>
    <w:p w:rsidR="00E24818" w:rsidRPr="004E1BC2" w:rsidRDefault="00E24818" w:rsidP="00E5327B">
      <w:pPr>
        <w:pStyle w:val="af"/>
        <w:suppressLineNumbers/>
        <w:suppressAutoHyphens/>
        <w:rPr>
          <w:rtl/>
        </w:rPr>
      </w:pPr>
      <w:r w:rsidRPr="004E1BC2">
        <w:rPr>
          <w:rFonts w:hint="cs"/>
          <w:rtl/>
        </w:rPr>
        <w:t>أكتفي هنا بهذا المقدار للتدليل على التعاون المعرفي الذي كان قائماً بين المذاهب في عصر الأئمة الأربعة، وأسعى ـ لاحقاً ـ لبيان هذا التعاون بين علماء الفريقين في عصر الغيبة، منذ عام 260</w:t>
      </w:r>
      <w:r w:rsidR="00713014">
        <w:rPr>
          <w:rFonts w:hint="cs"/>
          <w:rtl/>
        </w:rPr>
        <w:t>ﻫ</w:t>
      </w:r>
      <w:r w:rsidRPr="004E1BC2">
        <w:rPr>
          <w:rFonts w:hint="cs"/>
          <w:rtl/>
        </w:rPr>
        <w:t xml:space="preserve"> فيما بعد.</w:t>
      </w:r>
    </w:p>
    <w:p w:rsidR="00E24818" w:rsidRPr="00A9571F" w:rsidRDefault="00E24818" w:rsidP="00E5327B">
      <w:pPr>
        <w:pStyle w:val="20"/>
        <w:suppressLineNumbers/>
        <w:suppressAutoHyphens/>
        <w:spacing w:line="192" w:lineRule="auto"/>
        <w:rPr>
          <w:rtl/>
        </w:rPr>
      </w:pPr>
      <w:bookmarkStart w:id="165" w:name="_Toc237835061"/>
      <w:bookmarkStart w:id="166" w:name="_Toc230499320"/>
      <w:r>
        <w:rPr>
          <w:rFonts w:hint="cs"/>
          <w:rtl/>
        </w:rPr>
        <w:t>ب ـ التعاون العلمي بين السنّة والشيعة، مرور تاريخي هام</w:t>
      </w:r>
      <w:bookmarkEnd w:id="165"/>
      <w:bookmarkEnd w:id="166"/>
    </w:p>
    <w:p w:rsidR="00E24818" w:rsidRDefault="00E24818" w:rsidP="00E5327B">
      <w:pPr>
        <w:pStyle w:val="30"/>
        <w:keepNext w:val="0"/>
        <w:suppressLineNumbers/>
        <w:suppressAutoHyphens/>
        <w:spacing w:line="192" w:lineRule="auto"/>
        <w:rPr>
          <w:rtl/>
        </w:rPr>
      </w:pPr>
      <w:bookmarkStart w:id="167" w:name="_Toc237835062"/>
      <w:bookmarkStart w:id="168" w:name="_Toc230499321"/>
      <w:r>
        <w:rPr>
          <w:rFonts w:hint="cs"/>
          <w:rtl/>
        </w:rPr>
        <w:t>1</w:t>
      </w:r>
      <w:r w:rsidR="00F059A6">
        <w:rPr>
          <w:rFonts w:hint="cs"/>
          <w:rtl/>
        </w:rPr>
        <w:t>ــ</w:t>
      </w:r>
      <w:r>
        <w:rPr>
          <w:rFonts w:hint="cs"/>
          <w:rtl/>
        </w:rPr>
        <w:t xml:space="preserve"> الكليني في طرابلس</w:t>
      </w:r>
      <w:bookmarkEnd w:id="167"/>
      <w:bookmarkEnd w:id="168"/>
    </w:p>
    <w:p w:rsidR="00E24818" w:rsidRPr="004E1BC2" w:rsidRDefault="00E24818" w:rsidP="00E5327B">
      <w:pPr>
        <w:pStyle w:val="af"/>
        <w:suppressLineNumbers/>
        <w:suppressAutoHyphens/>
        <w:rPr>
          <w:rtl/>
        </w:rPr>
      </w:pPr>
      <w:r w:rsidRPr="004E1BC2">
        <w:rPr>
          <w:rFonts w:hint="cs"/>
          <w:rtl/>
        </w:rPr>
        <w:t>محمد بن يعقوب الكليني (255 ـ 329</w:t>
      </w:r>
      <w:r w:rsidR="00713014">
        <w:rPr>
          <w:rFonts w:hint="cs"/>
          <w:rtl/>
        </w:rPr>
        <w:t>ﻫ</w:t>
      </w:r>
      <w:r w:rsidRPr="004E1BC2">
        <w:rPr>
          <w:rFonts w:hint="cs"/>
          <w:rtl/>
        </w:rPr>
        <w:t xml:space="preserve">)، أحد المحدّثين الشيعة البارزين، وقد كتب </w:t>
      </w:r>
      <w:r w:rsidRPr="004E1BC2">
        <w:rPr>
          <w:rFonts w:hint="eastAsia"/>
          <w:rtl/>
        </w:rPr>
        <w:t>«</w:t>
      </w:r>
      <w:r w:rsidRPr="004E1BC2">
        <w:rPr>
          <w:rFonts w:hint="cs"/>
          <w:rtl/>
        </w:rPr>
        <w:t>الكافي</w:t>
      </w:r>
      <w:r w:rsidRPr="004E1BC2">
        <w:rPr>
          <w:rFonts w:hint="eastAsia"/>
          <w:rtl/>
        </w:rPr>
        <w:t>»</w:t>
      </w:r>
      <w:r w:rsidRPr="004E1BC2">
        <w:rPr>
          <w:rFonts w:hint="cs"/>
          <w:rtl/>
        </w:rPr>
        <w:t xml:space="preserve"> في حوالي عشرين سنة، وأخذ عنه القميّون الحديث، ثم عزم السفر إلى بغداد، وليعرض هناك كتابه على المحدثين.</w:t>
      </w:r>
    </w:p>
    <w:p w:rsidR="00E24818" w:rsidRDefault="00E24818" w:rsidP="00E5327B">
      <w:pPr>
        <w:pStyle w:val="af"/>
        <w:suppressLineNumbers/>
        <w:suppressAutoHyphens/>
        <w:rPr>
          <w:rtl/>
        </w:rPr>
      </w:pPr>
      <w:r w:rsidRPr="004E1BC2">
        <w:rPr>
          <w:rFonts w:hint="cs"/>
          <w:rtl/>
        </w:rPr>
        <w:t>في تلك الأيام، كانت بغداد والكوفة مركز التشيّع، ومع ذلك لم يكتف الكليني بما فعل، بل واصل سيره نحو دمشق وبعلبك، وهناك في بعلبك بالذات نقل الحديث عن أستاذين هما: أبو الحسن محمد بن علي السمرقندي، ومحمد بن أحمد الخفاف النيسابوري. يكتب ابن عساكر في تاريخه أن مشايخه ضبطوا الحديث عن الكليني، ويعمد من ثم إلى نقل حديث عنه بسنده إلى أمير المؤمنين</w:t>
      </w:r>
      <w:r w:rsidR="00C14532" w:rsidRPr="00C14532">
        <w:rPr>
          <w:rFonts w:hint="cs"/>
          <w:rtl/>
        </w:rPr>
        <w:t>×</w:t>
      </w:r>
      <w:r w:rsidRPr="004E1BC2">
        <w:rPr>
          <w:rFonts w:hint="cs"/>
          <w:rtl/>
        </w:rPr>
        <w:t xml:space="preserve">: </w:t>
      </w:r>
      <w:r w:rsidRPr="004E1BC2">
        <w:rPr>
          <w:rFonts w:hint="eastAsia"/>
          <w:rtl/>
        </w:rPr>
        <w:t>«</w:t>
      </w:r>
      <w:r w:rsidRPr="004E1BC2">
        <w:rPr>
          <w:rFonts w:hint="cs"/>
          <w:rtl/>
        </w:rPr>
        <w:t>إعجاب المرء بنفسه دليل على ضعف عقله</w:t>
      </w:r>
      <w:r w:rsidRPr="004E1BC2">
        <w:rPr>
          <w:rFonts w:hint="eastAsia"/>
          <w:rtl/>
        </w:rPr>
        <w:t>»</w:t>
      </w:r>
      <w:r w:rsidRPr="00FE2777">
        <w:rPr>
          <w:rStyle w:val="afff4"/>
          <w:rFonts w:hint="cs"/>
          <w:rtl/>
        </w:rPr>
        <w:t>(</w:t>
      </w:r>
      <w:r w:rsidR="00BA5646" w:rsidRPr="00FE2777">
        <w:rPr>
          <w:rStyle w:val="afff4"/>
          <w:rtl/>
        </w:rPr>
        <w:footnoteReference w:id="170"/>
      </w:r>
      <w:r w:rsidRPr="00FE2777">
        <w:rPr>
          <w:rStyle w:val="afff4"/>
          <w:rFonts w:hint="cs"/>
          <w:rtl/>
        </w:rPr>
        <w:t>)</w:t>
      </w:r>
      <w:r w:rsidRPr="004E1BC2">
        <w:rPr>
          <w:rFonts w:hint="cs"/>
          <w:rtl/>
        </w:rPr>
        <w:t>. لقد كان الجوّ في بعلبك منفتحاً إلى حدّ أن محدّثي الفريقين كانوا يتبادلون الحديث فيما بينهم، وقد أخذوا الحديث من هذا الشيخ الجليل، دون أن يروا أن تشيّعه مانع من أخذ الحديث عنه.</w:t>
      </w:r>
    </w:p>
    <w:p w:rsidR="00E24818" w:rsidRDefault="00E24818" w:rsidP="00E5327B">
      <w:pPr>
        <w:pStyle w:val="30"/>
        <w:keepNext w:val="0"/>
        <w:suppressLineNumbers/>
        <w:suppressAutoHyphens/>
        <w:spacing w:line="192" w:lineRule="auto"/>
        <w:rPr>
          <w:rtl/>
        </w:rPr>
      </w:pPr>
      <w:bookmarkStart w:id="169" w:name="_Toc237835063"/>
      <w:bookmarkStart w:id="170" w:name="_Toc230499322"/>
      <w:r>
        <w:rPr>
          <w:rFonts w:hint="cs"/>
          <w:rtl/>
        </w:rPr>
        <w:t>2</w:t>
      </w:r>
      <w:r w:rsidR="00F059A6" w:rsidRPr="00F059A6">
        <w:rPr>
          <w:rFonts w:hint="cs"/>
          <w:sz w:val="20"/>
          <w:szCs w:val="27"/>
          <w:rtl/>
        </w:rPr>
        <w:t xml:space="preserve"> </w:t>
      </w:r>
      <w:r w:rsidR="00F059A6">
        <w:rPr>
          <w:rFonts w:hint="cs"/>
          <w:rtl/>
        </w:rPr>
        <w:t>ـ</w:t>
      </w:r>
      <w:r>
        <w:rPr>
          <w:rFonts w:hint="cs"/>
          <w:rtl/>
        </w:rPr>
        <w:t>ـ الشيخ الصدوق في بلاد ما وراء النهر، يأخذ ويؤخذ عنه</w:t>
      </w:r>
      <w:bookmarkEnd w:id="169"/>
      <w:bookmarkEnd w:id="170"/>
      <w:r>
        <w:rPr>
          <w:rFonts w:hint="cs"/>
          <w:rtl/>
        </w:rPr>
        <w:t xml:space="preserve"> </w:t>
      </w:r>
    </w:p>
    <w:p w:rsidR="00E24818" w:rsidRPr="004E1BC2" w:rsidRDefault="00E24818" w:rsidP="00E5327B">
      <w:pPr>
        <w:pStyle w:val="af"/>
        <w:suppressLineNumbers/>
        <w:suppressAutoHyphens/>
        <w:rPr>
          <w:rtl/>
        </w:rPr>
      </w:pPr>
      <w:r w:rsidRPr="004E1BC2">
        <w:rPr>
          <w:rFonts w:hint="cs"/>
          <w:rtl/>
        </w:rPr>
        <w:t>يمّم الشيخ محمد بن علي بن بابويه (306 ـ 381</w:t>
      </w:r>
      <w:r w:rsidR="00713014">
        <w:rPr>
          <w:rFonts w:hint="cs"/>
          <w:rtl/>
        </w:rPr>
        <w:t>ﻫ</w:t>
      </w:r>
      <w:r w:rsidRPr="004E1BC2">
        <w:rPr>
          <w:rFonts w:hint="cs"/>
          <w:rtl/>
        </w:rPr>
        <w:t>) المعروف بالشيخ الصدوق، شطره ـ لأخذ الحديث ـ ناحية المشرق الإسلامي، وأقام لسنوات عدّة في بلخ وبخارى، ونقل الحديث عن 260 شيخاً من شيوخ الحديث، وقد كان بعضهم من محدّثي أهل السنّة، مثل أبي نصر أحمد بن الحسين الضبّي المرواني</w:t>
      </w:r>
      <w:r w:rsidRPr="00FE2777">
        <w:rPr>
          <w:rStyle w:val="afff4"/>
          <w:rFonts w:hint="cs"/>
          <w:rtl/>
        </w:rPr>
        <w:t>(</w:t>
      </w:r>
      <w:r w:rsidR="00BA5646" w:rsidRPr="00FE2777">
        <w:rPr>
          <w:rStyle w:val="afff4"/>
          <w:rtl/>
        </w:rPr>
        <w:footnoteReference w:id="171"/>
      </w:r>
      <w:r w:rsidRPr="00FE2777">
        <w:rPr>
          <w:rStyle w:val="afff4"/>
          <w:rFonts w:hint="cs"/>
          <w:rtl/>
        </w:rPr>
        <w:t>)</w:t>
      </w:r>
      <w:r w:rsidRPr="004E1BC2">
        <w:rPr>
          <w:rFonts w:hint="cs"/>
          <w:rtl/>
        </w:rPr>
        <w:t>، كما نقل عددٌ من محدّثي أهل السنّة عنه الأحاديث، وقد كان بعض مشايخ الخطيب البغدادي، مثل محمد بن طلحة النعّالي من تلامذة الشيخ الصدوق، ليس هذا الرجل فحسب، بل هناك آخرون من أهل السنّة أخذوا الحديث عنه</w:t>
      </w:r>
      <w:r w:rsidRPr="00FE2777">
        <w:rPr>
          <w:rStyle w:val="afff4"/>
          <w:rFonts w:hint="cs"/>
          <w:rtl/>
        </w:rPr>
        <w:t>(</w:t>
      </w:r>
      <w:r w:rsidR="00BA5646" w:rsidRPr="00FE2777">
        <w:rPr>
          <w:rStyle w:val="afff4"/>
          <w:rtl/>
        </w:rPr>
        <w:footnoteReference w:id="172"/>
      </w:r>
      <w:r w:rsidRPr="00FE2777">
        <w:rPr>
          <w:rStyle w:val="afff4"/>
          <w:rFonts w:hint="cs"/>
          <w:rtl/>
        </w:rPr>
        <w:t>)</w:t>
      </w:r>
      <w:r w:rsidRPr="004E1BC2">
        <w:rPr>
          <w:rFonts w:hint="cs"/>
          <w:rtl/>
        </w:rPr>
        <w:t>.</w:t>
      </w:r>
    </w:p>
    <w:p w:rsidR="00E24818" w:rsidRDefault="00E24818" w:rsidP="00E5327B">
      <w:pPr>
        <w:pStyle w:val="30"/>
        <w:keepNext w:val="0"/>
        <w:suppressLineNumbers/>
        <w:suppressAutoHyphens/>
        <w:spacing w:before="120" w:line="192" w:lineRule="auto"/>
        <w:rPr>
          <w:rtl/>
        </w:rPr>
      </w:pPr>
      <w:bookmarkStart w:id="171" w:name="_Toc237835064"/>
      <w:bookmarkStart w:id="172" w:name="_Toc230499323"/>
      <w:r>
        <w:rPr>
          <w:rFonts w:hint="cs"/>
          <w:rtl/>
        </w:rPr>
        <w:t>3</w:t>
      </w:r>
      <w:r w:rsidR="00F059A6" w:rsidRPr="00F059A6">
        <w:rPr>
          <w:rFonts w:hint="cs"/>
          <w:sz w:val="16"/>
          <w:szCs w:val="23"/>
          <w:rtl/>
        </w:rPr>
        <w:t xml:space="preserve"> </w:t>
      </w:r>
      <w:r w:rsidR="00F059A6">
        <w:rPr>
          <w:rFonts w:hint="cs"/>
          <w:rtl/>
        </w:rPr>
        <w:t>ـ</w:t>
      </w:r>
      <w:r>
        <w:rPr>
          <w:rFonts w:hint="cs"/>
          <w:rtl/>
        </w:rPr>
        <w:t>ـ الشيخ المفيد، وذرف علماء السنّة الدموع على فقده</w:t>
      </w:r>
      <w:bookmarkEnd w:id="171"/>
      <w:bookmarkEnd w:id="172"/>
      <w:r>
        <w:rPr>
          <w:rFonts w:hint="cs"/>
          <w:rtl/>
        </w:rPr>
        <w:t xml:space="preserve"> </w:t>
      </w:r>
    </w:p>
    <w:p w:rsidR="00E24818" w:rsidRPr="004E1BC2" w:rsidRDefault="00E24818" w:rsidP="00C6588F">
      <w:pPr>
        <w:pStyle w:val="af"/>
        <w:suppressLineNumbers/>
        <w:suppressAutoHyphens/>
        <w:spacing w:line="199" w:lineRule="auto"/>
        <w:rPr>
          <w:rtl/>
        </w:rPr>
      </w:pPr>
      <w:r w:rsidRPr="004E1BC2">
        <w:rPr>
          <w:rFonts w:hint="cs"/>
          <w:rtl/>
        </w:rPr>
        <w:t>محمد بن محمد نعمان العكبري المعروف بالشيخ المفيد (336 ـ 413</w:t>
      </w:r>
      <w:r w:rsidR="00713014">
        <w:rPr>
          <w:rFonts w:hint="cs"/>
          <w:rtl/>
        </w:rPr>
        <w:t>ﻫ</w:t>
      </w:r>
      <w:r w:rsidRPr="004E1BC2">
        <w:rPr>
          <w:rFonts w:hint="cs"/>
          <w:rtl/>
        </w:rPr>
        <w:t xml:space="preserve">) أحد العلماء المشهورين في بغداد، لقد كان مشعلاً يضيء على المحيطين به، وقد استفادت الفرق عامّتها منه، يقول ابن الجوزي عن درسه: </w:t>
      </w:r>
      <w:r w:rsidRPr="004E1BC2">
        <w:rPr>
          <w:rFonts w:hint="eastAsia"/>
          <w:rtl/>
        </w:rPr>
        <w:t>«</w:t>
      </w:r>
      <w:r w:rsidRPr="004E1BC2">
        <w:rPr>
          <w:rFonts w:hint="cs"/>
          <w:rtl/>
        </w:rPr>
        <w:t>كان له مجلس بداره بدرب رباح يحضره كثير من العلماء من سائر الطوائف</w:t>
      </w:r>
      <w:r w:rsidRPr="004E1BC2">
        <w:rPr>
          <w:rFonts w:hint="eastAsia"/>
          <w:rtl/>
        </w:rPr>
        <w:t>»</w:t>
      </w:r>
      <w:r w:rsidRPr="00FE2777">
        <w:rPr>
          <w:rStyle w:val="afff4"/>
          <w:rFonts w:hint="cs"/>
          <w:rtl/>
        </w:rPr>
        <w:t>(</w:t>
      </w:r>
      <w:r w:rsidR="00BA5646" w:rsidRPr="00FE2777">
        <w:rPr>
          <w:rStyle w:val="afff4"/>
          <w:rtl/>
        </w:rPr>
        <w:footnoteReference w:id="173"/>
      </w:r>
      <w:r w:rsidRPr="00FE2777">
        <w:rPr>
          <w:rStyle w:val="afff4"/>
          <w:rFonts w:hint="cs"/>
          <w:rtl/>
        </w:rPr>
        <w:t>)</w:t>
      </w:r>
      <w:r w:rsidRPr="004E1BC2">
        <w:rPr>
          <w:rFonts w:hint="cs"/>
          <w:rtl/>
        </w:rPr>
        <w:t xml:space="preserve">؛ وما يرشد إلى عمق العلاقة التي كانت تربط الفرق كافة ـ من الشيعة والسنّة ـ به وحبهم له، ما يقوله عنه كل من الشيخين: الطوسي والنجاشي، وهما من تلامذته، يقول النجاشي: </w:t>
      </w:r>
      <w:r>
        <w:rPr>
          <w:rFonts w:hint="eastAsia"/>
          <w:rtl/>
        </w:rPr>
        <w:t>«</w:t>
      </w:r>
      <w:r w:rsidRPr="004E1BC2">
        <w:rPr>
          <w:rFonts w:hint="cs"/>
          <w:rtl/>
        </w:rPr>
        <w:t>وصّلى عليه الشريف المرتضى بميدان الأشنان، وضاق على الناس مع كبره</w:t>
      </w:r>
      <w:r w:rsidRPr="004E1BC2">
        <w:rPr>
          <w:rFonts w:hint="eastAsia"/>
          <w:rtl/>
        </w:rPr>
        <w:t>»</w:t>
      </w:r>
      <w:r w:rsidRPr="00FE2777">
        <w:rPr>
          <w:rStyle w:val="afff4"/>
          <w:rFonts w:hint="cs"/>
          <w:rtl/>
        </w:rPr>
        <w:t>(</w:t>
      </w:r>
      <w:r w:rsidR="00BA5646" w:rsidRPr="00FE2777">
        <w:rPr>
          <w:rStyle w:val="afff4"/>
          <w:rtl/>
        </w:rPr>
        <w:footnoteReference w:id="174"/>
      </w:r>
      <w:r w:rsidRPr="00FE2777">
        <w:rPr>
          <w:rStyle w:val="afff4"/>
          <w:rFonts w:hint="cs"/>
          <w:rtl/>
        </w:rPr>
        <w:t>)</w:t>
      </w:r>
      <w:r w:rsidRPr="004E1BC2">
        <w:rPr>
          <w:rFonts w:hint="cs"/>
          <w:rtl/>
        </w:rPr>
        <w:t xml:space="preserve">. ويصف الشيخ الطوسي يوم وفاته فيقول: </w:t>
      </w:r>
      <w:r w:rsidRPr="004E1BC2">
        <w:rPr>
          <w:rFonts w:hint="eastAsia"/>
          <w:rtl/>
        </w:rPr>
        <w:t>«</w:t>
      </w:r>
      <w:r w:rsidRPr="004E1BC2">
        <w:rPr>
          <w:rFonts w:hint="cs"/>
          <w:rtl/>
        </w:rPr>
        <w:t>وكثرة البكاء من المخالف والمؤالف</w:t>
      </w:r>
      <w:r w:rsidRPr="004E1BC2">
        <w:rPr>
          <w:rFonts w:hint="eastAsia"/>
          <w:rtl/>
        </w:rPr>
        <w:t>»</w:t>
      </w:r>
      <w:r w:rsidRPr="00FE2777">
        <w:rPr>
          <w:rStyle w:val="afff4"/>
          <w:rFonts w:hint="cs"/>
          <w:rtl/>
        </w:rPr>
        <w:t>(</w:t>
      </w:r>
      <w:r w:rsidR="00BA5646" w:rsidRPr="00FE2777">
        <w:rPr>
          <w:rStyle w:val="afff4"/>
          <w:rtl/>
        </w:rPr>
        <w:footnoteReference w:id="175"/>
      </w:r>
      <w:r w:rsidRPr="00FE2777">
        <w:rPr>
          <w:rStyle w:val="afff4"/>
          <w:rFonts w:hint="cs"/>
          <w:rtl/>
        </w:rPr>
        <w:t>)</w:t>
      </w:r>
      <w:r w:rsidRPr="004E1BC2">
        <w:rPr>
          <w:rFonts w:hint="cs"/>
          <w:rtl/>
        </w:rPr>
        <w:t>.</w:t>
      </w:r>
    </w:p>
    <w:p w:rsidR="00E24818" w:rsidRPr="004E1BC2" w:rsidRDefault="00E24818" w:rsidP="00E5327B">
      <w:pPr>
        <w:pStyle w:val="af"/>
        <w:suppressLineNumbers/>
        <w:suppressAutoHyphens/>
        <w:rPr>
          <w:rtl/>
        </w:rPr>
      </w:pPr>
      <w:r w:rsidRPr="004E1BC2">
        <w:rPr>
          <w:rFonts w:hint="cs"/>
          <w:rtl/>
        </w:rPr>
        <w:t>لقد كان الشيخ المفيد وكافة علماء بغداد من الفرق المختلفة يكرّمون العلم رغم اختلافهم فيما بينهم، وكانت تربطهم علاقات وطيدة، فذرف شخص سنّي الدموع على موت عالم شيعي كاشف عن عمق العلاقة والارتباط الروحيين.</w:t>
      </w:r>
    </w:p>
    <w:p w:rsidR="00E24818" w:rsidRDefault="00E24818" w:rsidP="00E5327B">
      <w:pPr>
        <w:pStyle w:val="30"/>
        <w:keepNext w:val="0"/>
        <w:suppressLineNumbers/>
        <w:suppressAutoHyphens/>
        <w:spacing w:line="192" w:lineRule="auto"/>
        <w:rPr>
          <w:rtl/>
        </w:rPr>
      </w:pPr>
      <w:bookmarkStart w:id="173" w:name="_Toc237835065"/>
      <w:bookmarkStart w:id="174" w:name="_Toc230499324"/>
      <w:r>
        <w:rPr>
          <w:rFonts w:hint="cs"/>
          <w:rtl/>
        </w:rPr>
        <w:t>4</w:t>
      </w:r>
      <w:r w:rsidRPr="00F059A6">
        <w:rPr>
          <w:rFonts w:hint="cs"/>
          <w:sz w:val="20"/>
          <w:szCs w:val="27"/>
          <w:rtl/>
        </w:rPr>
        <w:t xml:space="preserve"> </w:t>
      </w:r>
      <w:r w:rsidR="00F059A6">
        <w:rPr>
          <w:rFonts w:hint="cs"/>
          <w:rtl/>
        </w:rPr>
        <w:t>ـ</w:t>
      </w:r>
      <w:r>
        <w:rPr>
          <w:rFonts w:hint="cs"/>
          <w:rtl/>
        </w:rPr>
        <w:t>ـ الشريف المرتضى مفزع علماء الطوائف</w:t>
      </w:r>
      <w:bookmarkEnd w:id="173"/>
      <w:bookmarkEnd w:id="174"/>
    </w:p>
    <w:p w:rsidR="00E24818" w:rsidRPr="004E1BC2" w:rsidRDefault="00E24818" w:rsidP="00E5327B">
      <w:pPr>
        <w:pStyle w:val="af"/>
        <w:suppressLineNumbers/>
        <w:suppressAutoHyphens/>
        <w:rPr>
          <w:rtl/>
        </w:rPr>
      </w:pPr>
      <w:r w:rsidRPr="004E1BC2">
        <w:rPr>
          <w:rFonts w:hint="cs"/>
          <w:rtl/>
        </w:rPr>
        <w:t>يعدّ الشريف المرتضى، علي بن الحسين (355 ـ 431</w:t>
      </w:r>
      <w:r w:rsidR="00713014">
        <w:rPr>
          <w:rFonts w:hint="cs"/>
          <w:rtl/>
        </w:rPr>
        <w:t>ﻫ</w:t>
      </w:r>
      <w:r w:rsidRPr="004E1BC2">
        <w:rPr>
          <w:rFonts w:hint="cs"/>
          <w:rtl/>
        </w:rPr>
        <w:t xml:space="preserve">) من أركان العلم في العراق، وقد اعترف الجميع له بالإمامة في الكلام والفقه والتفسير والأدب، فابن بسّام الأندلسي يمتدحه في أواخر كتاب (الذخيرة) فيقول: </w:t>
      </w:r>
      <w:r w:rsidRPr="004E1BC2">
        <w:rPr>
          <w:rFonts w:hint="eastAsia"/>
          <w:rtl/>
        </w:rPr>
        <w:t>«</w:t>
      </w:r>
      <w:r w:rsidRPr="004E1BC2">
        <w:rPr>
          <w:rFonts w:hint="cs"/>
          <w:rtl/>
        </w:rPr>
        <w:t>كان هذا الشريفُ إمام أئمة العراق بين الاختلاف والاتفاق، إليه فزع علماؤها، وعنه أخذ عظماؤها</w:t>
      </w:r>
      <w:r w:rsidRPr="004E1BC2">
        <w:rPr>
          <w:rFonts w:hint="eastAsia"/>
          <w:rtl/>
        </w:rPr>
        <w:t>»</w:t>
      </w:r>
      <w:r w:rsidRPr="00FE2777">
        <w:rPr>
          <w:rStyle w:val="afff4"/>
          <w:rFonts w:hint="cs"/>
          <w:rtl/>
        </w:rPr>
        <w:t>(</w:t>
      </w:r>
      <w:r w:rsidR="00BA5646" w:rsidRPr="00FE2777">
        <w:rPr>
          <w:rStyle w:val="afff4"/>
          <w:rtl/>
        </w:rPr>
        <w:footnoteReference w:id="176"/>
      </w:r>
      <w:r w:rsidRPr="00FE2777">
        <w:rPr>
          <w:rStyle w:val="afff4"/>
          <w:rFonts w:hint="cs"/>
          <w:rtl/>
        </w:rPr>
        <w:t>)</w:t>
      </w:r>
      <w:r w:rsidRPr="004E1BC2">
        <w:rPr>
          <w:rFonts w:hint="cs"/>
          <w:rtl/>
        </w:rPr>
        <w:t>.</w:t>
      </w:r>
    </w:p>
    <w:p w:rsidR="00E24818" w:rsidRDefault="00E24818" w:rsidP="00E5327B">
      <w:pPr>
        <w:pStyle w:val="30"/>
        <w:keepNext w:val="0"/>
        <w:suppressLineNumbers/>
        <w:suppressAutoHyphens/>
        <w:spacing w:line="192" w:lineRule="auto"/>
        <w:rPr>
          <w:rtl/>
        </w:rPr>
      </w:pPr>
      <w:bookmarkStart w:id="175" w:name="_Toc237835066"/>
      <w:bookmarkStart w:id="176" w:name="_Toc230499325"/>
      <w:r>
        <w:rPr>
          <w:rFonts w:hint="cs"/>
          <w:rtl/>
        </w:rPr>
        <w:t>5</w:t>
      </w:r>
      <w:r w:rsidRPr="00F059A6">
        <w:rPr>
          <w:rFonts w:hint="cs"/>
          <w:sz w:val="20"/>
          <w:szCs w:val="27"/>
          <w:rtl/>
        </w:rPr>
        <w:t xml:space="preserve"> </w:t>
      </w:r>
      <w:r w:rsidR="00F059A6">
        <w:rPr>
          <w:rFonts w:hint="cs"/>
          <w:rtl/>
        </w:rPr>
        <w:t>ـ</w:t>
      </w:r>
      <w:r>
        <w:rPr>
          <w:rFonts w:hint="cs"/>
          <w:rtl/>
        </w:rPr>
        <w:t>ـ الشيخ الطوسي وكرسيّ التدريس</w:t>
      </w:r>
      <w:bookmarkEnd w:id="175"/>
      <w:bookmarkEnd w:id="176"/>
    </w:p>
    <w:p w:rsidR="00E24818" w:rsidRPr="004E1BC2" w:rsidRDefault="00E24818" w:rsidP="00E5327B">
      <w:pPr>
        <w:pStyle w:val="af"/>
        <w:suppressLineNumbers/>
        <w:suppressAutoHyphens/>
        <w:rPr>
          <w:rtl/>
        </w:rPr>
      </w:pPr>
      <w:r w:rsidRPr="004E1BC2">
        <w:rPr>
          <w:rFonts w:hint="cs"/>
          <w:rtl/>
        </w:rPr>
        <w:t>ومما أنتجته يراع الأستاذين البارزين: المفيد والمرتضى، الشيخُ محمد بن الحسن المعروف بالشيخ الطوسي (385 ـ 460</w:t>
      </w:r>
      <w:r w:rsidR="00713014">
        <w:rPr>
          <w:rFonts w:hint="cs"/>
          <w:rtl/>
        </w:rPr>
        <w:t>ﻫ</w:t>
      </w:r>
      <w:r w:rsidRPr="004E1BC2">
        <w:rPr>
          <w:rFonts w:hint="cs"/>
          <w:rtl/>
        </w:rPr>
        <w:t>)، إننا نجده ينقل في أسانيده عن عالمين سنّيين أخذ عنهما الرواية،وهما: أبو علي بن شاذان، وأبو منصور السكّري</w:t>
      </w:r>
      <w:r w:rsidRPr="00FE2777">
        <w:rPr>
          <w:rStyle w:val="afff4"/>
          <w:rFonts w:hint="cs"/>
          <w:rtl/>
        </w:rPr>
        <w:t>(</w:t>
      </w:r>
      <w:r w:rsidR="00BA5646" w:rsidRPr="00FE2777">
        <w:rPr>
          <w:rStyle w:val="afff4"/>
          <w:rtl/>
        </w:rPr>
        <w:footnoteReference w:id="177"/>
      </w:r>
      <w:r w:rsidRPr="00FE2777">
        <w:rPr>
          <w:rStyle w:val="afff4"/>
          <w:rFonts w:hint="cs"/>
          <w:rtl/>
        </w:rPr>
        <w:t>)</w:t>
      </w:r>
      <w:r w:rsidRPr="004E1BC2">
        <w:rPr>
          <w:rFonts w:hint="cs"/>
          <w:rtl/>
        </w:rPr>
        <w:t>. ويصف الذهبي بيته بمعقل السبّاقين إلى العلم، ويكفينا للإشارة إلى عظمته العلمية أن أعطاه الخليفة العباسي (القائم بأمر الله) كرسيَّ الكلام الإسلامي</w:t>
      </w:r>
      <w:r w:rsidRPr="00FE2777">
        <w:rPr>
          <w:rStyle w:val="afff4"/>
          <w:rFonts w:hint="cs"/>
          <w:rtl/>
        </w:rPr>
        <w:t>(</w:t>
      </w:r>
      <w:r w:rsidR="00BA5646" w:rsidRPr="00FE2777">
        <w:rPr>
          <w:rStyle w:val="afff4"/>
          <w:rtl/>
        </w:rPr>
        <w:footnoteReference w:id="178"/>
      </w:r>
      <w:r w:rsidRPr="00FE2777">
        <w:rPr>
          <w:rStyle w:val="afff4"/>
          <w:rFonts w:hint="cs"/>
          <w:rtl/>
        </w:rPr>
        <w:t>)</w:t>
      </w:r>
      <w:r w:rsidRPr="004E1BC2">
        <w:rPr>
          <w:rFonts w:hint="cs"/>
          <w:rtl/>
        </w:rPr>
        <w:t>.</w:t>
      </w:r>
    </w:p>
    <w:p w:rsidR="00E24818" w:rsidRDefault="00E24818" w:rsidP="00E5327B">
      <w:pPr>
        <w:pStyle w:val="30"/>
        <w:keepNext w:val="0"/>
        <w:suppressLineNumbers/>
        <w:suppressAutoHyphens/>
        <w:spacing w:line="192" w:lineRule="auto"/>
        <w:rPr>
          <w:rtl/>
        </w:rPr>
      </w:pPr>
      <w:bookmarkStart w:id="177" w:name="_Toc237835067"/>
      <w:bookmarkStart w:id="178" w:name="_Toc230499326"/>
      <w:r>
        <w:rPr>
          <w:rFonts w:hint="cs"/>
          <w:rtl/>
        </w:rPr>
        <w:t>6</w:t>
      </w:r>
      <w:r w:rsidRPr="00F059A6">
        <w:rPr>
          <w:rFonts w:hint="cs"/>
          <w:sz w:val="14"/>
          <w:szCs w:val="21"/>
          <w:rtl/>
        </w:rPr>
        <w:t xml:space="preserve"> </w:t>
      </w:r>
      <w:r w:rsidR="00F059A6">
        <w:rPr>
          <w:rFonts w:hint="cs"/>
          <w:rtl/>
        </w:rPr>
        <w:t>ـ</w:t>
      </w:r>
      <w:r>
        <w:rPr>
          <w:rFonts w:hint="cs"/>
          <w:rtl/>
        </w:rPr>
        <w:t>ـ ابن إدريس الحلي والتعاون مع الفقيه الشافعي</w:t>
      </w:r>
      <w:bookmarkEnd w:id="177"/>
      <w:bookmarkEnd w:id="178"/>
    </w:p>
    <w:p w:rsidR="00E24818" w:rsidRPr="004E1BC2" w:rsidRDefault="00E24818" w:rsidP="00E5327B">
      <w:pPr>
        <w:pStyle w:val="af"/>
        <w:suppressLineNumbers/>
        <w:suppressAutoHyphens/>
        <w:rPr>
          <w:rtl/>
        </w:rPr>
      </w:pPr>
      <w:r w:rsidRPr="004E1BC2">
        <w:rPr>
          <w:rFonts w:hint="cs"/>
          <w:rtl/>
        </w:rPr>
        <w:t>يخبرنا محمد بن منصور الحلي، المعروف بابن إدريس (543 ـ 598</w:t>
      </w:r>
      <w:r w:rsidR="00713014">
        <w:rPr>
          <w:rFonts w:hint="cs"/>
          <w:rtl/>
        </w:rPr>
        <w:t>ﻫ</w:t>
      </w:r>
      <w:r w:rsidRPr="004E1BC2">
        <w:rPr>
          <w:rFonts w:hint="cs"/>
          <w:rtl/>
        </w:rPr>
        <w:t xml:space="preserve">) ـ وهو عالم بارز مرموق صاحب رأي ونظر في الفقه ـ في كتابه الوزين (السرائر) عن علاقته وتعاونه مع أحد فقهاء الشافعية: </w:t>
      </w:r>
      <w:r w:rsidRPr="004E1BC2">
        <w:rPr>
          <w:rFonts w:hint="eastAsia"/>
          <w:rtl/>
        </w:rPr>
        <w:t>«</w:t>
      </w:r>
      <w:r w:rsidRPr="004E1BC2">
        <w:rPr>
          <w:rFonts w:hint="cs"/>
          <w:rtl/>
        </w:rPr>
        <w:t>كتب إليّ بعضُ فقهاء الشافعية، وكان بيني وبينه مؤانسة ومكاتبة: هل يقعُ الطلاق الثلاثُ عندكم؟ وما القول في ذلك عند فقهاء أهل البيت؟ فأجبته...</w:t>
      </w:r>
      <w:r w:rsidRPr="004E1BC2">
        <w:rPr>
          <w:rFonts w:hint="eastAsia"/>
          <w:rtl/>
        </w:rPr>
        <w:t>»</w:t>
      </w:r>
      <w:r w:rsidRPr="004E1BC2">
        <w:rPr>
          <w:rFonts w:hint="cs"/>
          <w:rtl/>
        </w:rPr>
        <w:t>.</w:t>
      </w:r>
    </w:p>
    <w:p w:rsidR="00E24818" w:rsidRPr="004E1BC2" w:rsidRDefault="00E24818" w:rsidP="00E5327B">
      <w:pPr>
        <w:pStyle w:val="af"/>
        <w:suppressLineNumbers/>
        <w:suppressAutoHyphens/>
        <w:rPr>
          <w:rtl/>
        </w:rPr>
      </w:pPr>
      <w:r w:rsidRPr="004E1BC2">
        <w:rPr>
          <w:rFonts w:hint="cs"/>
          <w:rtl/>
        </w:rPr>
        <w:t>لقد عاش ابن إدريس في مدينة الحلّة فيما كان مسكن هذا الفقيه الشافعي هو بغداد أو شمال العراق، إلاّ أنّ بُعد المسافة لم يشكّل مانعاً من استفادة هذين الفقيهين من بعضهما، ليرجّحا المشتركات على نقاط الخلاف.</w:t>
      </w:r>
    </w:p>
    <w:p w:rsidR="00E24818" w:rsidRDefault="00E24818" w:rsidP="00B22752">
      <w:pPr>
        <w:pStyle w:val="20"/>
        <w:rPr>
          <w:rtl/>
        </w:rPr>
      </w:pPr>
      <w:bookmarkStart w:id="179" w:name="_Toc237835068"/>
      <w:bookmarkStart w:id="180" w:name="_Toc230499327"/>
      <w:r>
        <w:rPr>
          <w:rFonts w:hint="cs"/>
          <w:rtl/>
        </w:rPr>
        <w:t>7</w:t>
      </w:r>
      <w:r w:rsidRPr="00F059A6">
        <w:rPr>
          <w:rFonts w:hint="cs"/>
          <w:sz w:val="18"/>
          <w:szCs w:val="25"/>
          <w:rtl/>
        </w:rPr>
        <w:t xml:space="preserve"> </w:t>
      </w:r>
      <w:r w:rsidR="00F059A6">
        <w:rPr>
          <w:rFonts w:hint="cs"/>
          <w:rtl/>
        </w:rPr>
        <w:t>ـ</w:t>
      </w:r>
      <w:r>
        <w:rPr>
          <w:rFonts w:hint="cs"/>
          <w:rtl/>
        </w:rPr>
        <w:t>ـ الشيخ منتجب الدين الرازي ومديح الرافعي القزويني</w:t>
      </w:r>
      <w:bookmarkEnd w:id="179"/>
      <w:bookmarkEnd w:id="180"/>
    </w:p>
    <w:p w:rsidR="00E24818" w:rsidRPr="004E1BC2" w:rsidRDefault="00E24818" w:rsidP="00B22752">
      <w:pPr>
        <w:pStyle w:val="af"/>
        <w:suppressLineNumbers/>
        <w:suppressAutoHyphens/>
        <w:spacing w:line="199" w:lineRule="auto"/>
        <w:rPr>
          <w:rtl/>
        </w:rPr>
      </w:pPr>
      <w:r w:rsidRPr="004E1BC2">
        <w:rPr>
          <w:rFonts w:hint="cs"/>
          <w:rtl/>
        </w:rPr>
        <w:t>منتجب الدين أحد علماء القرن السادس، وقد كتب تكملةً على فهرست الشيخ الطوسي، وفي الحقيقة فقد أكمل فهرست الشيخ الطوسي شخصان في وقتٍ واحد: منتجب الدين في الري، وابن شهر آشوب في بغداد أو دمشق.</w:t>
      </w:r>
    </w:p>
    <w:p w:rsidR="00E24818" w:rsidRPr="004E1BC2" w:rsidRDefault="00E24818" w:rsidP="00B22752">
      <w:pPr>
        <w:pStyle w:val="af"/>
        <w:suppressLineNumbers/>
        <w:suppressAutoHyphens/>
        <w:spacing w:line="199" w:lineRule="auto"/>
        <w:rPr>
          <w:rtl/>
        </w:rPr>
      </w:pPr>
      <w:r w:rsidRPr="004E1BC2">
        <w:rPr>
          <w:rFonts w:hint="cs"/>
          <w:rtl/>
        </w:rPr>
        <w:t xml:space="preserve">على خط آخر، يعدّ الرافعي القزويني ـ صاحب كتاب (التدوين) ـ من المحدّثين الرفيعين لأهل السنّة، ومن مؤرخي القرن السادس، وقد لازم الشيخ منتجب الدين وظلَّ في خدمته فترة طويلة، وأخذ عنه الحديث والعلم، ومن المناسب هنا أن نطالع مكانة هذا العالم الشيعي على لسان تلميذه، إنه يعرّف أستاذه في كتاب (التدوين) كما يلي: </w:t>
      </w:r>
      <w:r w:rsidRPr="004E1BC2">
        <w:rPr>
          <w:rFonts w:hint="eastAsia"/>
          <w:rtl/>
        </w:rPr>
        <w:t>«</w:t>
      </w:r>
      <w:r w:rsidRPr="004E1BC2">
        <w:rPr>
          <w:rFonts w:hint="cs"/>
          <w:rtl/>
        </w:rPr>
        <w:t>شيخ ريّان من علم الحديث سماعاً وضبطاً، يكتب ما يجد ويسمع ممن يجد، ويقلّ من يدانيه في هذه الأعصار في كثرة الجمع والسماع والشيوخ الذين سمع منهم وأجاز لهم، وله كتاب الأربعين، وقد قرأته عليه بالريّ سنة 584</w:t>
      </w:r>
      <w:r w:rsidRPr="004E1BC2">
        <w:rPr>
          <w:rFonts w:hint="eastAsia"/>
          <w:rtl/>
        </w:rPr>
        <w:t>»</w:t>
      </w:r>
      <w:r w:rsidRPr="00FE2777">
        <w:rPr>
          <w:rStyle w:val="afff4"/>
          <w:rFonts w:hint="cs"/>
          <w:rtl/>
        </w:rPr>
        <w:t>(</w:t>
      </w:r>
      <w:r w:rsidR="00BA5646" w:rsidRPr="00FE2777">
        <w:rPr>
          <w:rStyle w:val="afff4"/>
          <w:rtl/>
        </w:rPr>
        <w:footnoteReference w:id="179"/>
      </w:r>
      <w:r w:rsidRPr="00FE2777">
        <w:rPr>
          <w:rStyle w:val="afff4"/>
          <w:rFonts w:hint="cs"/>
          <w:rtl/>
        </w:rPr>
        <w:t>)</w:t>
      </w:r>
      <w:r w:rsidRPr="004E1BC2">
        <w:rPr>
          <w:rFonts w:hint="cs"/>
          <w:rtl/>
        </w:rPr>
        <w:t>.</w:t>
      </w:r>
    </w:p>
    <w:p w:rsidR="00E24818" w:rsidRDefault="00E24818" w:rsidP="00E5327B">
      <w:pPr>
        <w:pStyle w:val="30"/>
        <w:keepNext w:val="0"/>
        <w:suppressLineNumbers/>
        <w:suppressAutoHyphens/>
        <w:spacing w:line="192" w:lineRule="auto"/>
        <w:rPr>
          <w:rtl/>
        </w:rPr>
      </w:pPr>
      <w:bookmarkStart w:id="181" w:name="_Toc237835069"/>
      <w:bookmarkStart w:id="182" w:name="_Toc230499328"/>
      <w:r>
        <w:rPr>
          <w:rFonts w:hint="cs"/>
          <w:rtl/>
        </w:rPr>
        <w:t>8 ـ فخر المحققين وإنصاف صاحب القاموس</w:t>
      </w:r>
      <w:bookmarkEnd w:id="181"/>
      <w:bookmarkEnd w:id="182"/>
    </w:p>
    <w:p w:rsidR="00E24818" w:rsidRPr="004E1BC2" w:rsidRDefault="00E24818" w:rsidP="00E5327B">
      <w:pPr>
        <w:pStyle w:val="af"/>
        <w:suppressLineNumbers/>
        <w:suppressAutoHyphens/>
        <w:rPr>
          <w:rtl/>
        </w:rPr>
      </w:pPr>
      <w:r w:rsidRPr="004E1BC2">
        <w:rPr>
          <w:rFonts w:hint="cs"/>
          <w:rtl/>
        </w:rPr>
        <w:t>فخر المحققين محمد بن الحسن بن يوسف، أحد فقهاء القرن الثامن الكبار، إنه ابن الحسن بن يوسف المعروف بالعلامة الحلّي، وقد كان هذا الول</w:t>
      </w:r>
      <w:r w:rsidRPr="004E1BC2">
        <w:rPr>
          <w:rFonts w:hint="eastAsia"/>
          <w:rtl/>
        </w:rPr>
        <w:t>د</w:t>
      </w:r>
      <w:r w:rsidRPr="004E1BC2">
        <w:rPr>
          <w:rFonts w:hint="cs"/>
          <w:rtl/>
        </w:rPr>
        <w:t xml:space="preserve"> عزيزاً ومحترماً جداً عند والده، لهذا كتب الوالدُ جملةً من مؤلفاته بناء على طلبٍ منه ورغبة، وفي آخر كتاب (قواعد الأحكام) سجّل وصيّته لولده وهي وصية تحوز على قدر عالٍ من الأهمية من الناحية الاجتماعية والأخلاقية.</w:t>
      </w:r>
    </w:p>
    <w:p w:rsidR="00E24818" w:rsidRPr="004E1BC2" w:rsidRDefault="00E24818" w:rsidP="00E5327B">
      <w:pPr>
        <w:pStyle w:val="af"/>
        <w:suppressLineNumbers/>
        <w:suppressAutoHyphens/>
        <w:rPr>
          <w:rtl/>
        </w:rPr>
      </w:pPr>
      <w:r w:rsidRPr="004E1BC2">
        <w:rPr>
          <w:rFonts w:hint="cs"/>
          <w:rtl/>
        </w:rPr>
        <w:t xml:space="preserve">على الطرف الآخر، يصنّف الفيروزآبادي،صاحب كتاب (القاموس المحيط) من الأدباء اللامعين في القرن الثامن الهجري، ويصنّف كتابه هذا مرجعاً لكتّاب القواميس اللغوية الذين جاؤوا بعده، وقد أجاز الفيروزآبادي لأحد تلامذته ـ المعروف باسم ابن الحلواني ـ نقلَ كتاب (التكملة)، ويخبره بأنه أخذ هذا الكتاب عن أستاذه ورواه عنه، ذاكراً سنده لمؤلّف التكملة، وهنا يصف الفيروزآبادي فخرَ المحققين بالقول: </w:t>
      </w:r>
      <w:r w:rsidRPr="004E1BC2">
        <w:rPr>
          <w:rFonts w:hint="eastAsia"/>
          <w:rtl/>
        </w:rPr>
        <w:t>«</w:t>
      </w:r>
      <w:r w:rsidRPr="004E1BC2">
        <w:rPr>
          <w:rFonts w:hint="cs"/>
          <w:rtl/>
        </w:rPr>
        <w:t>بحر العلوم وطودُ العلى، فخر الدين محمد بن الشيخ الإمام الأعظم برهان علماء الأمم، جمال الدين أبي منصور الحسن بن يوسف بن المطهّر بحقّ روايته عن والده</w:t>
      </w:r>
      <w:r w:rsidRPr="004E1BC2">
        <w:rPr>
          <w:rFonts w:hint="eastAsia"/>
          <w:rtl/>
        </w:rPr>
        <w:t>»</w:t>
      </w:r>
      <w:r w:rsidRPr="004E1BC2">
        <w:rPr>
          <w:rFonts w:hint="cs"/>
          <w:rtl/>
        </w:rPr>
        <w:t>.</w:t>
      </w:r>
    </w:p>
    <w:p w:rsidR="00E24818" w:rsidRPr="004E1BC2" w:rsidRDefault="00E24818" w:rsidP="00E5327B">
      <w:pPr>
        <w:pStyle w:val="af"/>
        <w:suppressLineNumbers/>
        <w:suppressAutoHyphens/>
        <w:rPr>
          <w:rtl/>
        </w:rPr>
      </w:pPr>
      <w:r w:rsidRPr="004E1BC2">
        <w:rPr>
          <w:rFonts w:hint="cs"/>
          <w:rtl/>
        </w:rPr>
        <w:t>هل هناك تبادلاً علمياً وتعاوناً معرفياً أكثر من هذا؟ وهل يمكن أن يكون هناك أوضح من هذا في واقعية تقييم الآخرين؟</w:t>
      </w:r>
    </w:p>
    <w:p w:rsidR="00E24818" w:rsidRDefault="00E24818" w:rsidP="00E5327B">
      <w:pPr>
        <w:pStyle w:val="30"/>
        <w:keepNext w:val="0"/>
        <w:suppressLineNumbers/>
        <w:suppressAutoHyphens/>
        <w:spacing w:line="192" w:lineRule="auto"/>
        <w:rPr>
          <w:rtl/>
        </w:rPr>
      </w:pPr>
      <w:bookmarkStart w:id="183" w:name="_Toc237835070"/>
      <w:bookmarkStart w:id="184" w:name="_Toc230499329"/>
      <w:r>
        <w:rPr>
          <w:rFonts w:hint="cs"/>
          <w:rtl/>
        </w:rPr>
        <w:t>9</w:t>
      </w:r>
      <w:r w:rsidRPr="00F059A6">
        <w:rPr>
          <w:rFonts w:hint="cs"/>
          <w:sz w:val="16"/>
          <w:szCs w:val="23"/>
          <w:rtl/>
        </w:rPr>
        <w:t xml:space="preserve"> </w:t>
      </w:r>
      <w:r>
        <w:rPr>
          <w:rFonts w:hint="cs"/>
          <w:rtl/>
        </w:rPr>
        <w:t>ـ</w:t>
      </w:r>
      <w:r w:rsidR="00F059A6">
        <w:rPr>
          <w:rFonts w:hint="cs"/>
          <w:rtl/>
        </w:rPr>
        <w:t>ـ</w:t>
      </w:r>
      <w:r>
        <w:rPr>
          <w:rFonts w:hint="cs"/>
          <w:rtl/>
        </w:rPr>
        <w:t xml:space="preserve"> الخواجه نصير الدين الطوسي ، وعدم التمييز في العلم بين الشيعي والسنّي</w:t>
      </w:r>
      <w:bookmarkEnd w:id="183"/>
      <w:bookmarkEnd w:id="184"/>
    </w:p>
    <w:p w:rsidR="00E24818" w:rsidRPr="004E1BC2" w:rsidRDefault="00E24818" w:rsidP="00E5327B">
      <w:pPr>
        <w:pStyle w:val="af"/>
        <w:suppressLineNumbers/>
        <w:suppressAutoHyphens/>
        <w:rPr>
          <w:rtl/>
        </w:rPr>
      </w:pPr>
      <w:r w:rsidRPr="004E1BC2">
        <w:rPr>
          <w:rFonts w:hint="cs"/>
          <w:rtl/>
        </w:rPr>
        <w:t>نفذ المغول من المشرق إلى داخل البلاد الإسلامية، وشرعوا بحملتهم عام 606</w:t>
      </w:r>
      <w:r w:rsidR="00713014">
        <w:rPr>
          <w:rFonts w:hint="cs"/>
          <w:rtl/>
        </w:rPr>
        <w:t>ﻫ</w:t>
      </w:r>
      <w:r w:rsidRPr="004E1BC2">
        <w:rPr>
          <w:rFonts w:hint="cs"/>
          <w:rtl/>
        </w:rPr>
        <w:t xml:space="preserve"> واحتلوا بغداد عام 656</w:t>
      </w:r>
      <w:r w:rsidR="00713014">
        <w:rPr>
          <w:rFonts w:hint="cs"/>
          <w:rtl/>
        </w:rPr>
        <w:t>ﻫ</w:t>
      </w:r>
      <w:r w:rsidRPr="004E1BC2">
        <w:rPr>
          <w:rFonts w:hint="cs"/>
          <w:rtl/>
        </w:rPr>
        <w:t>، ومنذ بداية الحرب خربوا المدن والقرى التي مرّوا بها وارتكبوا فيها المجازر الجماعية، وعلى امتداد مسيرهم أبادوا مظاهر الحضارة الإسلامية، من هنا التجأ الكثير من العلماء والمفكرين إلى أماكن مخفية في نقاط بعيدة قاصية، وعندما وصل المغول إلى بغداد لم يرحموا الصغير ولا الكبير ولا السنّي ولا الشيعي، ولم تمض أيام إلاّ وغرقت المنطقة في مسلسل إعدامات واسع النطاق، حتى رموا بكتب علماء الإسلام في نهر دجلة حتى غدا ماؤه أسوداً.</w:t>
      </w:r>
    </w:p>
    <w:p w:rsidR="00E24818" w:rsidRPr="004E1BC2" w:rsidRDefault="00E24818" w:rsidP="00D5094B">
      <w:pPr>
        <w:pStyle w:val="af"/>
        <w:suppressLineNumbers/>
        <w:suppressAutoHyphens/>
        <w:spacing w:line="206" w:lineRule="auto"/>
        <w:rPr>
          <w:rtl/>
        </w:rPr>
      </w:pPr>
      <w:r w:rsidRPr="004E1BC2">
        <w:rPr>
          <w:rFonts w:hint="cs"/>
          <w:rtl/>
        </w:rPr>
        <w:t>وفي هذه الفترة، كان نصير الدين الطوسي أسيراً في يد الإسماعيليين عند فتح قلعة ألموت، وسقط أسيراً في يد المغول، وحيث بلغهم علمه بالنجوم والرياضيات، وكانت هذه العلوم مرغوبة لدى هولاكو، حفظوه تحت أيديهم في بغداد، وقدّموا له الاحترام، وقد تمكّن بخبرته ودرايته من دعوة الكثير من العلماء من أماكن اختبائهم، وأعاد بناء الحضارة الإسلامية بتأسيسه مرصداً في مراغة.</w:t>
      </w:r>
    </w:p>
    <w:p w:rsidR="00E24818" w:rsidRPr="004E1BC2" w:rsidRDefault="00E24818" w:rsidP="00E5327B">
      <w:pPr>
        <w:pStyle w:val="af"/>
        <w:suppressLineNumbers/>
        <w:suppressAutoHyphens/>
        <w:rPr>
          <w:rtl/>
        </w:rPr>
      </w:pPr>
      <w:r w:rsidRPr="004E1BC2">
        <w:rPr>
          <w:rFonts w:hint="cs"/>
          <w:rtl/>
        </w:rPr>
        <w:t xml:space="preserve">لم يكن نصير الدين يعرف في العلاقات العلمية والفكرية سنياً ولا شيعياً، لأنّه لا يميّز بينهما، فقد أخذ العلم من أستاذٍ سنّي المذهب اسمه: كمال الدين بن موسى، كما تعلّم العديد من علماء أهل السنّة على يديه فبلغوا مكانةً مرموقة في سماء المعرفة، ويكفينا أن نعرف أن قطب الدين الشيرازي، وشهاب الدين الكازروني، وأبا الحسن علي بن عمر الكاتبي القزويني ـ مؤلّف كتاب الشمسية ـ من خريجي مدرسة الطوسي. وقد حظى كتابه </w:t>
      </w:r>
      <w:r w:rsidRPr="004E1BC2">
        <w:rPr>
          <w:rFonts w:hint="eastAsia"/>
          <w:rtl/>
        </w:rPr>
        <w:t>«</w:t>
      </w:r>
      <w:r w:rsidRPr="004E1BC2">
        <w:rPr>
          <w:rFonts w:hint="cs"/>
          <w:rtl/>
        </w:rPr>
        <w:t>تجريد الاعتقاد</w:t>
      </w:r>
      <w:r w:rsidRPr="004E1BC2">
        <w:rPr>
          <w:rFonts w:hint="eastAsia"/>
          <w:rtl/>
        </w:rPr>
        <w:t>»</w:t>
      </w:r>
      <w:r w:rsidRPr="004E1BC2">
        <w:rPr>
          <w:rFonts w:hint="cs"/>
          <w:rtl/>
        </w:rPr>
        <w:t xml:space="preserve"> باهتمام مختصّي علم الكلام الإسلامي، وبعد العلامة الحلي الذي يعدّ أوّل شارحٍ لهذا الكتاب، قام عدد من العلماء السنّة بشرحه أيضاً، مثل شمس الدين البيهقي، وشمس الدين الإصفهاني، وعلاء الدين القوشجي.</w:t>
      </w:r>
    </w:p>
    <w:p w:rsidR="00E24818" w:rsidRPr="004E1BC2" w:rsidRDefault="00E24818" w:rsidP="00E5327B">
      <w:pPr>
        <w:pStyle w:val="af"/>
        <w:suppressLineNumbers/>
        <w:suppressAutoHyphens/>
        <w:rPr>
          <w:rtl/>
        </w:rPr>
      </w:pPr>
      <w:r w:rsidRPr="004E1BC2">
        <w:rPr>
          <w:rFonts w:hint="cs"/>
          <w:rtl/>
        </w:rPr>
        <w:t xml:space="preserve">ويكتب ثالث هؤلاء الشرّاح في مقدّمة شرحه يحدّثنا عن هذا الكتاب بشكل مثير للدهشة، يجدر بطلاب المعرفة والراغبين مراجعته، وهذه بعض كلماته، حيث يقول: </w:t>
      </w:r>
      <w:r w:rsidRPr="004E1BC2">
        <w:rPr>
          <w:rFonts w:hint="eastAsia"/>
          <w:rtl/>
        </w:rPr>
        <w:t>«</w:t>
      </w:r>
      <w:r w:rsidRPr="004E1BC2">
        <w:rPr>
          <w:rFonts w:hint="cs"/>
          <w:rtl/>
        </w:rPr>
        <w:t>تصنيف مخزون بالعجائب، وتأليف مشحون بالغرائب، فهو وإن كان صغير الحجم وجيز النظم، لكنه كثير العلم، عظيم الاسم، جليل البيان، رفيع المكان، حسن النظام، مقبول الأئمة العظام، لم يظفر بمثله علماء الأعصار، ولم يأت بمثله الفضلاء في القرون والأدوار، مشتمل على إشارات إلى مطالب هي الأمهات، مشحون بتنبيهات على مباحث هي المهمات، مملوّ بالجواهر كلّها كالفصوص، ومحتوٍ على كلمات يجري أكثرها مجرى النصوص، متضمّن لبيانات معجزة في عبارات موجزة..</w:t>
      </w:r>
      <w:r w:rsidRPr="004E1BC2">
        <w:rPr>
          <w:rFonts w:hint="eastAsia"/>
          <w:rtl/>
        </w:rPr>
        <w:t>»</w:t>
      </w:r>
      <w:r w:rsidRPr="00FE2777">
        <w:rPr>
          <w:rStyle w:val="afff4"/>
          <w:rFonts w:hint="cs"/>
          <w:rtl/>
        </w:rPr>
        <w:t>(</w:t>
      </w:r>
      <w:r w:rsidR="00BA5646" w:rsidRPr="00FE2777">
        <w:rPr>
          <w:rStyle w:val="afff4"/>
          <w:rtl/>
        </w:rPr>
        <w:footnoteReference w:id="180"/>
      </w:r>
      <w:r w:rsidRPr="00FE2777">
        <w:rPr>
          <w:rStyle w:val="afff4"/>
          <w:rFonts w:hint="cs"/>
          <w:rtl/>
        </w:rPr>
        <w:t>)</w:t>
      </w:r>
      <w:r w:rsidRPr="004E1BC2">
        <w:rPr>
          <w:rFonts w:hint="cs"/>
          <w:rtl/>
        </w:rPr>
        <w:t>.</w:t>
      </w:r>
    </w:p>
    <w:p w:rsidR="00E24818" w:rsidRDefault="00E24818" w:rsidP="00E5327B">
      <w:pPr>
        <w:pStyle w:val="30"/>
        <w:keepNext w:val="0"/>
        <w:suppressLineNumbers/>
        <w:suppressAutoHyphens/>
        <w:spacing w:line="192" w:lineRule="auto"/>
        <w:rPr>
          <w:rtl/>
        </w:rPr>
      </w:pPr>
      <w:bookmarkStart w:id="185" w:name="_Toc237835071"/>
      <w:bookmarkStart w:id="186" w:name="_Toc230499330"/>
      <w:r>
        <w:rPr>
          <w:rFonts w:hint="cs"/>
          <w:rtl/>
        </w:rPr>
        <w:t>10</w:t>
      </w:r>
      <w:r w:rsidRPr="00F059A6">
        <w:rPr>
          <w:rFonts w:hint="cs"/>
          <w:sz w:val="16"/>
          <w:szCs w:val="23"/>
          <w:rtl/>
        </w:rPr>
        <w:t xml:space="preserve"> </w:t>
      </w:r>
      <w:r w:rsidR="00F059A6">
        <w:rPr>
          <w:rFonts w:hint="cs"/>
          <w:rtl/>
        </w:rPr>
        <w:t>ـ</w:t>
      </w:r>
      <w:r>
        <w:rPr>
          <w:rFonts w:hint="cs"/>
          <w:rtl/>
        </w:rPr>
        <w:t>ـ العلامة الحلي وشرح مختصر ابن الحاجب</w:t>
      </w:r>
      <w:bookmarkEnd w:id="185"/>
      <w:bookmarkEnd w:id="186"/>
    </w:p>
    <w:p w:rsidR="00E24818" w:rsidRPr="004E1BC2" w:rsidRDefault="00E24818" w:rsidP="00E5327B">
      <w:pPr>
        <w:pStyle w:val="af"/>
        <w:suppressLineNumbers/>
        <w:suppressAutoHyphens/>
        <w:rPr>
          <w:rtl/>
        </w:rPr>
      </w:pPr>
      <w:r w:rsidRPr="004E1BC2">
        <w:rPr>
          <w:rFonts w:hint="cs"/>
          <w:rtl/>
        </w:rPr>
        <w:t>يصنّف ابن الحاجب (646</w:t>
      </w:r>
      <w:r w:rsidR="00713014">
        <w:rPr>
          <w:rFonts w:hint="cs"/>
          <w:rtl/>
        </w:rPr>
        <w:t>ﻫ</w:t>
      </w:r>
      <w:r w:rsidRPr="004E1BC2">
        <w:rPr>
          <w:rFonts w:hint="cs"/>
          <w:rtl/>
        </w:rPr>
        <w:t>) من أدباء القرن السابع ومن أصوليي عصره، وقد غدت ثلاثة من كتبه محاور للتدريس والشرح، وهي: 1 ـ الشافية، في الصرف. 2 الكافية، في النحو. 3 ـ مختصر الأصول، في علم أصول الفقه. وقد شرح الكتابين الأصوليين رضي الدين الاسترآبادي، وكان شرحاه لامعين في سماء اللغة والأدب، يقول جلال الدين السيوطي: بعد الرضي كل من جاء كان يعتاش على فتاته.</w:t>
      </w:r>
    </w:p>
    <w:p w:rsidR="00E24818" w:rsidRPr="004E1BC2" w:rsidRDefault="00E24818" w:rsidP="00E5327B">
      <w:pPr>
        <w:pStyle w:val="af"/>
        <w:suppressLineNumbers/>
        <w:suppressAutoHyphens/>
        <w:rPr>
          <w:rtl/>
        </w:rPr>
      </w:pPr>
      <w:r w:rsidRPr="004E1BC2">
        <w:rPr>
          <w:rFonts w:hint="cs"/>
          <w:rtl/>
        </w:rPr>
        <w:t xml:space="preserve">أما الكتاب الثالث لابن الحاجب، فقد ظلّ كتاباً دراسياً في الحوزات الشيعية، وقد درّسه المغفور له المحقق الأردبيلي لتلميذيه: صاحب المدارك، وصاحب المعالم، ووقع الكتاب موقع القبول والترغيب من جانب علماء أصول أهل السنّة، وتعدّت شروحاته الأربعين شرحاً. ومن الوسط الشيعي كانت للعلامة الحلّي مساهمة، فقد كتب شرحاً علمياً تحقيقياً عليه، يقول فيه ابن حجر: </w:t>
      </w:r>
      <w:r w:rsidRPr="004E1BC2">
        <w:rPr>
          <w:rFonts w:hint="eastAsia"/>
          <w:rtl/>
        </w:rPr>
        <w:t>«</w:t>
      </w:r>
      <w:r w:rsidRPr="004E1BC2">
        <w:rPr>
          <w:rFonts w:hint="cs"/>
          <w:rtl/>
        </w:rPr>
        <w:t>في غاية الحسن في حلّ ألفاظه، وتقريب معانيه..</w:t>
      </w:r>
      <w:r w:rsidRPr="004E1BC2">
        <w:rPr>
          <w:rFonts w:hint="eastAsia"/>
          <w:rtl/>
        </w:rPr>
        <w:t>»</w:t>
      </w:r>
      <w:r w:rsidRPr="00FE2777">
        <w:rPr>
          <w:rStyle w:val="afff4"/>
          <w:rFonts w:hint="cs"/>
          <w:rtl/>
        </w:rPr>
        <w:t>(</w:t>
      </w:r>
      <w:r w:rsidR="00BA5646" w:rsidRPr="00FE2777">
        <w:rPr>
          <w:rStyle w:val="afff4"/>
          <w:rtl/>
        </w:rPr>
        <w:footnoteReference w:id="181"/>
      </w:r>
      <w:r w:rsidRPr="00FE2777">
        <w:rPr>
          <w:rStyle w:val="afff4"/>
          <w:rFonts w:hint="cs"/>
          <w:rtl/>
        </w:rPr>
        <w:t>)</w:t>
      </w:r>
      <w:r w:rsidRPr="004E1BC2">
        <w:rPr>
          <w:rFonts w:hint="cs"/>
          <w:rtl/>
        </w:rPr>
        <w:t>.</w:t>
      </w:r>
    </w:p>
    <w:p w:rsidR="00E24818" w:rsidRPr="004E1BC2" w:rsidRDefault="00E24818" w:rsidP="00C6588F">
      <w:pPr>
        <w:pStyle w:val="af"/>
        <w:suppressLineNumbers/>
        <w:suppressAutoHyphens/>
        <w:spacing w:line="180" w:lineRule="auto"/>
        <w:rPr>
          <w:rtl/>
        </w:rPr>
      </w:pPr>
      <w:r w:rsidRPr="004E1BC2">
        <w:rPr>
          <w:rFonts w:hint="cs"/>
          <w:rtl/>
        </w:rPr>
        <w:t>إلى هنا، نكون قد مررنا سريعاً على بعض جوانب التعاون العلمي بين الفريقين، حتى القرن السابع، وقد كان هذا التعاون على مستوى العلماء والمفكّرين، رغم أنه على مستويات أخرى ثمة من أوقد نار الفتنة فأوجد المشكلات للعلماء أنفسهم. ونكون بما عرضناه قد عرضنا جانباً من مشهد التعاون بين علماء السنّة والشيعة، إلا أن شرح حال هذه العلاقة المتبادلة في القرون اللاحقة يطيل بنا المقام ويزيد في الكلام، لهذا نصرف ـ فعلاً ـ النظر عنه؛ لنطلّ على هذا التعاون المعرفي بين الفريقين في القرن الرابع عشر الهجري، وبشكل موجز.</w:t>
      </w:r>
    </w:p>
    <w:p w:rsidR="00E24818" w:rsidRDefault="00E24818" w:rsidP="00E5327B">
      <w:pPr>
        <w:pStyle w:val="10"/>
        <w:suppressLineNumbers/>
        <w:suppressAutoHyphens/>
        <w:spacing w:line="192" w:lineRule="auto"/>
        <w:rPr>
          <w:rtl/>
        </w:rPr>
      </w:pPr>
      <w:bookmarkStart w:id="187" w:name="_Toc237835072"/>
      <w:bookmarkStart w:id="188" w:name="_Toc230499331"/>
      <w:r>
        <w:rPr>
          <w:rFonts w:hint="cs"/>
          <w:rtl/>
        </w:rPr>
        <w:t>التقريب في العصر الحديث</w:t>
      </w:r>
      <w:bookmarkEnd w:id="187"/>
      <w:bookmarkEnd w:id="188"/>
    </w:p>
    <w:p w:rsidR="00E24818" w:rsidRDefault="00E24818" w:rsidP="00E5327B">
      <w:pPr>
        <w:pStyle w:val="20"/>
        <w:suppressLineNumbers/>
        <w:suppressAutoHyphens/>
        <w:spacing w:before="0" w:line="192" w:lineRule="auto"/>
        <w:rPr>
          <w:rtl/>
        </w:rPr>
      </w:pPr>
      <w:bookmarkStart w:id="189" w:name="_Toc237835073"/>
      <w:bookmarkStart w:id="190" w:name="_Toc230499332"/>
      <w:r>
        <w:rPr>
          <w:rFonts w:hint="cs"/>
          <w:rtl/>
        </w:rPr>
        <w:t>1</w:t>
      </w:r>
      <w:r w:rsidRPr="00D46C75">
        <w:rPr>
          <w:rFonts w:hint="cs"/>
          <w:sz w:val="14"/>
          <w:szCs w:val="21"/>
          <w:rtl/>
        </w:rPr>
        <w:t xml:space="preserve"> </w:t>
      </w:r>
      <w:r w:rsidR="00D46C75">
        <w:rPr>
          <w:rFonts w:hint="cs"/>
          <w:rtl/>
        </w:rPr>
        <w:t>ـ</w:t>
      </w:r>
      <w:r>
        <w:rPr>
          <w:rFonts w:hint="cs"/>
          <w:rtl/>
        </w:rPr>
        <w:t>ـ شرف الدين العاملي والشيخ سليم البشري</w:t>
      </w:r>
      <w:bookmarkEnd w:id="189"/>
      <w:bookmarkEnd w:id="190"/>
    </w:p>
    <w:p w:rsidR="00E24818" w:rsidRDefault="00E24818" w:rsidP="00E5327B">
      <w:pPr>
        <w:pStyle w:val="af"/>
        <w:suppressLineNumbers/>
        <w:suppressAutoHyphens/>
        <w:rPr>
          <w:rtl/>
        </w:rPr>
      </w:pPr>
      <w:r w:rsidRPr="004E1BC2">
        <w:rPr>
          <w:rFonts w:hint="cs"/>
          <w:rtl/>
        </w:rPr>
        <w:t>من مظاهر التعاون على مستويات عالية بين الفريقين.. اللقاءات والحوارات العلمية بين زعيمين: شيعي وسنّي، فالمرحوم عبدالحسين شرف الدين العاملي (1290 ـ 1377</w:t>
      </w:r>
      <w:r w:rsidR="00713014">
        <w:rPr>
          <w:rFonts w:hint="cs"/>
          <w:rtl/>
        </w:rPr>
        <w:t>ﻫ</w:t>
      </w:r>
      <w:r w:rsidRPr="004E1BC2">
        <w:rPr>
          <w:rFonts w:hint="cs"/>
          <w:rtl/>
        </w:rPr>
        <w:t>)، سافر إلى مصر أواخر عام 1329</w:t>
      </w:r>
      <w:r w:rsidR="00713014">
        <w:rPr>
          <w:rFonts w:hint="cs"/>
          <w:rtl/>
        </w:rPr>
        <w:t>ﻫ</w:t>
      </w:r>
      <w:r w:rsidRPr="004E1BC2">
        <w:rPr>
          <w:rFonts w:hint="cs"/>
          <w:rtl/>
        </w:rPr>
        <w:t xml:space="preserve"> وكانت رئاسة الأزهر في ذلك الزمان بيد الشيخ سليم البشري، وبعد تعارف وتذاكر خاص، قرّرا القيام بسلسلة من الحوارات المنتجة والأساسية، وذلك كي تتحدّد للزعيم السنّي مكانة الشيعة من وجهة نظر الكتاب والسنّة، وقد جمعت</w:t>
      </w:r>
      <w:r w:rsidR="00FB14E3">
        <w:rPr>
          <w:rFonts w:hint="cs"/>
          <w:rtl/>
        </w:rPr>
        <w:t xml:space="preserve"> </w:t>
      </w:r>
      <w:r w:rsidRPr="004E1BC2">
        <w:rPr>
          <w:rFonts w:hint="cs"/>
          <w:rtl/>
        </w:rPr>
        <w:t>حصيلة الحوارات التي وقعت بين الزعيمين الدينيين في 110 مكاتبات، ليقرّ الشيخ البشري الجليل باتّباع الإمامية لمذهب أهل البيت</w:t>
      </w:r>
      <w:r w:rsidRPr="00C14532">
        <w:rPr>
          <w:rFonts w:hint="cs"/>
          <w:rtl/>
        </w:rPr>
        <w:t>^</w:t>
      </w:r>
      <w:r w:rsidRPr="004E1BC2">
        <w:rPr>
          <w:rFonts w:hint="cs"/>
          <w:rtl/>
        </w:rPr>
        <w:t xml:space="preserve"> وهذه المكاتبات برمتها تشكّل مادة كتاب (المراجعات).</w:t>
      </w:r>
    </w:p>
    <w:p w:rsidR="00E24818" w:rsidRDefault="00E24818" w:rsidP="00E5327B">
      <w:pPr>
        <w:pStyle w:val="20"/>
        <w:suppressLineNumbers/>
        <w:suppressAutoHyphens/>
        <w:spacing w:line="192" w:lineRule="auto"/>
        <w:rPr>
          <w:rtl/>
        </w:rPr>
      </w:pPr>
      <w:bookmarkStart w:id="191" w:name="_Toc237835074"/>
      <w:bookmarkStart w:id="192" w:name="_Toc230499333"/>
      <w:r>
        <w:rPr>
          <w:rFonts w:hint="cs"/>
          <w:rtl/>
        </w:rPr>
        <w:t>2</w:t>
      </w:r>
      <w:r w:rsidRPr="00D46C75">
        <w:rPr>
          <w:rFonts w:hint="cs"/>
          <w:sz w:val="18"/>
          <w:szCs w:val="25"/>
          <w:rtl/>
        </w:rPr>
        <w:t xml:space="preserve"> </w:t>
      </w:r>
      <w:r w:rsidR="00D46C75">
        <w:rPr>
          <w:rFonts w:hint="cs"/>
          <w:rtl/>
        </w:rPr>
        <w:t>ـ</w:t>
      </w:r>
      <w:r>
        <w:rPr>
          <w:rFonts w:hint="cs"/>
          <w:rtl/>
        </w:rPr>
        <w:t>ـ دار التقريب في القاهرة ودورها في تقارب المذاهب</w:t>
      </w:r>
      <w:bookmarkEnd w:id="191"/>
      <w:bookmarkEnd w:id="192"/>
    </w:p>
    <w:p w:rsidR="00E24818" w:rsidRPr="004E1BC2" w:rsidRDefault="00E24818" w:rsidP="00E5327B">
      <w:pPr>
        <w:pStyle w:val="af"/>
        <w:suppressLineNumbers/>
        <w:suppressAutoHyphens/>
        <w:rPr>
          <w:rtl/>
        </w:rPr>
      </w:pPr>
      <w:r w:rsidRPr="004E1BC2">
        <w:rPr>
          <w:rFonts w:hint="cs"/>
          <w:rtl/>
        </w:rPr>
        <w:t>وفي القرن الرابع عشر، برزت بشكل واضح مظاهر هذا التعاون، وفكّر الفريقان: السنّي والشيعي منذ عام 1325</w:t>
      </w:r>
      <w:r w:rsidR="00713014">
        <w:rPr>
          <w:rFonts w:hint="cs"/>
          <w:rtl/>
        </w:rPr>
        <w:t>ﻫ</w:t>
      </w:r>
      <w:r w:rsidRPr="004E1BC2">
        <w:rPr>
          <w:rFonts w:hint="cs"/>
          <w:rtl/>
        </w:rPr>
        <w:t>/1946م بمسألة التقريب، وهذا ما أبرز مقولة الانسجام الإسلامي، وكان أعمدة هذا المشروع كل من المرحوم آية الله الشيخ محمد حسين كاشف الغطاء في العراق (1294 ـ 1373</w:t>
      </w:r>
      <w:r w:rsidR="00713014">
        <w:rPr>
          <w:rFonts w:hint="cs"/>
          <w:rtl/>
        </w:rPr>
        <w:t>ﻫ</w:t>
      </w:r>
      <w:r w:rsidRPr="004E1BC2">
        <w:rPr>
          <w:rFonts w:hint="cs"/>
          <w:rtl/>
        </w:rPr>
        <w:t>)، والمرحوم آية الله البروجردي (1292 ـ 1380</w:t>
      </w:r>
      <w:r w:rsidR="00713014">
        <w:rPr>
          <w:rFonts w:hint="cs"/>
          <w:rtl/>
        </w:rPr>
        <w:t>ﻫ</w:t>
      </w:r>
      <w:r w:rsidRPr="004E1BC2">
        <w:rPr>
          <w:rFonts w:hint="cs"/>
          <w:rtl/>
        </w:rPr>
        <w:t xml:space="preserve">) في إيران، من الطرف الشيعي، وأما من الطرف السنّي فكان الشيخ عبدالمجيد سليم، شيخ الأزهر، والشيخ محمود شلتوت، لقد رفع هؤلاء الأساطين في المعرفة شعار التقريب، وكانوا من رجال الإصلاح، ودعوا عبر تأسيس </w:t>
      </w:r>
      <w:r w:rsidRPr="004E1BC2">
        <w:rPr>
          <w:rFonts w:hint="eastAsia"/>
          <w:rtl/>
        </w:rPr>
        <w:t>«</w:t>
      </w:r>
      <w:r w:rsidRPr="004E1BC2">
        <w:rPr>
          <w:rFonts w:hint="cs"/>
          <w:rtl/>
        </w:rPr>
        <w:t>دار التقريب بين المذاهب الإسلامية</w:t>
      </w:r>
      <w:r w:rsidRPr="004E1BC2">
        <w:rPr>
          <w:rFonts w:hint="eastAsia"/>
          <w:rtl/>
        </w:rPr>
        <w:t>»</w:t>
      </w:r>
      <w:r w:rsidRPr="004E1BC2">
        <w:rPr>
          <w:rFonts w:hint="cs"/>
          <w:rtl/>
        </w:rPr>
        <w:t xml:space="preserve"> العلماءَ والكتّاب إلى التمسّك بالمشتركات، وقد كرّر هؤلاء الرادة أنه ليس هدفهم توحيد المذاهب أو دمجها، وإنّما التقريب بينها في الرؤى ووجهات النظر، وقد أدّى رجال العلم هؤلاء رسالتهم بإخلاص تام وخطوا خطوات كبيرة في مجال التقريب، إلى أن طبع ونشر في القاهرة كتاب مجمع البيان بتصحيح وطباعة مميّزين، وكذلك كتاب </w:t>
      </w:r>
      <w:r w:rsidRPr="004E1BC2">
        <w:rPr>
          <w:rFonts w:hint="eastAsia"/>
          <w:rtl/>
        </w:rPr>
        <w:t>«</w:t>
      </w:r>
      <w:r w:rsidRPr="004E1BC2">
        <w:rPr>
          <w:rFonts w:hint="cs"/>
          <w:rtl/>
        </w:rPr>
        <w:t>المختصر النافع</w:t>
      </w:r>
      <w:r w:rsidRPr="004E1BC2">
        <w:rPr>
          <w:rFonts w:hint="eastAsia"/>
          <w:rtl/>
        </w:rPr>
        <w:t>»</w:t>
      </w:r>
      <w:r w:rsidRPr="004E1BC2">
        <w:rPr>
          <w:rFonts w:hint="cs"/>
          <w:rtl/>
        </w:rPr>
        <w:t xml:space="preserve"> للمحقق الحلي، حتى أن الكتاب الثاني قد فقد من الأسواق في مدة شهرين.</w:t>
      </w:r>
    </w:p>
    <w:p w:rsidR="00E24818" w:rsidRDefault="00E24818" w:rsidP="00E5327B">
      <w:pPr>
        <w:pStyle w:val="10"/>
        <w:suppressLineNumbers/>
        <w:suppressAutoHyphens/>
        <w:spacing w:line="192" w:lineRule="auto"/>
        <w:rPr>
          <w:rtl/>
        </w:rPr>
      </w:pPr>
      <w:bookmarkStart w:id="193" w:name="_Toc237835075"/>
      <w:bookmarkStart w:id="194" w:name="_Toc230499334"/>
      <w:r>
        <w:rPr>
          <w:rFonts w:hint="cs"/>
          <w:rtl/>
        </w:rPr>
        <w:t>فتوى الشيخ شلتوت</w:t>
      </w:r>
      <w:bookmarkEnd w:id="193"/>
      <w:bookmarkEnd w:id="194"/>
      <w:r>
        <w:rPr>
          <w:rFonts w:hint="cs"/>
          <w:rtl/>
        </w:rPr>
        <w:t xml:space="preserve"> </w:t>
      </w:r>
    </w:p>
    <w:p w:rsidR="00E24818" w:rsidRPr="004E1BC2" w:rsidRDefault="00E24818" w:rsidP="00E5327B">
      <w:pPr>
        <w:pStyle w:val="af"/>
        <w:suppressLineNumbers/>
        <w:suppressAutoHyphens/>
        <w:rPr>
          <w:rtl/>
        </w:rPr>
      </w:pPr>
      <w:r w:rsidRPr="004E1BC2">
        <w:rPr>
          <w:rFonts w:hint="cs"/>
          <w:rtl/>
        </w:rPr>
        <w:t>لقد خطت دار التقريب في القاهرة خطوات كبيرة على طريق تقريب المذاهب من بعضها، كانت من إفرازاتها الفتوى التاريخية لشيخ الأزهر فيما يخصّ الفقه الجعفري، وأنّ هذا المذهب معتبرٌ ورسمي وشرعي كسائر المذاهب الفقهية، وهذا هو نصّ الفتوى الشهيرة:</w:t>
      </w:r>
    </w:p>
    <w:p w:rsidR="00E24818" w:rsidRPr="004E1BC2" w:rsidRDefault="00E24818" w:rsidP="00E5327B">
      <w:pPr>
        <w:pStyle w:val="af"/>
        <w:suppressLineNumbers/>
        <w:suppressAutoHyphens/>
        <w:rPr>
          <w:rtl/>
        </w:rPr>
      </w:pPr>
      <w:r w:rsidRPr="004E1BC2">
        <w:rPr>
          <w:rFonts w:hint="eastAsia"/>
          <w:rtl/>
        </w:rPr>
        <w:t>«</w:t>
      </w:r>
      <w:r w:rsidRPr="004E1BC2">
        <w:rPr>
          <w:rFonts w:hint="cs"/>
          <w:rtl/>
        </w:rPr>
        <w:t>قيل لفضيلته: إن بعض الناس يرى أنه يجب على المسلم ـ لكي تقع عباداته ومعاملاته على وجه صحيح ـ أن يقلّد أحد المذاهب الأربعة المعروفة، وليس من بينها مذهب الشيعة الإمامية ولا الشيعة الزيدية، فهل توافقون فضيلتكم على هذا الرأي على إطلاقه، فتمنعون تقليد مذهب الشيعة الإمامية الإثنا عشرية مثلاً؟</w:t>
      </w:r>
    </w:p>
    <w:p w:rsidR="00E24818" w:rsidRPr="004E1BC2" w:rsidRDefault="00E24818" w:rsidP="00E5327B">
      <w:pPr>
        <w:pStyle w:val="af"/>
        <w:suppressLineNumbers/>
        <w:suppressAutoHyphens/>
        <w:rPr>
          <w:rtl/>
        </w:rPr>
      </w:pPr>
      <w:r w:rsidRPr="004E1BC2">
        <w:rPr>
          <w:rFonts w:hint="cs"/>
          <w:rtl/>
        </w:rPr>
        <w:t>فأجاب فضيلته: 1ـ إن الإسلام لا يوجب على أحد من أتباعه اتّباع مذهب معين، بل نقول: إنّ لكل مسلم الحق في أن يقلّد ـ بادي ذي بدء ـ أيّ مذهب من المذاهب المنقولة نقلاً صحيحاً والمدوّنة أحكامها في كتبها الخاصّة، ولمن قلّد مذهباً من هذه المذاهب أن ينتقل إلى غيره ـ أيّ مذهب كان ـ ولا حرج عليه في شيء من ذلك.</w:t>
      </w:r>
    </w:p>
    <w:p w:rsidR="00E24818" w:rsidRPr="004E1BC2" w:rsidRDefault="00E24818" w:rsidP="00E5327B">
      <w:pPr>
        <w:pStyle w:val="af"/>
        <w:suppressLineNumbers/>
        <w:suppressAutoHyphens/>
        <w:rPr>
          <w:rtl/>
        </w:rPr>
      </w:pPr>
      <w:r w:rsidRPr="004E1BC2">
        <w:rPr>
          <w:rFonts w:hint="cs"/>
          <w:rtl/>
        </w:rPr>
        <w:t>2ـ إنّ مذهب الجعفرية المعروف بمذهب الشيعة الإمامية الإثنا عشرية، مذهب يجوز التعبّد به شرعاً كسائر مذاهب أهل السنّة. فينبغي للمسلمين أن يعرفوا ذلك، وأن يتخلّصوا من العصبية بغير الحق لمذاهب معيّنة، فما كان دين الله وما كانت شريعته بتابعة لمذهب، أو مقصورة على مذهب، فالكلّ مجتهدون مقبولون عند الله تعالى، ويجوز لمن ليس أهلاً للنظر والاجتهاد تقليدهم والعمل بما يقرّرونه في فقههم، ولا فرق في ذلك بين العبادات والمعاملات</w:t>
      </w:r>
      <w:r w:rsidRPr="004E1BC2">
        <w:rPr>
          <w:rFonts w:hint="eastAsia"/>
          <w:rtl/>
        </w:rPr>
        <w:t>»</w:t>
      </w:r>
      <w:r w:rsidRPr="00FE2777">
        <w:rPr>
          <w:rStyle w:val="afff4"/>
          <w:rFonts w:hint="cs"/>
          <w:rtl/>
        </w:rPr>
        <w:t>(</w:t>
      </w:r>
      <w:r w:rsidR="00BA5646" w:rsidRPr="00FE2777">
        <w:rPr>
          <w:rStyle w:val="afff4"/>
          <w:rtl/>
        </w:rPr>
        <w:footnoteReference w:id="182"/>
      </w:r>
      <w:r w:rsidRPr="00FE2777">
        <w:rPr>
          <w:rStyle w:val="afff4"/>
          <w:rFonts w:hint="cs"/>
          <w:rtl/>
        </w:rPr>
        <w:t>)</w:t>
      </w:r>
      <w:r w:rsidRPr="004E1BC2">
        <w:rPr>
          <w:rFonts w:hint="cs"/>
          <w:rtl/>
        </w:rPr>
        <w:t>.</w:t>
      </w:r>
    </w:p>
    <w:p w:rsidR="00E24818" w:rsidRDefault="00E24818" w:rsidP="00E5327B">
      <w:pPr>
        <w:pStyle w:val="10"/>
        <w:suppressLineNumbers/>
        <w:suppressAutoHyphens/>
        <w:spacing w:line="192" w:lineRule="auto"/>
        <w:rPr>
          <w:rtl/>
        </w:rPr>
      </w:pPr>
      <w:bookmarkStart w:id="195" w:name="_Toc237835076"/>
      <w:bookmarkStart w:id="196" w:name="_Toc230499335"/>
      <w:r>
        <w:rPr>
          <w:rFonts w:hint="cs"/>
          <w:rtl/>
        </w:rPr>
        <w:t>البروجردي والاعتقاد باشتراك الفقهين الشيعي والسني في 99% من الفتاوى</w:t>
      </w:r>
      <w:bookmarkEnd w:id="195"/>
      <w:bookmarkEnd w:id="196"/>
      <w:r>
        <w:rPr>
          <w:rFonts w:hint="cs"/>
          <w:rtl/>
        </w:rPr>
        <w:t xml:space="preserve"> </w:t>
      </w:r>
    </w:p>
    <w:p w:rsidR="00E24818" w:rsidRPr="004E1BC2" w:rsidRDefault="00E24818" w:rsidP="00C6588F">
      <w:pPr>
        <w:pStyle w:val="af"/>
        <w:suppressLineNumbers/>
        <w:suppressAutoHyphens/>
        <w:spacing w:line="206" w:lineRule="auto"/>
        <w:rPr>
          <w:rtl/>
        </w:rPr>
      </w:pPr>
      <w:r w:rsidRPr="004E1BC2">
        <w:rPr>
          <w:rFonts w:hint="cs"/>
          <w:rtl/>
        </w:rPr>
        <w:t>بدوره، المغفور له آية الله البروجردي، طبع في حياته كتاب (الخلاف) للشيخ الطوسي، وأثبت عبر ذلك أن 99% من المسائل الفقهية يوافق فيها الرأي الشيعي رأيَ أحد المذاهب الفقهية السنّية، وليست سوى مسائل معدودة تلك التي تفرّد الشيعة بها، تماماً كما هي الحال في كل مذهب حيث له متفرّداته. وما زلت أذكر عندما وردت إلى مدينة قم هيئة من علماء مصر، أذعنوا بأن ما نقله الشيخ الطوسي في هذا الكتاب عن علماء المذاهب كان صحيحاً تماماً، ومن النتائج ذات البركة التي أفرزتها دار التقريب أن الفقه الشيعي أثر في وضع بعض القوانين في مصر ممّا يرجع إلى الأحوال الشخصيّة، كما أثر في الآراء الفقهية لبعض المفتين، مثل المسائل التالية:</w:t>
      </w:r>
    </w:p>
    <w:p w:rsidR="00E24818" w:rsidRPr="004E1BC2" w:rsidRDefault="00E24818" w:rsidP="00E5327B">
      <w:pPr>
        <w:pStyle w:val="af"/>
        <w:suppressLineNumbers/>
        <w:suppressAutoHyphens/>
        <w:rPr>
          <w:rtl/>
        </w:rPr>
      </w:pPr>
      <w:r w:rsidRPr="004E1BC2">
        <w:rPr>
          <w:rFonts w:hint="cs"/>
          <w:rtl/>
        </w:rPr>
        <w:t>1 ـ إنّ حصول تعدّد الطلاق في مجلس واحد ولو بلغ الثلاث يكون في حكم طلاق واحد.</w:t>
      </w:r>
    </w:p>
    <w:p w:rsidR="00E24818" w:rsidRPr="004E1BC2" w:rsidRDefault="00E24818" w:rsidP="00E5327B">
      <w:pPr>
        <w:pStyle w:val="af"/>
        <w:suppressLineNumbers/>
        <w:suppressAutoHyphens/>
        <w:rPr>
          <w:rtl/>
        </w:rPr>
      </w:pPr>
      <w:r w:rsidRPr="004E1BC2">
        <w:rPr>
          <w:rFonts w:hint="cs"/>
          <w:rtl/>
        </w:rPr>
        <w:t>2 ـ عدم صحّة الطلاق الذي يقع في طهر قارب الزوج زوجته فيه، كما أن الطلاق في حال الحيض غير صحيح.</w:t>
      </w:r>
    </w:p>
    <w:p w:rsidR="00E24818" w:rsidRPr="004E1BC2" w:rsidRDefault="00E24818" w:rsidP="00E5327B">
      <w:pPr>
        <w:pStyle w:val="af"/>
        <w:suppressLineNumbers/>
        <w:suppressAutoHyphens/>
        <w:rPr>
          <w:rtl/>
        </w:rPr>
      </w:pPr>
      <w:r w:rsidRPr="004E1BC2">
        <w:rPr>
          <w:rFonts w:hint="cs"/>
          <w:rtl/>
        </w:rPr>
        <w:t>3 ـ لزوم وجود شاهدين عند إجراء صيغة الطلاق.</w:t>
      </w:r>
    </w:p>
    <w:p w:rsidR="00E24818" w:rsidRPr="004E1BC2" w:rsidRDefault="00E24818" w:rsidP="00E5327B">
      <w:pPr>
        <w:pStyle w:val="af"/>
        <w:suppressLineNumbers/>
        <w:suppressAutoHyphens/>
        <w:rPr>
          <w:rtl/>
        </w:rPr>
      </w:pPr>
      <w:r w:rsidRPr="004E1BC2">
        <w:rPr>
          <w:rFonts w:hint="cs"/>
          <w:rtl/>
        </w:rPr>
        <w:t>نعم، من الممكن أن تكون السياسات اللاحقة قد تلاعبت بهذه القوانين فأخرجتها عن حالتها السابقة.</w:t>
      </w:r>
    </w:p>
    <w:p w:rsidR="00E24818" w:rsidRDefault="00E24818" w:rsidP="00E5327B">
      <w:pPr>
        <w:pStyle w:val="10"/>
        <w:suppressLineNumbers/>
        <w:suppressAutoHyphens/>
        <w:spacing w:line="192" w:lineRule="auto"/>
        <w:rPr>
          <w:rtl/>
        </w:rPr>
      </w:pPr>
      <w:bookmarkStart w:id="197" w:name="_Toc237835077"/>
      <w:bookmarkStart w:id="198" w:name="_Toc230499336"/>
      <w:r>
        <w:rPr>
          <w:rFonts w:hint="cs"/>
          <w:rtl/>
        </w:rPr>
        <w:t>رسائل الودّ بين الشيخ سليم والسيد البروجردي</w:t>
      </w:r>
      <w:bookmarkEnd w:id="197"/>
      <w:bookmarkEnd w:id="198"/>
    </w:p>
    <w:p w:rsidR="00E24818" w:rsidRPr="004E1BC2" w:rsidRDefault="00E24818" w:rsidP="00E5327B">
      <w:pPr>
        <w:pStyle w:val="af"/>
        <w:suppressLineNumbers/>
        <w:suppressAutoHyphens/>
        <w:rPr>
          <w:rtl/>
        </w:rPr>
      </w:pPr>
      <w:r w:rsidRPr="004E1BC2">
        <w:rPr>
          <w:rFonts w:hint="cs"/>
          <w:rtl/>
        </w:rPr>
        <w:t xml:space="preserve">وعندما كان المرحوم آية الله البروجردي يمسك بزعامة الشيعة كان الشيخ عبدالمجيد سليم رئيساً للأزهر، وعندما اطّلع الأخير على مرض البروجردي أرسل إليه رسالة مليئة بالأدب ممهورةً بالإخلاص والصدق، وهذا بعض ما جاء في هذه الرسالة: </w:t>
      </w:r>
      <w:r w:rsidRPr="004E1BC2">
        <w:rPr>
          <w:rFonts w:hint="eastAsia"/>
          <w:rtl/>
        </w:rPr>
        <w:t>«</w:t>
      </w:r>
      <w:r w:rsidRPr="004E1BC2">
        <w:rPr>
          <w:rFonts w:hint="cs"/>
          <w:rtl/>
        </w:rPr>
        <w:t>حضرة صاحب السماحة آية الله الحاج آقا حسين البروجردي. سلام الله عليكم ورحمته. أما بعد، فقد بلغنا عن طريق المذياع، أن صحتكم الغالية قد ألمَّ بها طارئ من المرض، فأسفنا لذلك أشدّ الأسف لما نعرفه فيكم من العلم والفضل والإخلاص للحقّ، وإنّا لنسأل الله جلّت قدرته أن يعجّل بشفائكم ويلبسكم العافية، حتى تتمكّنوا من العودة الحمية إلى نشاطكم المعهود في خدمة الإسلام والمسلمين...</w:t>
      </w:r>
      <w:r w:rsidRPr="004E1BC2">
        <w:rPr>
          <w:rFonts w:hint="eastAsia"/>
          <w:rtl/>
        </w:rPr>
        <w:t>»</w:t>
      </w:r>
      <w:r w:rsidRPr="004E1BC2">
        <w:rPr>
          <w:rFonts w:hint="cs"/>
          <w:rtl/>
        </w:rPr>
        <w:t>.</w:t>
      </w:r>
    </w:p>
    <w:p w:rsidR="00E24818" w:rsidRPr="004E1BC2" w:rsidRDefault="00E24818" w:rsidP="00E5327B">
      <w:pPr>
        <w:pStyle w:val="af"/>
        <w:suppressLineNumbers/>
        <w:suppressAutoHyphens/>
        <w:rPr>
          <w:rtl/>
        </w:rPr>
      </w:pPr>
      <w:r w:rsidRPr="004E1BC2">
        <w:rPr>
          <w:rFonts w:hint="cs"/>
          <w:rtl/>
        </w:rPr>
        <w:t xml:space="preserve">ويضيف: </w:t>
      </w:r>
      <w:r w:rsidRPr="004E1BC2">
        <w:rPr>
          <w:rFonts w:hint="eastAsia"/>
          <w:rtl/>
        </w:rPr>
        <w:t>«</w:t>
      </w:r>
      <w:r w:rsidRPr="004E1BC2">
        <w:rPr>
          <w:rFonts w:hint="cs"/>
          <w:rtl/>
        </w:rPr>
        <w:t>إنّ الأمّة الإسلامية اليوم أحوج ما تكون إلى رجال صادقي العزم، راجحي الوزن، يجاهدون في الله حقّ جهاده؛ ليدرؤا عنها غوائل الفتن ونوازل المحن، فقد تألّبت قوى الشر وتجمعت عناصر الفساد، وزلزل المؤمنون في كل قطر من أقطارهم زلزالاً شديداً..</w:t>
      </w:r>
      <w:r w:rsidRPr="004E1BC2">
        <w:rPr>
          <w:rFonts w:hint="eastAsia"/>
          <w:rtl/>
        </w:rPr>
        <w:t>»</w:t>
      </w:r>
      <w:r w:rsidRPr="004E1BC2">
        <w:rPr>
          <w:rFonts w:hint="cs"/>
          <w:rtl/>
        </w:rPr>
        <w:t>. وقد كتب شيخ الأزهر هذه الرسالة في 14 ـ شعبان ـ 1370</w:t>
      </w:r>
      <w:r w:rsidR="00713014">
        <w:rPr>
          <w:rFonts w:hint="cs"/>
          <w:rtl/>
        </w:rPr>
        <w:t>ﻫ</w:t>
      </w:r>
      <w:r w:rsidRPr="004E1BC2">
        <w:rPr>
          <w:rFonts w:hint="cs"/>
          <w:rtl/>
        </w:rPr>
        <w:t>، ولم ننقل هنا سوى بعض فقراتها.</w:t>
      </w:r>
    </w:p>
    <w:p w:rsidR="00E24818" w:rsidRPr="004E1BC2" w:rsidRDefault="00E24818" w:rsidP="00E5327B">
      <w:pPr>
        <w:pStyle w:val="af"/>
        <w:suppressLineNumbers/>
        <w:suppressAutoHyphens/>
        <w:rPr>
          <w:rtl/>
        </w:rPr>
      </w:pPr>
      <w:r w:rsidRPr="004E1BC2">
        <w:rPr>
          <w:rFonts w:hint="cs"/>
          <w:rtl/>
        </w:rPr>
        <w:t xml:space="preserve">وكما فعل شيخ الأزهر، أرسل آية الله البروجردي رسالةً جوابية تطفح بالعاطفة والشكر له، وفي بداية الرسالة، ذكرت عصارة رسالة شيخ الأزهر، وبعدها جاء التمجيد به كونه دائم التفكير بقضايا الأمّة الإسلامية، ثم قال: </w:t>
      </w:r>
      <w:r w:rsidRPr="004E1BC2">
        <w:rPr>
          <w:rFonts w:hint="eastAsia"/>
          <w:rtl/>
        </w:rPr>
        <w:t>«</w:t>
      </w:r>
      <w:r w:rsidRPr="004E1BC2">
        <w:rPr>
          <w:rFonts w:hint="cs"/>
          <w:rtl/>
        </w:rPr>
        <w:t>هكذا ينبغي أن يكون رجال العلم ورجال الإسلام، مهما حاقت بالمسلمين زلازل الفتن، وأحاطت بهم نوازل المحن، فأسأل الله عزّ سلطانه أن يلبسكم لباس العافية، ويوفقكم لخدمة الإسلام والمسلمين، ولما يوجبه الاهتمام بأمر الأمّة في مثل هذا الزمان من أمثال جنابكم الذين وقفوا أنفسهم لخدمة هذه الأمة، ودرء عوادي المفسدين والملحدين عنها، إنه قريب مجيب...</w:t>
      </w:r>
      <w:r w:rsidRPr="004E1BC2">
        <w:rPr>
          <w:rFonts w:hint="eastAsia"/>
          <w:rtl/>
        </w:rPr>
        <w:t>»</w:t>
      </w:r>
      <w:r w:rsidRPr="00FE2777">
        <w:rPr>
          <w:rStyle w:val="afff4"/>
          <w:rFonts w:hint="cs"/>
          <w:rtl/>
        </w:rPr>
        <w:t>(</w:t>
      </w:r>
      <w:r w:rsidR="00BA5646" w:rsidRPr="00FE2777">
        <w:rPr>
          <w:rStyle w:val="afff4"/>
          <w:rtl/>
        </w:rPr>
        <w:footnoteReference w:id="183"/>
      </w:r>
      <w:r w:rsidRPr="00FE2777">
        <w:rPr>
          <w:rStyle w:val="afff4"/>
          <w:rFonts w:hint="cs"/>
          <w:rtl/>
        </w:rPr>
        <w:t>)</w:t>
      </w:r>
      <w:r w:rsidRPr="004E1BC2">
        <w:rPr>
          <w:rFonts w:hint="cs"/>
          <w:rtl/>
        </w:rPr>
        <w:t>.</w:t>
      </w:r>
    </w:p>
    <w:p w:rsidR="00E24818" w:rsidRPr="004E1BC2" w:rsidRDefault="00E24818" w:rsidP="00E5327B">
      <w:pPr>
        <w:pStyle w:val="af"/>
        <w:suppressLineNumbers/>
        <w:suppressAutoHyphens/>
        <w:rPr>
          <w:rtl/>
        </w:rPr>
      </w:pPr>
      <w:r w:rsidRPr="004E1BC2">
        <w:rPr>
          <w:rFonts w:hint="cs"/>
          <w:rtl/>
        </w:rPr>
        <w:t>وبهذا نكون قد أطللنا إطلالةً سريعة وواضحة على تعاون زعماء الفرقتين، وهو ما يمكنه أن يشكّل أنموذجاً لمزيد منه في المستقبل، إلاّ أن الشيء الذي نئنّ منه اليوم هو ذاك النوع من الإفراط المسمى بالسلفية، وهو اتجاه خدش صورة السلف من جهة وعذّب الخلف من الناحية الأخرى.</w:t>
      </w:r>
    </w:p>
    <w:p w:rsidR="00E24818" w:rsidRDefault="00E24818" w:rsidP="00E5327B">
      <w:pPr>
        <w:pStyle w:val="10"/>
        <w:suppressLineNumbers/>
        <w:suppressAutoHyphens/>
        <w:spacing w:line="192" w:lineRule="auto"/>
        <w:rPr>
          <w:rtl/>
        </w:rPr>
      </w:pPr>
      <w:bookmarkStart w:id="199" w:name="_Toc237835078"/>
      <w:bookmarkStart w:id="200" w:name="_Toc230499337"/>
      <w:r>
        <w:rPr>
          <w:rFonts w:hint="cs"/>
          <w:rtl/>
        </w:rPr>
        <w:t>الحركة السلفية والاتجاه التمزيقي</w:t>
      </w:r>
      <w:bookmarkEnd w:id="199"/>
      <w:bookmarkEnd w:id="200"/>
    </w:p>
    <w:p w:rsidR="00E24818" w:rsidRPr="004E1BC2" w:rsidRDefault="00E24818" w:rsidP="00C6588F">
      <w:pPr>
        <w:pStyle w:val="af"/>
        <w:suppressLineNumbers/>
        <w:suppressAutoHyphens/>
        <w:spacing w:line="206" w:lineRule="auto"/>
        <w:rPr>
          <w:rtl/>
        </w:rPr>
      </w:pPr>
      <w:r w:rsidRPr="004E1BC2">
        <w:rPr>
          <w:rFonts w:hint="cs"/>
          <w:rtl/>
        </w:rPr>
        <w:t>رسم أحمد بن تيمية في القرن الثامن الإسلامي مدرسةً في أرض العلم والمعرفة، أرض الشام، كانت نتيجتها تقليص مقامات الأنبياء والأولياء، وإفناء الآثار الباقية عن المسلمين السابقين، وقد دفنت هذه المدرسة بموت مؤسّسها عام (728</w:t>
      </w:r>
      <w:r w:rsidR="00713014">
        <w:rPr>
          <w:rFonts w:hint="cs"/>
          <w:rtl/>
        </w:rPr>
        <w:t>ﻫ</w:t>
      </w:r>
      <w:r w:rsidRPr="004E1BC2">
        <w:rPr>
          <w:rFonts w:hint="cs"/>
          <w:rtl/>
        </w:rPr>
        <w:t>) في مسقط رأسه، حيث شنّ علماء الشام ومصر الكبار من الذين كانوا يتمتعون بمكانة رفيعة في الحديث والكلام والتفسير... شنّوا عليه هجوماً نقدياً جاداً، ووقف الجميع على اشتباهاته وأخطائه.</w:t>
      </w:r>
    </w:p>
    <w:p w:rsidR="00E24818" w:rsidRPr="004E1BC2" w:rsidRDefault="00E24818" w:rsidP="00E5327B">
      <w:pPr>
        <w:pStyle w:val="af"/>
        <w:suppressLineNumbers/>
        <w:suppressAutoHyphens/>
        <w:rPr>
          <w:rtl/>
        </w:rPr>
      </w:pPr>
      <w:r w:rsidRPr="004E1BC2">
        <w:rPr>
          <w:rFonts w:hint="cs"/>
          <w:rtl/>
        </w:rPr>
        <w:t>لكن، ومرةً أخرى، جدّدت هذه المدرسة بعد عدّة قرون، عام 1160</w:t>
      </w:r>
      <w:r w:rsidR="00713014">
        <w:rPr>
          <w:rFonts w:hint="cs"/>
          <w:rtl/>
        </w:rPr>
        <w:t>ﻫ</w:t>
      </w:r>
      <w:r w:rsidRPr="004E1BC2">
        <w:rPr>
          <w:rFonts w:hint="cs"/>
          <w:rtl/>
        </w:rPr>
        <w:t xml:space="preserve"> على يد محمد بن عبدالوهاب، وتمكّنت من بسط نفوذها على قطر معيّن من أقطار المسلمين، والسرّ في هذا الأمر بُعد مسقط رأسه عن حواضر العلم والمعرفة، فقد كان سكان منطقته من أبناء الصحراء وأهل البادية، لذا وقعوا في خداع كلماته التي كانت تبدو في ظاهرها جميلةً رشيقة، فأعلنوه حاملاً للواء التوحيد. وفي هذه الأثناء كتبت ضدّه ردود مفصّلة في بلاد نجد والحجاز وسوريا والعراق، وقلّصت من نفوذه وتناميه، لكنّ مدرسته استطاعت قبل الحرب العالمية الثانية ـ بالتعاون والاتفاق مع الامبريالية العالمية ـ أن تطيح بحكومة الأشراف في مكة والمدينة، وهي حكومة استمرّت قرابة الألف عام، ليحكم أنصاره على الحرمين الشريفين، وفي هذه الفترة شهدت سياسته صعوداً وهبوطاً، فكانوا يظهرون الرفق والعاطفة حيناً وأخرى يردون الميدان بالخشونة والعنف.</w:t>
      </w:r>
    </w:p>
    <w:p w:rsidR="00E24818" w:rsidRPr="004E1BC2" w:rsidRDefault="00E24818" w:rsidP="00E5327B">
      <w:pPr>
        <w:pStyle w:val="af"/>
        <w:suppressLineNumbers/>
        <w:suppressAutoHyphens/>
        <w:rPr>
          <w:rtl/>
        </w:rPr>
      </w:pPr>
      <w:r w:rsidRPr="004E1BC2">
        <w:rPr>
          <w:rFonts w:hint="cs"/>
          <w:rtl/>
        </w:rPr>
        <w:t>وفي السنتين الأخيرتين، بلغت خشونتهم حدّها الأعلى فأهانت الزوّار، وحوّلت المقبرة التي يفترض بها أن تكون محيطاً هادئاً لقراءة الفاتحة والقرآن وزيارة أولياء الله الإلهيين وأنصار رسول الله</w:t>
      </w:r>
      <w:r w:rsidR="00C14532" w:rsidRPr="00C14532">
        <w:rPr>
          <w:rFonts w:hint="cs"/>
          <w:rtl/>
        </w:rPr>
        <w:t>’</w:t>
      </w:r>
      <w:r w:rsidRPr="004E1BC2">
        <w:rPr>
          <w:rFonts w:hint="cs"/>
          <w:rtl/>
        </w:rPr>
        <w:t xml:space="preserve"> وأصحابه، إلى مركز للدعوة إلى الوهابية، دعوة من طرف واحد بحيث لو أجاب أحد أو ناقش يجازى ويعتقل ويضرب ويشتم. أفهل يتّبع هؤلاء السلفَ وسيرتهم؟! حاشا أن يكون السلف كذلك؟ فأحمد بن حنبل (186 ـ 241</w:t>
      </w:r>
      <w:r w:rsidR="00713014">
        <w:rPr>
          <w:rFonts w:hint="cs"/>
          <w:rtl/>
        </w:rPr>
        <w:t>ﻫ</w:t>
      </w:r>
      <w:r w:rsidRPr="004E1BC2">
        <w:rPr>
          <w:rFonts w:hint="cs"/>
          <w:rtl/>
        </w:rPr>
        <w:t>) غسل قميص</w:t>
      </w:r>
      <w:r w:rsidR="00FB14E3">
        <w:rPr>
          <w:rFonts w:hint="cs"/>
          <w:rtl/>
        </w:rPr>
        <w:t xml:space="preserve"> </w:t>
      </w:r>
      <w:r w:rsidRPr="004E1BC2">
        <w:rPr>
          <w:rFonts w:hint="cs"/>
          <w:rtl/>
        </w:rPr>
        <w:t>الشافعي (204</w:t>
      </w:r>
      <w:r w:rsidR="00713014">
        <w:rPr>
          <w:rFonts w:hint="cs"/>
          <w:rtl/>
        </w:rPr>
        <w:t>ﻫ</w:t>
      </w:r>
      <w:r w:rsidRPr="004E1BC2">
        <w:rPr>
          <w:rFonts w:hint="cs"/>
          <w:rtl/>
        </w:rPr>
        <w:t>) عندما مات وأخذ يتبرّك بمائه، أفهل يتبرّك إمامهم بقميص الشافعي وهم لا يتبركون بضريح النبي بل يرون ذلك ممنوعاً ومحظوراً؟!</w:t>
      </w:r>
    </w:p>
    <w:p w:rsidR="00E24818" w:rsidRPr="004E1BC2" w:rsidRDefault="00E24818" w:rsidP="00E5327B">
      <w:pPr>
        <w:pStyle w:val="af"/>
        <w:suppressLineNumbers/>
        <w:suppressAutoHyphens/>
        <w:rPr>
          <w:rtl/>
        </w:rPr>
      </w:pPr>
      <w:r w:rsidRPr="004E1BC2">
        <w:rPr>
          <w:rFonts w:hint="cs"/>
          <w:rtl/>
        </w:rPr>
        <w:t>إن زوّار بيت الله يدخلون السعودية بتأشيرة دخول رسمية ويفترض أن يكونوا محل احترام الدولة الحاكمة، إلاّ أن أغلب هؤلاء الزوّار يخشون على أنفسهم وأموالهم، ويقومون بالواجبات والمستحبات غير مرتاحين ولا مطمئنين، بل يتعرّض أكثرهم لإهانة رجال الشرطة الدينية. إنّ الحرمين الشريفين حرمٌ آمن لله تعالى، فكل الطوائف الإسلامية من حقّها أن تقوم بأعمالها في حريةٍ تامة في الوقت عينه الذي تكون فيه الأمور التنظيمية والإدارية بيد الدولة. النظم والانضباط مسألة، وإرغام الجميع على اتّباع مذهبٍ واحد ظهر في القرن الثامن الهجري، واتهام الناس ـ عبر ذلك ـ بالكفر والشرك. ذلك كلّه أمرٌ آخر. إنّ أعمال العنف التي يقوم بها هذا الفريق سبّبت عرض الإسلام في الغرب ديناً عنفيّاً، وأعاق مجال تبليغه لدى الطبقة الشابة عند هؤلاء أنفسهم.</w:t>
      </w:r>
    </w:p>
    <w:p w:rsidR="00E24818" w:rsidRPr="004E1BC2" w:rsidRDefault="00E24818" w:rsidP="00E5327B">
      <w:pPr>
        <w:pStyle w:val="af"/>
        <w:suppressLineNumbers/>
        <w:suppressAutoHyphens/>
        <w:rPr>
          <w:rtl/>
        </w:rPr>
      </w:pPr>
      <w:r w:rsidRPr="004E1BC2">
        <w:rPr>
          <w:rFonts w:hint="cs"/>
          <w:rtl/>
        </w:rPr>
        <w:t>من الجيد أن تستفيد هذه الشريحة من الملك السعودي الثاني، ذلك أنه استضيف في إيران عام 1334 سعود بن عبدالعزيز، وقد أهدى ـ احتراماً ـ عدة نسخ من القرآن الكريم وبعض القطع من لباس الكعبة وعدداً آخر من الهدايا عبر السيد يوسف أبو علي للسيد آية الله البروجردي، وقد قبل السيد البروجردي القرآن وقطعة ستار الكعبة وأهدى بقية الهدايا إلى حاملها له، وقد كتب رسالة أشار فيها: اليوم والحج في يد جناب الملك أرسل إليكم حديثاً حول حجّ رسول الله، ونقله البخاري في صحيحه وأبو داوود في سننه، فاسعوا أن يطابق الحج مفادَ هذه الرواية</w:t>
      </w:r>
      <w:r w:rsidRPr="00FE2777">
        <w:rPr>
          <w:rStyle w:val="afff4"/>
          <w:rFonts w:hint="cs"/>
          <w:rtl/>
        </w:rPr>
        <w:t>(</w:t>
      </w:r>
      <w:r w:rsidR="00BA5646" w:rsidRPr="00FE2777">
        <w:rPr>
          <w:rStyle w:val="afff4"/>
          <w:rtl/>
        </w:rPr>
        <w:footnoteReference w:id="184"/>
      </w:r>
      <w:r w:rsidRPr="00FE2777">
        <w:rPr>
          <w:rStyle w:val="afff4"/>
          <w:rFonts w:hint="cs"/>
          <w:rtl/>
        </w:rPr>
        <w:t>)</w:t>
      </w:r>
      <w:r w:rsidRPr="004E1BC2">
        <w:rPr>
          <w:rFonts w:hint="cs"/>
          <w:rtl/>
        </w:rPr>
        <w:t>.</w:t>
      </w:r>
    </w:p>
    <w:p w:rsidR="00E24818" w:rsidRPr="004E1BC2" w:rsidRDefault="00E24818" w:rsidP="00E5327B">
      <w:pPr>
        <w:pStyle w:val="af"/>
        <w:suppressLineNumbers/>
        <w:suppressAutoHyphens/>
        <w:rPr>
          <w:rtl/>
        </w:rPr>
      </w:pPr>
      <w:r w:rsidRPr="004E1BC2">
        <w:rPr>
          <w:rFonts w:hint="cs"/>
          <w:rtl/>
        </w:rPr>
        <w:t xml:space="preserve">من المؤسف جداً أن تُباد بـ </w:t>
      </w:r>
      <w:r w:rsidRPr="004E1BC2">
        <w:rPr>
          <w:rFonts w:hint="eastAsia"/>
          <w:rtl/>
        </w:rPr>
        <w:t>«</w:t>
      </w:r>
      <w:r w:rsidRPr="004E1BC2">
        <w:rPr>
          <w:rFonts w:hint="cs"/>
          <w:rtl/>
        </w:rPr>
        <w:t>البلدوزر</w:t>
      </w:r>
      <w:r w:rsidRPr="004E1BC2">
        <w:rPr>
          <w:rFonts w:hint="eastAsia"/>
          <w:rtl/>
        </w:rPr>
        <w:t>»</w:t>
      </w:r>
      <w:r w:rsidRPr="004E1BC2">
        <w:rPr>
          <w:rFonts w:hint="cs"/>
          <w:rtl/>
        </w:rPr>
        <w:t xml:space="preserve"> الآثار الإسلامية التي هي علائم على أصالتنا وجذورنا، عبر حديث واحد لا يدلّ أبداً على مقصودهم، واليوم غدت مكّة والمدينة مدينتان غربيتان لا مظاهر تعرّف بهما مدينتان شرقيتان، أما ذاك الحديث وكيف دلّ على مقصودهم؟ فنوضح أمره باختصار، حيث روى مسلم في صحيحه عن أبي الهياج الأسدي عن علي</w:t>
      </w:r>
      <w:r w:rsidR="00C14532" w:rsidRPr="00C14532">
        <w:rPr>
          <w:rFonts w:hint="cs"/>
          <w:rtl/>
        </w:rPr>
        <w:t>×</w:t>
      </w:r>
      <w:r w:rsidRPr="004E1BC2">
        <w:rPr>
          <w:rFonts w:hint="cs"/>
          <w:rtl/>
        </w:rPr>
        <w:t xml:space="preserve"> أنه قال له: </w:t>
      </w:r>
      <w:r w:rsidRPr="004E1BC2">
        <w:rPr>
          <w:rFonts w:hint="eastAsia"/>
          <w:rtl/>
        </w:rPr>
        <w:t>«</w:t>
      </w:r>
      <w:r w:rsidRPr="004E1BC2">
        <w:rPr>
          <w:rFonts w:hint="cs"/>
          <w:rtl/>
        </w:rPr>
        <w:t>ألا أبعثك على ما بعثني عليه رسول الله: أن لا تدع تمثالاً إلا طمثته، ولا قبراً مشرفاً إلاّ سوّيته</w:t>
      </w:r>
      <w:r w:rsidRPr="004E1BC2">
        <w:rPr>
          <w:rFonts w:hint="eastAsia"/>
          <w:rtl/>
        </w:rPr>
        <w:t>»</w:t>
      </w:r>
      <w:r w:rsidRPr="00FE2777">
        <w:rPr>
          <w:rStyle w:val="afff4"/>
          <w:rFonts w:hint="cs"/>
          <w:rtl/>
        </w:rPr>
        <w:t>(</w:t>
      </w:r>
      <w:r w:rsidR="00BA5646" w:rsidRPr="00FE2777">
        <w:rPr>
          <w:rStyle w:val="afff4"/>
          <w:rtl/>
        </w:rPr>
        <w:footnoteReference w:id="185"/>
      </w:r>
      <w:r w:rsidRPr="00FE2777">
        <w:rPr>
          <w:rStyle w:val="afff4"/>
          <w:rFonts w:hint="cs"/>
          <w:rtl/>
        </w:rPr>
        <w:t>)</w:t>
      </w:r>
      <w:r w:rsidRPr="004E1BC2">
        <w:rPr>
          <w:rFonts w:hint="cs"/>
          <w:rtl/>
        </w:rPr>
        <w:t>.</w:t>
      </w:r>
    </w:p>
    <w:p w:rsidR="00E24818" w:rsidRPr="004E1BC2" w:rsidRDefault="00E24818" w:rsidP="00E5327B">
      <w:pPr>
        <w:pStyle w:val="af"/>
        <w:suppressLineNumbers/>
        <w:suppressAutoHyphens/>
        <w:rPr>
          <w:sz w:val="27"/>
          <w:rtl/>
        </w:rPr>
      </w:pPr>
      <w:r w:rsidRPr="004E1BC2">
        <w:rPr>
          <w:rFonts w:hint="cs"/>
          <w:rtl/>
        </w:rPr>
        <w:t xml:space="preserve">لا نتحدّث فعلاً عن سند هذا الحديث، حيث لا يخلو بعض رواته من الإشكال والخدشة؛ إنّما المهم هو إيضاح مدلوله، ولابد من التذكير أن فعل </w:t>
      </w:r>
      <w:r w:rsidRPr="004E1BC2">
        <w:rPr>
          <w:rFonts w:hint="eastAsia"/>
          <w:rtl/>
        </w:rPr>
        <w:t>«</w:t>
      </w:r>
      <w:r w:rsidRPr="004E1BC2">
        <w:rPr>
          <w:rFonts w:hint="cs"/>
          <w:rtl/>
        </w:rPr>
        <w:t>سوّى</w:t>
      </w:r>
      <w:r w:rsidRPr="004E1BC2">
        <w:rPr>
          <w:rFonts w:hint="eastAsia"/>
          <w:rtl/>
        </w:rPr>
        <w:t>»</w:t>
      </w:r>
      <w:r w:rsidRPr="004E1BC2">
        <w:rPr>
          <w:rFonts w:hint="cs"/>
          <w:rtl/>
        </w:rPr>
        <w:t xml:space="preserve"> فعلٌ متعدٍّ، ويتطلّب مفعولاً واحداً فقط، </w:t>
      </w:r>
      <w:r w:rsidRPr="00742794">
        <w:rPr>
          <w:rFonts w:cs="md_ameli" w:hint="cs"/>
          <w:rtl/>
        </w:rPr>
        <w:t>{</w:t>
      </w:r>
      <w:r w:rsidRPr="001D0DF6">
        <w:rPr>
          <w:rStyle w:val="Char4"/>
          <w:rtl/>
        </w:rPr>
        <w:t>فَإِذا سَوَّيْتُهُ وَنَفَخْتُ فِيهِ مِنْ رُوحِي فَقَعُوا لَهُ ساجِدِينَ</w:t>
      </w:r>
      <w:r w:rsidRPr="00742794">
        <w:rPr>
          <w:rFonts w:cs="md_ameli" w:hint="cs"/>
          <w:sz w:val="28"/>
          <w:szCs w:val="28"/>
          <w:rtl/>
        </w:rPr>
        <w:t>}</w:t>
      </w:r>
      <w:r>
        <w:rPr>
          <w:rFonts w:cs="md_ameli" w:hint="cs"/>
          <w:sz w:val="28"/>
          <w:szCs w:val="28"/>
          <w:rtl/>
        </w:rPr>
        <w:t xml:space="preserve"> </w:t>
      </w:r>
      <w:r w:rsidRPr="004E1BC2">
        <w:rPr>
          <w:rFonts w:hint="cs"/>
          <w:sz w:val="28"/>
          <w:rtl/>
        </w:rPr>
        <w:t xml:space="preserve">(الحجر: 29)، إلاّ أنّها قد تأخذ أحياناً مفعولين اثنين، فتحتاج في هذه الحال إلى حرف جر، </w:t>
      </w:r>
      <w:r w:rsidRPr="004E1BC2">
        <w:rPr>
          <w:rFonts w:hint="cs"/>
          <w:rtl/>
        </w:rPr>
        <w:t xml:space="preserve">تماماً كما في قوله تعالى: </w:t>
      </w:r>
      <w:r w:rsidRPr="00742794">
        <w:rPr>
          <w:rFonts w:cs="md_ameli" w:hint="cs"/>
          <w:rtl/>
        </w:rPr>
        <w:t>{</w:t>
      </w:r>
      <w:r w:rsidRPr="00742794">
        <w:rPr>
          <w:rStyle w:val="Char4"/>
          <w:rtl/>
        </w:rPr>
        <w:t>إِذْ نُسَوِّيكُمْ بِرَبِّ الْعالَمِينَ</w:t>
      </w:r>
      <w:r w:rsidRPr="00742794">
        <w:rPr>
          <w:rFonts w:cs="md_ameli" w:hint="cs"/>
          <w:sz w:val="28"/>
          <w:szCs w:val="28"/>
          <w:rtl/>
        </w:rPr>
        <w:t xml:space="preserve">} </w:t>
      </w:r>
      <w:r w:rsidRPr="004E1BC2">
        <w:rPr>
          <w:rFonts w:hint="cs"/>
          <w:sz w:val="27"/>
          <w:rtl/>
        </w:rPr>
        <w:t>(الشعراء: 98)، وكلّما أخذت مفعولاً واحداً تكون التسوية صفة لذلك الشيء تماماً كما جاء في الآية بمعنى: عندما أكمل خلق الإنسان، لكن عندما تأخذ مفعولين وينال المفعول الثاني حرف الجر، فلا تكون التسوية صفةً للشيء نفسه، بل صفةً قياساً وإضافةً إلى شيء آخر، تماماً كما جاء في الآية الثانية: إنّنا نعدّكم ـ أيّتها الأصنام ـ شيئاً واحداً مع الله.</w:t>
      </w:r>
    </w:p>
    <w:p w:rsidR="00E24818" w:rsidRPr="004E1BC2" w:rsidRDefault="00E24818" w:rsidP="00E5327B">
      <w:pPr>
        <w:pStyle w:val="af"/>
        <w:suppressLineNumbers/>
        <w:suppressAutoHyphens/>
        <w:rPr>
          <w:rFonts w:ascii="AL-Mohanad" w:hAnsi="AL-Mohanad"/>
          <w:rtl/>
        </w:rPr>
      </w:pPr>
      <w:r w:rsidRPr="004E1BC2">
        <w:rPr>
          <w:rFonts w:hint="cs"/>
          <w:rtl/>
        </w:rPr>
        <w:t xml:space="preserve">وانطلاقاً من هذا المبدأ لابدّ أن نرى أن فعل </w:t>
      </w:r>
      <w:r w:rsidRPr="004E1BC2">
        <w:rPr>
          <w:rFonts w:hint="eastAsia"/>
          <w:rtl/>
        </w:rPr>
        <w:t>«</w:t>
      </w:r>
      <w:r w:rsidRPr="004E1BC2">
        <w:rPr>
          <w:rFonts w:hint="cs"/>
          <w:rtl/>
        </w:rPr>
        <w:t>سوّيت</w:t>
      </w:r>
      <w:r w:rsidRPr="004E1BC2">
        <w:rPr>
          <w:rFonts w:hint="eastAsia"/>
          <w:rtl/>
        </w:rPr>
        <w:t>»</w:t>
      </w:r>
      <w:r w:rsidRPr="004E1BC2">
        <w:rPr>
          <w:rFonts w:hint="cs"/>
          <w:rtl/>
        </w:rPr>
        <w:t xml:space="preserve"> في الحديث له مفعول واحد أم مفعولين؟ الوارد في تعبير الإمام علي</w:t>
      </w:r>
      <w:r w:rsidR="00C14532" w:rsidRPr="00C14532">
        <w:rPr>
          <w:rFonts w:hint="cs"/>
          <w:rtl/>
        </w:rPr>
        <w:t>×</w:t>
      </w:r>
      <w:r w:rsidRPr="004E1BC2">
        <w:rPr>
          <w:rFonts w:hint="cs"/>
          <w:rtl/>
        </w:rPr>
        <w:t xml:space="preserve"> ـ على تقدير صحة الحديث ـ: </w:t>
      </w:r>
      <w:r w:rsidRPr="004E1BC2">
        <w:rPr>
          <w:rFonts w:hint="eastAsia"/>
          <w:rtl/>
        </w:rPr>
        <w:t>«</w:t>
      </w:r>
      <w:r w:rsidRPr="004E1BC2">
        <w:rPr>
          <w:rFonts w:hint="cs"/>
          <w:rtl/>
        </w:rPr>
        <w:t>ولا قبراً مشرفاً إلا سوّيته</w:t>
      </w:r>
      <w:r w:rsidRPr="004E1BC2">
        <w:rPr>
          <w:rFonts w:hint="eastAsia"/>
          <w:rtl/>
        </w:rPr>
        <w:t>»</w:t>
      </w:r>
      <w:r w:rsidRPr="004E1BC2">
        <w:rPr>
          <w:rFonts w:hint="cs"/>
          <w:rtl/>
        </w:rPr>
        <w:t xml:space="preserve">، وفي هذه الحال تكون التسوية صفة للقبر نفسه، لا صفةً له بالنسبة إلى شيء آخر، وإذا كانت صفةً للقبر نفسه فالمقصود منها جعل القبر مسطحاً غير مسنّم، وإلاّ فإذا كان المراد تخريب القبور كان لابد من مفعول ثانٍ بحرف الجر، إذ يقول: </w:t>
      </w:r>
      <w:r w:rsidRPr="004E1BC2">
        <w:rPr>
          <w:rFonts w:hint="eastAsia"/>
          <w:rtl/>
        </w:rPr>
        <w:t>«</w:t>
      </w:r>
      <w:r w:rsidRPr="004E1BC2">
        <w:rPr>
          <w:rFonts w:hint="cs"/>
          <w:rtl/>
        </w:rPr>
        <w:t>إلاّ سويته بالأرض</w:t>
      </w:r>
      <w:r w:rsidRPr="004E1BC2">
        <w:rPr>
          <w:rFonts w:hint="eastAsia"/>
          <w:rtl/>
        </w:rPr>
        <w:t>»</w:t>
      </w:r>
      <w:r w:rsidRPr="004E1BC2">
        <w:rPr>
          <w:rFonts w:hint="cs"/>
          <w:rtl/>
        </w:rPr>
        <w:t>. والنتيجة أنه لابدّ في متن الحديث من إعمال الدقّة لمعرفة هل هذه التسوية صفة للقبر نفسه أو صفة له بالنسبة إلى شيء آخر؟ ونصّ الحديث يعطي شهادة على كون التسوية صفةً للقبر نفسه، بمعنى إخراج القبر من حالة الاعوجاج وعدم الانتظام أو التسنيم أو الانحناء، لا أنّ المراد تخريب القبر وتسويته بالأرض.</w:t>
      </w:r>
    </w:p>
    <w:p w:rsidR="00CF677D" w:rsidRPr="004E1BC2" w:rsidRDefault="00E24818" w:rsidP="00E5327B">
      <w:pPr>
        <w:pStyle w:val="af"/>
        <w:suppressLineNumbers/>
        <w:suppressAutoHyphens/>
        <w:rPr>
          <w:rtl/>
        </w:rPr>
      </w:pPr>
      <w:r w:rsidRPr="004E1BC2">
        <w:rPr>
          <w:rFonts w:hint="cs"/>
          <w:rtl/>
        </w:rPr>
        <w:t>كيف يمكن أن يكون المعنى الثاني صحيحاً والحال أن تمام فقهاء الإسلام يفتون باستحباب أن يرتفع القبر عن الأرض بمقدار أربعة أصابع؟! ومن حسن الحظ أن شرّاح صحيح مسلم فسّروا الحديث المذكور بالمعنى الذي ذكرناه</w:t>
      </w:r>
      <w:r w:rsidRPr="00FE2777">
        <w:rPr>
          <w:rStyle w:val="afff4"/>
          <w:rFonts w:hint="cs"/>
          <w:rtl/>
        </w:rPr>
        <w:t>(</w:t>
      </w:r>
      <w:r w:rsidR="00BA5646" w:rsidRPr="00FE2777">
        <w:rPr>
          <w:rStyle w:val="afff4"/>
          <w:rtl/>
        </w:rPr>
        <w:footnoteReference w:id="186"/>
      </w:r>
      <w:r w:rsidRPr="00FE2777">
        <w:rPr>
          <w:rStyle w:val="afff4"/>
          <w:rFonts w:hint="cs"/>
          <w:rtl/>
        </w:rPr>
        <w:t>)</w:t>
      </w:r>
      <w:r w:rsidR="00CF677D" w:rsidRPr="004E1BC2">
        <w:rPr>
          <w:rFonts w:hint="cs"/>
          <w:rtl/>
        </w:rPr>
        <w:t>.</w:t>
      </w:r>
    </w:p>
    <w:p w:rsidR="00CF677D" w:rsidRPr="004E1BC2" w:rsidRDefault="00CF677D" w:rsidP="00C6588F">
      <w:pPr>
        <w:pStyle w:val="af"/>
        <w:suppressLineNumbers/>
        <w:suppressAutoHyphens/>
        <w:spacing w:line="187" w:lineRule="auto"/>
        <w:rPr>
          <w:rtl/>
        </w:rPr>
      </w:pPr>
      <w:r w:rsidRPr="004E1BC2">
        <w:rPr>
          <w:rFonts w:hint="cs"/>
          <w:rtl/>
        </w:rPr>
        <w:t>وبصرف النظر عن تمام هذه الأمور، ومع افتراض تمامية دلالة الحديث، إلا أنه يقول: سوّوا القبور بالأرض، لكنه لا يتحدّث عن حرمة البناء على القبر ورفع القباب عليه وتدمير الصروح عليه، فبورك هذا الاجتهاد الذي لا يقوم لا على كتاب ولا على حديث ولا على اتفاق العلماء!!</w:t>
      </w:r>
    </w:p>
    <w:p w:rsidR="00CF677D" w:rsidRPr="004E1BC2" w:rsidRDefault="00CF677D" w:rsidP="00E5327B">
      <w:pPr>
        <w:pStyle w:val="af"/>
        <w:suppressLineNumbers/>
        <w:suppressAutoHyphens/>
        <w:rPr>
          <w:rtl/>
        </w:rPr>
      </w:pPr>
      <w:r w:rsidRPr="004E1BC2">
        <w:rPr>
          <w:rFonts w:hint="cs"/>
          <w:rtl/>
        </w:rPr>
        <w:t>وأوضح شاهد على البناء على القبور هو قبر الرسول الأكرم</w:t>
      </w:r>
      <w:r w:rsidR="00C14532" w:rsidRPr="00C14532">
        <w:rPr>
          <w:rFonts w:hint="cs"/>
          <w:rtl/>
        </w:rPr>
        <w:t>’</w:t>
      </w:r>
      <w:r w:rsidRPr="004E1BC2">
        <w:rPr>
          <w:rFonts w:hint="cs"/>
          <w:rtl/>
        </w:rPr>
        <w:t>، فمنذ اليوم الأول دفن</w:t>
      </w:r>
      <w:r w:rsidR="00C14532" w:rsidRPr="00C14532">
        <w:rPr>
          <w:rFonts w:hint="cs"/>
          <w:rtl/>
        </w:rPr>
        <w:t>’</w:t>
      </w:r>
      <w:r w:rsidRPr="004E1BC2">
        <w:rPr>
          <w:rFonts w:hint="cs"/>
          <w:rtl/>
        </w:rPr>
        <w:t xml:space="preserve"> في بيته، وللبيت بناء، وقد حفظ هذا البناء عبر القرون كلّها! إلى يومنا هذا.</w:t>
      </w:r>
    </w:p>
    <w:p w:rsidR="00CF677D" w:rsidRDefault="00CF677D" w:rsidP="00E5327B">
      <w:pPr>
        <w:pStyle w:val="10"/>
        <w:suppressLineNumbers/>
        <w:suppressAutoHyphens/>
        <w:spacing w:line="192" w:lineRule="auto"/>
        <w:rPr>
          <w:rtl/>
        </w:rPr>
      </w:pPr>
      <w:bookmarkStart w:id="201" w:name="_Toc237835079"/>
      <w:bookmarkStart w:id="202" w:name="_Toc230499338"/>
      <w:r>
        <w:rPr>
          <w:rFonts w:hint="cs"/>
          <w:rtl/>
        </w:rPr>
        <w:t>حفظ الأصالة وحماية التراث الإسلامي</w:t>
      </w:r>
      <w:bookmarkEnd w:id="201"/>
      <w:bookmarkEnd w:id="202"/>
    </w:p>
    <w:p w:rsidR="00CF677D" w:rsidRPr="004E1BC2" w:rsidRDefault="00CF677D" w:rsidP="00E5327B">
      <w:pPr>
        <w:pStyle w:val="af"/>
        <w:suppressLineNumbers/>
        <w:suppressAutoHyphens/>
        <w:rPr>
          <w:rtl/>
        </w:rPr>
      </w:pPr>
      <w:r w:rsidRPr="004E1BC2">
        <w:rPr>
          <w:rFonts w:hint="cs"/>
          <w:rtl/>
        </w:rPr>
        <w:t>إن حفظ التراث والأصالة من الوظائف الإسلامية الملقاة على عاتقنا، والمقصود منها الأشياء التي تحكي عن واقع الإسلام واستمراره عبر العصور؛ فالدين الإسلامي دينٌ عالمي، وسيظلّ إلى يوم القيامة أكمل الأديان السماوية، وحيث من الممكن أن تفصلنا عن القيامة آلاف السنين، فنحن ملزمون بحفظ ما يدلّ على أصالة الإسلام من غدر الزمان وتخريبه، لنحفظه سالماً إلى الأجيال اللاحقة.</w:t>
      </w:r>
    </w:p>
    <w:p w:rsidR="00CF677D" w:rsidRPr="004E1BC2" w:rsidRDefault="00CF677D" w:rsidP="00E5327B">
      <w:pPr>
        <w:pStyle w:val="af"/>
        <w:suppressLineNumbers/>
        <w:suppressAutoHyphens/>
        <w:rPr>
          <w:rtl/>
        </w:rPr>
      </w:pPr>
      <w:r w:rsidRPr="004E1BC2">
        <w:rPr>
          <w:rFonts w:hint="cs"/>
          <w:rtl/>
        </w:rPr>
        <w:t>إن وجود المسيح وديانته أمرٌ قطعي اليوم عند المسلمين وفي نظرهم، إلا أن ذلك بدأت تغلب عليه الحالة الأسطورية في رؤية الشباب الغربي، إذ لا يوجد أثر ملموس للمسيح</w:t>
      </w:r>
      <w:r w:rsidR="00C14532" w:rsidRPr="00C14532">
        <w:rPr>
          <w:rFonts w:hint="cs"/>
          <w:rtl/>
        </w:rPr>
        <w:t>×</w:t>
      </w:r>
      <w:r w:rsidRPr="004E1BC2">
        <w:rPr>
          <w:rFonts w:hint="cs"/>
          <w:rtl/>
        </w:rPr>
        <w:t xml:space="preserve"> بين أيدينا، فكتابه طالته التحريفات، ولم يبق لدينا شيء عنه ولا من أثر أمه ولا حواريّيه؛ لهذا يقلّص مرورُ الزمان من قطعيّة هذا الدين ويذره في هالة من الإبهام والتردد، تماماً كما ضعفت أو عطّلت زيارة مرقد النبي</w:t>
      </w:r>
      <w:r w:rsidR="00C14532" w:rsidRPr="00C14532">
        <w:rPr>
          <w:rFonts w:hint="cs"/>
          <w:rtl/>
        </w:rPr>
        <w:t>’</w:t>
      </w:r>
      <w:r w:rsidRPr="004E1BC2">
        <w:rPr>
          <w:rFonts w:hint="cs"/>
          <w:rtl/>
        </w:rPr>
        <w:t xml:space="preserve"> بين المسلمين، وهي حاكية عن واقعية وجوده وأصالة مدرسته، وهذا ما يعرّض أصالة الإسلام واعتباره وقادته وأئمته للخطر أيضاً.</w:t>
      </w:r>
    </w:p>
    <w:p w:rsidR="00CF677D" w:rsidRPr="004E1BC2" w:rsidRDefault="00CF677D" w:rsidP="00E5327B">
      <w:pPr>
        <w:pStyle w:val="af"/>
        <w:suppressLineNumbers/>
        <w:suppressAutoHyphens/>
        <w:rPr>
          <w:rtl/>
        </w:rPr>
      </w:pPr>
      <w:r w:rsidRPr="004E1BC2">
        <w:rPr>
          <w:rFonts w:hint="cs"/>
          <w:rtl/>
        </w:rPr>
        <w:t>من هنا، ولكي يحول المسلمون دون هذا الخطر الكبير، لابدّ لهم من حفظ كل الآثار المتصلة بالرسالة والإمامة، والتذكير بها دوماً، وزيارة مراقد هؤلاء منطلَقٌ للتذكير بهم وحفظهم من الفناء التدريجي، وفي هذه الحال لا يمكن التغاضي عن هذه المزية الكبيرة، وإقفال باب اللقاء الروحي والمعنوي مع هؤلاء العظماء أمام المسلمين.</w:t>
      </w:r>
    </w:p>
    <w:p w:rsidR="00CF677D" w:rsidRPr="004E1BC2" w:rsidRDefault="00CF677D" w:rsidP="00E5327B">
      <w:pPr>
        <w:pStyle w:val="af"/>
        <w:suppressLineNumbers/>
        <w:suppressAutoHyphens/>
        <w:rPr>
          <w:rtl/>
        </w:rPr>
      </w:pPr>
      <w:r w:rsidRPr="004E1BC2">
        <w:rPr>
          <w:rFonts w:hint="cs"/>
          <w:rtl/>
        </w:rPr>
        <w:t>نعم، الحديث عن موضوع هدم الآثار كبير وطويل، لكنّنا نكتفي بهذا المختصر ونحيل التفصيل إلى فرصةٍ أخرى، وكما يقول الشاعر:</w:t>
      </w:r>
    </w:p>
    <w:p w:rsidR="00CF677D" w:rsidRPr="004E1BC2" w:rsidRDefault="00CF677D" w:rsidP="00E5327B">
      <w:pPr>
        <w:pStyle w:val="af"/>
        <w:suppressLineNumbers/>
        <w:suppressAutoHyphens/>
        <w:rPr>
          <w:rtl/>
        </w:rPr>
      </w:pPr>
      <w:r w:rsidRPr="004E1BC2">
        <w:rPr>
          <w:rFonts w:hint="cs"/>
          <w:rtl/>
        </w:rPr>
        <w:t>ذر الحديث عن هذا الهجران وحرقة الكبد</w:t>
      </w:r>
    </w:p>
    <w:p w:rsidR="00F16461" w:rsidRDefault="00CF677D" w:rsidP="00E5327B">
      <w:pPr>
        <w:pStyle w:val="af"/>
        <w:suppressLineNumbers/>
        <w:suppressAutoHyphens/>
        <w:rPr>
          <w:rtl/>
        </w:rPr>
      </w:pPr>
      <w:r w:rsidRPr="004E1BC2">
        <w:rPr>
          <w:rFonts w:hint="cs"/>
          <w:rtl/>
        </w:rPr>
        <w:t>واتركه إلى وقت آخر.</w:t>
      </w:r>
    </w:p>
    <w:p w:rsidR="00F16461" w:rsidRDefault="00F16461" w:rsidP="00E5327B">
      <w:pPr>
        <w:suppressLineNumbers/>
        <w:suppressAutoHyphens/>
        <w:bidi w:val="0"/>
        <w:spacing w:line="192" w:lineRule="auto"/>
        <w:outlineLvl w:val="9"/>
        <w:rPr>
          <w:szCs w:val="30"/>
          <w:rtl/>
        </w:rPr>
      </w:pPr>
      <w:r>
        <w:rPr>
          <w:rtl/>
        </w:rPr>
        <w:br w:type="page"/>
      </w:r>
    </w:p>
    <w:p w:rsidR="00F16461" w:rsidRDefault="00F16461" w:rsidP="00E5327B">
      <w:pPr>
        <w:pStyle w:val="af"/>
        <w:suppressLineNumbers/>
        <w:suppressAutoHyphens/>
        <w:rPr>
          <w:rtl/>
        </w:rPr>
        <w:sectPr w:rsidR="00F16461" w:rsidSect="006866EE">
          <w:headerReference w:type="even" r:id="rId28"/>
          <w:headerReference w:type="default" r:id="rId29"/>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CF677D" w:rsidRPr="004E1BC2" w:rsidRDefault="00CF677D" w:rsidP="00E5327B">
      <w:pPr>
        <w:pStyle w:val="af"/>
        <w:suppressLineNumbers/>
        <w:suppressAutoHyphens/>
        <w:rPr>
          <w:rtl/>
        </w:rPr>
      </w:pPr>
    </w:p>
    <w:p w:rsidR="003B7078" w:rsidRDefault="003B7078" w:rsidP="00E5327B">
      <w:pPr>
        <w:suppressLineNumbers/>
        <w:suppressAutoHyphens/>
        <w:spacing w:line="192" w:lineRule="auto"/>
        <w:outlineLvl w:val="9"/>
        <w:rPr>
          <w:rFonts w:cs="AL-Mohanad"/>
          <w:sz w:val="26"/>
          <w:szCs w:val="27"/>
          <w:rtl/>
          <w:lang w:eastAsia="ar-SA"/>
        </w:rPr>
      </w:pPr>
      <w:r>
        <w:rPr>
          <w:rtl/>
        </w:rPr>
        <w:br w:type="page"/>
      </w:r>
    </w:p>
    <w:p w:rsidR="00F16461" w:rsidRDefault="00F16461" w:rsidP="00E5327B">
      <w:pPr>
        <w:pStyle w:val="1"/>
        <w:keepNext w:val="0"/>
        <w:suppressLineNumbers/>
        <w:suppressAutoHyphens/>
        <w:spacing w:line="192" w:lineRule="auto"/>
        <w:rPr>
          <w:rtl/>
        </w:rPr>
        <w:sectPr w:rsidR="00F16461" w:rsidSect="006866EE">
          <w:headerReference w:type="even" r:id="rId30"/>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203" w:name="_Toc237835080"/>
    </w:p>
    <w:p w:rsidR="00F16461" w:rsidRDefault="00F16461" w:rsidP="00E5327B">
      <w:pPr>
        <w:pStyle w:val="1"/>
        <w:keepNext w:val="0"/>
        <w:suppressLineNumbers/>
        <w:suppressAutoHyphens/>
        <w:spacing w:line="192" w:lineRule="auto"/>
        <w:rPr>
          <w:rtl/>
        </w:rPr>
      </w:pPr>
    </w:p>
    <w:p w:rsidR="00F16461" w:rsidRDefault="00F16461" w:rsidP="00E5327B">
      <w:pPr>
        <w:pStyle w:val="1"/>
        <w:keepNext w:val="0"/>
        <w:suppressLineNumbers/>
        <w:suppressAutoHyphens/>
        <w:spacing w:line="192" w:lineRule="auto"/>
        <w:rPr>
          <w:rtl/>
        </w:rPr>
      </w:pPr>
    </w:p>
    <w:p w:rsidR="00F16461" w:rsidRDefault="00F16461" w:rsidP="00E5327B">
      <w:pPr>
        <w:pStyle w:val="1"/>
        <w:keepNext w:val="0"/>
        <w:suppressLineNumbers/>
        <w:suppressAutoHyphens/>
        <w:spacing w:line="192" w:lineRule="auto"/>
        <w:rPr>
          <w:rtl/>
        </w:rPr>
      </w:pPr>
    </w:p>
    <w:p w:rsidR="00F16461" w:rsidRDefault="00F16461" w:rsidP="00E5327B">
      <w:pPr>
        <w:pStyle w:val="1"/>
        <w:keepNext w:val="0"/>
        <w:suppressLineNumbers/>
        <w:suppressAutoHyphens/>
        <w:spacing w:line="192" w:lineRule="auto"/>
        <w:rPr>
          <w:rtl/>
        </w:rPr>
      </w:pPr>
    </w:p>
    <w:p w:rsidR="00F16461" w:rsidRDefault="00F16461" w:rsidP="00E5327B">
      <w:pPr>
        <w:pStyle w:val="1"/>
        <w:keepNext w:val="0"/>
        <w:suppressLineNumbers/>
        <w:suppressAutoHyphens/>
        <w:spacing w:line="192" w:lineRule="auto"/>
        <w:rPr>
          <w:rtl/>
        </w:rPr>
      </w:pPr>
    </w:p>
    <w:p w:rsidR="00F16461" w:rsidRDefault="003B7078" w:rsidP="00E5327B">
      <w:pPr>
        <w:pStyle w:val="1"/>
        <w:keepNext w:val="0"/>
        <w:suppressLineNumbers/>
        <w:suppressAutoHyphens/>
        <w:spacing w:line="192" w:lineRule="auto"/>
        <w:rPr>
          <w:rtl/>
        </w:rPr>
      </w:pPr>
      <w:bookmarkStart w:id="204" w:name="_Toc230499339"/>
      <w:r>
        <w:rPr>
          <w:rFonts w:hint="cs"/>
          <w:rtl/>
        </w:rPr>
        <w:t>الوحدة الإسلامية</w:t>
      </w:r>
      <w:bookmarkEnd w:id="204"/>
    </w:p>
    <w:p w:rsidR="003B7078" w:rsidRPr="003B7078" w:rsidRDefault="003B7078" w:rsidP="00E5327B">
      <w:pPr>
        <w:pStyle w:val="1"/>
        <w:keepNext w:val="0"/>
        <w:suppressLineNumbers/>
        <w:suppressAutoHyphens/>
        <w:spacing w:line="192" w:lineRule="auto"/>
        <w:rPr>
          <w:rtl/>
        </w:rPr>
      </w:pPr>
      <w:r>
        <w:rPr>
          <w:rFonts w:hint="cs"/>
          <w:rtl/>
        </w:rPr>
        <w:t xml:space="preserve"> </w:t>
      </w:r>
      <w:bookmarkStart w:id="205" w:name="_Toc230499340"/>
      <w:r>
        <w:rPr>
          <w:rFonts w:hint="cs"/>
          <w:rtl/>
        </w:rPr>
        <w:t>تحليل خطاب</w:t>
      </w:r>
      <w:r w:rsidRPr="003B7078">
        <w:rPr>
          <w:rFonts w:hint="cs"/>
          <w:rtl/>
        </w:rPr>
        <w:t>ي</w:t>
      </w:r>
      <w:bookmarkEnd w:id="203"/>
      <w:r w:rsidRPr="003B7078">
        <w:rPr>
          <w:rFonts w:hint="cs"/>
          <w:rtl/>
        </w:rPr>
        <w:t xml:space="preserve"> </w:t>
      </w:r>
      <w:r w:rsidRPr="00F16461">
        <w:rPr>
          <w:rFonts w:hint="cs"/>
          <w:rtl/>
        </w:rPr>
        <w:t>ومعالجة سيسيولوجية</w:t>
      </w:r>
      <w:bookmarkEnd w:id="205"/>
    </w:p>
    <w:p w:rsidR="00F16461" w:rsidRDefault="00F16461" w:rsidP="00E5327B">
      <w:pPr>
        <w:pStyle w:val="af"/>
        <w:suppressLineNumbers/>
        <w:suppressAutoHyphens/>
        <w:rPr>
          <w:rtl/>
        </w:rPr>
        <w:sectPr w:rsidR="00F16461" w:rsidSect="006866EE">
          <w:headerReference w:type="even" r:id="rId31"/>
          <w:headerReference w:type="default" r:id="rId32"/>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3B7078" w:rsidRPr="00272A18" w:rsidRDefault="003B7078" w:rsidP="00E5327B">
      <w:pPr>
        <w:pStyle w:val="aff0"/>
        <w:suppressLineNumbers/>
        <w:suppressAutoHyphens/>
        <w:spacing w:line="192" w:lineRule="auto"/>
        <w:rPr>
          <w:rtl/>
        </w:rPr>
      </w:pPr>
      <w:bookmarkStart w:id="206" w:name="_Toc230499341"/>
      <w:r>
        <w:rPr>
          <w:rFonts w:hint="cs"/>
          <w:rtl/>
        </w:rPr>
        <w:t xml:space="preserve">د. </w:t>
      </w:r>
      <w:r w:rsidRPr="00272A18">
        <w:rPr>
          <w:rFonts w:hint="cs"/>
          <w:rtl/>
        </w:rPr>
        <w:t>السيد صادق حقيقت</w:t>
      </w:r>
      <w:r w:rsidRPr="00FE2777">
        <w:rPr>
          <w:rStyle w:val="afff4"/>
          <w:rFonts w:hint="cs"/>
          <w:rtl/>
        </w:rPr>
        <w:t>(</w:t>
      </w:r>
      <w:r w:rsidR="00BA5646" w:rsidRPr="00FE2777">
        <w:rPr>
          <w:rStyle w:val="afff4"/>
          <w:rtl/>
        </w:rPr>
        <w:footnoteReference w:id="187"/>
      </w:r>
      <w:r w:rsidRPr="00FE2777">
        <w:rPr>
          <w:rStyle w:val="afff4"/>
          <w:rFonts w:hint="cs"/>
          <w:rtl/>
        </w:rPr>
        <w:t>)</w:t>
      </w:r>
      <w:bookmarkEnd w:id="206"/>
    </w:p>
    <w:p w:rsidR="003B7078" w:rsidRDefault="003B7078" w:rsidP="00E5327B">
      <w:pPr>
        <w:pStyle w:val="aff0"/>
        <w:suppressLineNumbers/>
        <w:suppressAutoHyphens/>
        <w:spacing w:before="0" w:line="192" w:lineRule="auto"/>
        <w:rPr>
          <w:rtl/>
        </w:rPr>
      </w:pPr>
      <w:bookmarkStart w:id="207" w:name="_Toc230499342"/>
      <w:r>
        <w:rPr>
          <w:rFonts w:hint="cs"/>
          <w:rtl/>
        </w:rPr>
        <w:t>ترجمة: مشتاق الحلو</w:t>
      </w:r>
      <w:bookmarkEnd w:id="207"/>
    </w:p>
    <w:p w:rsidR="003B7078" w:rsidRDefault="003B7078" w:rsidP="00E5327B">
      <w:pPr>
        <w:pStyle w:val="af"/>
        <w:suppressLineNumbers/>
        <w:suppressAutoHyphens/>
        <w:rPr>
          <w:rtl/>
        </w:rPr>
      </w:pPr>
    </w:p>
    <w:p w:rsidR="003B7078" w:rsidRPr="001F2F09" w:rsidRDefault="003B7078" w:rsidP="00E5327B">
      <w:pPr>
        <w:pStyle w:val="af"/>
        <w:suppressLineNumbers/>
        <w:suppressAutoHyphens/>
        <w:rPr>
          <w:rtl/>
        </w:rPr>
      </w:pPr>
      <w:r w:rsidRPr="001F2F09">
        <w:rPr>
          <w:rFonts w:hint="cs"/>
          <w:rtl/>
        </w:rPr>
        <w:t>التقريب بين نخب الشيعة والسنة والوحدة بين أتباع المذهبين، موضوعان يستحقان الدراسة من زوايا عدة، ويبدو أنّ أحداً لم يتكفلهما بالتحليل باستخدام المنهج الخطابي. يدّعي هذا المقال أنّنا لو حلّلنا هذا الموضوع بفهم الخطاب، لأحرزنا نتائج جديدة ومهمة.</w:t>
      </w:r>
    </w:p>
    <w:p w:rsidR="003B7078" w:rsidRPr="007B09ED" w:rsidRDefault="003B7078" w:rsidP="00D5094B">
      <w:pPr>
        <w:pStyle w:val="af"/>
        <w:suppressLineNumbers/>
        <w:suppressAutoHyphens/>
        <w:spacing w:line="187" w:lineRule="auto"/>
        <w:rPr>
          <w:rtl/>
        </w:rPr>
      </w:pPr>
      <w:r w:rsidRPr="007B09ED">
        <w:rPr>
          <w:rFonts w:hint="cs"/>
          <w:rtl/>
        </w:rPr>
        <w:t xml:space="preserve">وقد عبّرت عن الأمر بـ </w:t>
      </w:r>
      <w:r w:rsidRPr="007B09ED">
        <w:rPr>
          <w:rFonts w:hint="eastAsia"/>
          <w:rtl/>
        </w:rPr>
        <w:t>«</w:t>
      </w:r>
      <w:r w:rsidRPr="007B09ED">
        <w:rPr>
          <w:rFonts w:hint="cs"/>
          <w:rtl/>
        </w:rPr>
        <w:t>الفهم</w:t>
      </w:r>
      <w:r w:rsidRPr="007B09ED">
        <w:rPr>
          <w:rFonts w:hint="eastAsia"/>
          <w:rtl/>
        </w:rPr>
        <w:t>»</w:t>
      </w:r>
      <w:r w:rsidRPr="007B09ED">
        <w:rPr>
          <w:rFonts w:hint="cs"/>
          <w:rtl/>
        </w:rPr>
        <w:t xml:space="preserve"> الخطابي، ولم أقل </w:t>
      </w:r>
      <w:r w:rsidRPr="007B09ED">
        <w:rPr>
          <w:rFonts w:hint="eastAsia"/>
          <w:rtl/>
        </w:rPr>
        <w:t>«</w:t>
      </w:r>
      <w:r w:rsidRPr="007B09ED">
        <w:rPr>
          <w:rFonts w:hint="cs"/>
          <w:rtl/>
        </w:rPr>
        <w:t>المنهج</w:t>
      </w:r>
      <w:r w:rsidRPr="007B09ED">
        <w:rPr>
          <w:rFonts w:hint="eastAsia"/>
          <w:rtl/>
        </w:rPr>
        <w:t>»</w:t>
      </w:r>
      <w:r w:rsidRPr="007B09ED">
        <w:rPr>
          <w:rFonts w:hint="cs"/>
          <w:rtl/>
        </w:rPr>
        <w:t xml:space="preserve"> الخطابي، تفادياً لبعض مستلزمات مناهج ما بعد الحداثة، كالنسبية المطلقة؛ إذ إنّ جوهر الدين لا يتلائم ورفض مناهج ما بعد الحداثة للجواهر وذوات الأمور، وإن اقتضى الالتزام بمنهج ما الالتزام بتبعاته ولوازمه، لكن استخدام بعض دوال منهج معيّن لا يدلّ بالضرورة</w:t>
      </w:r>
      <w:r w:rsidR="00FB14E3">
        <w:rPr>
          <w:rFonts w:hint="cs"/>
          <w:rtl/>
        </w:rPr>
        <w:t xml:space="preserve"> </w:t>
      </w:r>
      <w:r w:rsidRPr="007B09ED">
        <w:rPr>
          <w:rFonts w:hint="cs"/>
          <w:rtl/>
        </w:rPr>
        <w:t>على قبول جميع قبلياته وأصوله وتبعاته.</w:t>
      </w:r>
    </w:p>
    <w:p w:rsidR="003B7078" w:rsidRPr="007B09ED" w:rsidRDefault="003B7078" w:rsidP="00E5327B">
      <w:pPr>
        <w:pStyle w:val="af"/>
        <w:suppressLineNumbers/>
        <w:suppressAutoHyphens/>
        <w:rPr>
          <w:rtl/>
        </w:rPr>
      </w:pPr>
      <w:r w:rsidRPr="007B09ED">
        <w:rPr>
          <w:rFonts w:hint="cs"/>
          <w:rtl/>
        </w:rPr>
        <w:t>وتأكيداً على ضرورة وحدة العالمين: الشيعي والسني، نسعى في هذا المقال لاستخدام بعض مفاهيم وأصول المنهج التحليلي للخطاب ـ مع التركيز على أفكار لاكلاو وموف ـ دون الالتزام بنسبيّته.</w:t>
      </w:r>
    </w:p>
    <w:p w:rsidR="003B7078" w:rsidRPr="00901C85" w:rsidRDefault="003B7078" w:rsidP="00E5327B">
      <w:pPr>
        <w:pStyle w:val="10"/>
        <w:suppressLineNumbers/>
        <w:suppressAutoHyphens/>
        <w:spacing w:line="192" w:lineRule="auto"/>
        <w:rPr>
          <w:rtl/>
        </w:rPr>
      </w:pPr>
      <w:bookmarkStart w:id="208" w:name="_Toc237835081"/>
      <w:bookmarkStart w:id="209" w:name="_Toc230499343"/>
      <w:r w:rsidRPr="00901C85">
        <w:rPr>
          <w:rFonts w:hint="cs"/>
          <w:rtl/>
        </w:rPr>
        <w:t>مصطلحات تحليل الخطاب</w:t>
      </w:r>
      <w:bookmarkEnd w:id="208"/>
      <w:bookmarkEnd w:id="209"/>
    </w:p>
    <w:p w:rsidR="00FE6EF5" w:rsidRPr="007B09ED" w:rsidRDefault="003B7078" w:rsidP="00E5327B">
      <w:pPr>
        <w:pStyle w:val="af"/>
        <w:suppressLineNumbers/>
        <w:suppressAutoHyphens/>
        <w:rPr>
          <w:rtl/>
        </w:rPr>
      </w:pPr>
      <w:r w:rsidRPr="007B09ED">
        <w:rPr>
          <w:rFonts w:hint="cs"/>
          <w:rtl/>
        </w:rPr>
        <w:t>لتحليل الخطاب نحل مختلفة، بحيث يحقق اتّباع كل منها ـ كمنهج للعلوم الاجتماعية ـ نتائج مختلفة. وأهم هذه النحل: نظرية الخطاب في الألسنيات، نظرية الخطاب لنورمن فركلاف</w:t>
      </w:r>
      <w:r w:rsidRPr="00FE2777">
        <w:rPr>
          <w:rStyle w:val="afff4"/>
          <w:rFonts w:hint="cs"/>
          <w:rtl/>
        </w:rPr>
        <w:t>(</w:t>
      </w:r>
      <w:r w:rsidR="00BA5646" w:rsidRPr="00FE2777">
        <w:rPr>
          <w:rStyle w:val="afff4"/>
          <w:rtl/>
        </w:rPr>
        <w:footnoteReference w:id="188"/>
      </w:r>
      <w:r w:rsidR="00FE6EF5" w:rsidRPr="00FE2777">
        <w:rPr>
          <w:rStyle w:val="afff4"/>
          <w:rFonts w:hint="cs"/>
          <w:rtl/>
        </w:rPr>
        <w:t>)</w:t>
      </w:r>
      <w:r w:rsidR="00FE6EF5" w:rsidRPr="007B09ED">
        <w:rPr>
          <w:rFonts w:hint="cs"/>
          <w:rtl/>
        </w:rPr>
        <w:t>، نظرية فوكو في الخطاب، ونظرية لاكلاو وموف، علماً بأنّ ارنستو لاكلاو وشنتال موف مدينان في نظريتهم لميشيل فوكو إلى حد بعيد.</w:t>
      </w:r>
    </w:p>
    <w:p w:rsidR="00FE6EF5" w:rsidRPr="007B09ED" w:rsidRDefault="00FE6EF5" w:rsidP="00E5327B">
      <w:pPr>
        <w:pStyle w:val="af"/>
        <w:suppressLineNumbers/>
        <w:suppressAutoHyphens/>
        <w:rPr>
          <w:rtl/>
        </w:rPr>
      </w:pPr>
      <w:r w:rsidRPr="007B09ED">
        <w:rPr>
          <w:rFonts w:hint="cs"/>
          <w:rtl/>
        </w:rPr>
        <w:t xml:space="preserve">أمّا الخطاب فيتألّف من مجموعة قضايا مترابطة، وبما أنها مادية تعزى إلى الظروف والخلفية التاريخية والزمانية، يعتبر </w:t>
      </w:r>
      <w:r w:rsidRPr="007B09ED">
        <w:rPr>
          <w:rFonts w:hint="eastAsia"/>
          <w:rtl/>
        </w:rPr>
        <w:t>«</w:t>
      </w:r>
      <w:r w:rsidRPr="007B09ED">
        <w:rPr>
          <w:rFonts w:hint="cs"/>
          <w:rtl/>
        </w:rPr>
        <w:t>الحكم/</w:t>
      </w:r>
      <w:r w:rsidRPr="001F2F09">
        <w:rPr>
          <w:rtl/>
        </w:rPr>
        <w:t xml:space="preserve"> </w:t>
      </w:r>
      <w:r w:rsidRPr="001F2F09">
        <w:t>statement</w:t>
      </w:r>
      <w:r w:rsidRPr="007B09ED">
        <w:rPr>
          <w:rFonts w:hint="eastAsia"/>
          <w:rtl/>
        </w:rPr>
        <w:t>»</w:t>
      </w:r>
      <w:r w:rsidRPr="007B09ED">
        <w:rPr>
          <w:rFonts w:hint="cs"/>
          <w:rtl/>
        </w:rPr>
        <w:t xml:space="preserve"> بمثابة الذرة المؤلفة لكل خطاب، وبما أنّه لا يتمتع بتركيبة ألسنية لا يعدّ من صنف </w:t>
      </w:r>
      <w:r w:rsidRPr="007B09ED">
        <w:rPr>
          <w:rFonts w:hint="eastAsia"/>
          <w:rtl/>
        </w:rPr>
        <w:t>«</w:t>
      </w:r>
      <w:r w:rsidRPr="007B09ED">
        <w:rPr>
          <w:rFonts w:hint="cs"/>
          <w:rtl/>
        </w:rPr>
        <w:t>العلامات/</w:t>
      </w:r>
      <w:r w:rsidRPr="001F2F09">
        <w:rPr>
          <w:rtl/>
        </w:rPr>
        <w:t xml:space="preserve"> </w:t>
      </w:r>
      <w:r w:rsidRPr="001F2F09">
        <w:t>Sign</w:t>
      </w:r>
      <w:r w:rsidRPr="007B09ED">
        <w:rPr>
          <w:rFonts w:hint="eastAsia"/>
          <w:rtl/>
        </w:rPr>
        <w:t>»</w:t>
      </w:r>
      <w:r w:rsidRPr="007B09ED">
        <w:rPr>
          <w:rFonts w:hint="cs"/>
          <w:rtl/>
        </w:rPr>
        <w:t xml:space="preserve">، بل هو شكل من أشكال </w:t>
      </w:r>
      <w:r w:rsidRPr="007B09ED">
        <w:rPr>
          <w:rFonts w:hint="eastAsia"/>
          <w:rtl/>
        </w:rPr>
        <w:t>«</w:t>
      </w:r>
      <w:r w:rsidRPr="007B09ED">
        <w:rPr>
          <w:rFonts w:hint="cs"/>
          <w:rtl/>
        </w:rPr>
        <w:t>الفعل الكلامي/</w:t>
      </w:r>
      <w:r w:rsidRPr="001F2F09">
        <w:rPr>
          <w:rtl/>
        </w:rPr>
        <w:t xml:space="preserve"> </w:t>
      </w:r>
      <w:r w:rsidRPr="001F2F09">
        <w:t>speech – act</w:t>
      </w:r>
      <w:r w:rsidRPr="007B09ED">
        <w:rPr>
          <w:rFonts w:hint="eastAsia"/>
          <w:rtl/>
        </w:rPr>
        <w:t>»</w:t>
      </w:r>
      <w:r w:rsidRPr="007B09ED">
        <w:rPr>
          <w:rFonts w:hint="cs"/>
          <w:rtl/>
        </w:rPr>
        <w:t>.</w:t>
      </w:r>
    </w:p>
    <w:p w:rsidR="00FE6EF5" w:rsidRPr="007B09ED" w:rsidRDefault="00FE6EF5" w:rsidP="00E5327B">
      <w:pPr>
        <w:pStyle w:val="af"/>
        <w:suppressLineNumbers/>
        <w:suppressAutoHyphens/>
        <w:rPr>
          <w:rtl/>
        </w:rPr>
      </w:pPr>
      <w:r w:rsidRPr="007B09ED">
        <w:rPr>
          <w:rFonts w:hint="cs"/>
          <w:rtl/>
        </w:rPr>
        <w:t>وأهم ما يميز الفعل الكلامي، أنّه: أ ـ يحمل شرط الصدق والكذب؛ ولذلك لا يحتاج أن يصدق على أمر معيّن. ب ـ يستنسخ بقدر كبير في المجتمع فينتشر بسرعة كبيرة. ج ـ له تبعات اجتماعية مهمة؛ إذ يتمتع بآليات الحذف والطرد.</w:t>
      </w:r>
    </w:p>
    <w:p w:rsidR="00FE6EF5" w:rsidRPr="007B09ED" w:rsidRDefault="00FE6EF5" w:rsidP="00D5094B">
      <w:pPr>
        <w:pStyle w:val="af"/>
        <w:suppressLineNumbers/>
        <w:suppressAutoHyphens/>
        <w:spacing w:line="202" w:lineRule="auto"/>
        <w:rPr>
          <w:rtl/>
        </w:rPr>
      </w:pPr>
      <w:r w:rsidRPr="007B09ED">
        <w:rPr>
          <w:rFonts w:hint="cs"/>
          <w:rtl/>
        </w:rPr>
        <w:t>يرى فوكو أنّ التشكلات الخطابية/</w:t>
      </w:r>
      <w:r w:rsidRPr="001F2F09">
        <w:rPr>
          <w:rtl/>
        </w:rPr>
        <w:t xml:space="preserve"> </w:t>
      </w:r>
      <w:r w:rsidRPr="001F2F09">
        <w:t>discursive formations</w:t>
      </w:r>
      <w:r>
        <w:rPr>
          <w:rFonts w:hint="cs"/>
          <w:rtl/>
        </w:rPr>
        <w:t xml:space="preserve"> </w:t>
      </w:r>
      <w:r w:rsidRPr="007B09ED">
        <w:rPr>
          <w:rFonts w:hint="cs"/>
          <w:rtl/>
        </w:rPr>
        <w:t>تشير إلى مجموعة العقائد والمفاهيم التي تدعي إنتاج العلم عن العالم</w:t>
      </w:r>
      <w:r w:rsidRPr="00FE2777">
        <w:rPr>
          <w:rStyle w:val="afff4"/>
          <w:rFonts w:hint="cs"/>
          <w:rtl/>
        </w:rPr>
        <w:t>(</w:t>
      </w:r>
      <w:r w:rsidR="00BA5646" w:rsidRPr="00FE2777">
        <w:rPr>
          <w:rStyle w:val="afff4"/>
          <w:rtl/>
        </w:rPr>
        <w:footnoteReference w:id="189"/>
      </w:r>
      <w:r w:rsidRPr="00FE2777">
        <w:rPr>
          <w:rStyle w:val="afff4"/>
          <w:rFonts w:hint="cs"/>
          <w:rtl/>
        </w:rPr>
        <w:t>)</w:t>
      </w:r>
      <w:r w:rsidRPr="007B09ED">
        <w:rPr>
          <w:rFonts w:hint="cs"/>
          <w:rtl/>
        </w:rPr>
        <w:t xml:space="preserve">. فالخطاب هو الذي يجعل من الإنسان موضوعاً، فيسمّي هؤلاء هذه الخصلة بـ </w:t>
      </w:r>
      <w:r w:rsidRPr="007B09ED">
        <w:rPr>
          <w:rFonts w:hint="eastAsia"/>
          <w:rtl/>
        </w:rPr>
        <w:t>«</w:t>
      </w:r>
      <w:r w:rsidRPr="007B09ED">
        <w:rPr>
          <w:rFonts w:hint="cs"/>
          <w:rtl/>
        </w:rPr>
        <w:t>تحديد الموقع/</w:t>
      </w:r>
      <w:r w:rsidRPr="001F2F09">
        <w:rPr>
          <w:rtl/>
        </w:rPr>
        <w:t xml:space="preserve"> </w:t>
      </w:r>
      <w:r w:rsidRPr="001F2F09">
        <w:t>interpellation</w:t>
      </w:r>
      <w:r w:rsidRPr="007B09ED">
        <w:rPr>
          <w:rFonts w:hint="eastAsia"/>
          <w:rtl/>
        </w:rPr>
        <w:t>»</w:t>
      </w:r>
      <w:r w:rsidRPr="007B09ED">
        <w:rPr>
          <w:rFonts w:hint="cs"/>
          <w:rtl/>
        </w:rPr>
        <w:t>. كما أنّ شخصية الموضوع مجزأة/</w:t>
      </w:r>
      <w:r w:rsidRPr="001F2F09">
        <w:rPr>
          <w:rtl/>
        </w:rPr>
        <w:t xml:space="preserve"> </w:t>
      </w:r>
      <w:r w:rsidRPr="001F2F09">
        <w:t>split</w:t>
      </w:r>
      <w:r>
        <w:rPr>
          <w:rFonts w:hint="cs"/>
          <w:rtl/>
        </w:rPr>
        <w:t xml:space="preserve"> </w:t>
      </w:r>
      <w:r w:rsidRPr="007B09ED">
        <w:rPr>
          <w:rFonts w:hint="cs"/>
          <w:rtl/>
        </w:rPr>
        <w:t>وليست موحدة. إذاً ليس الموضوع بنفسه سوى حقيقة أسطورية/</w:t>
      </w:r>
      <w:r w:rsidRPr="001F2F09">
        <w:rPr>
          <w:rtl/>
        </w:rPr>
        <w:t xml:space="preserve"> </w:t>
      </w:r>
      <w:r w:rsidRPr="001F2F09">
        <w:t>myt</w:t>
      </w:r>
      <w:r w:rsidRPr="007B09ED">
        <w:rPr>
          <w:rFonts w:hint="cs"/>
          <w:rtl/>
        </w:rPr>
        <w:t>. يعتقد لاكلاو بأنّ كل موضوع أسطوري، والأسطورة فضاء إعادة الصياغة الذي لا يمتّ إلى واقع السلطة البنيوي بأي صلة مستمرة. أمّا الموضوع فله سمة استعارية؛ إذ لا يوجد أي ارتباط منطقي بين الخطاب واللاثبات. فكل مجتمع بحاجة إلى أسطورة، وكلّما اتسع مجال الأساطير/</w:t>
      </w:r>
      <w:r w:rsidRPr="001F2F09">
        <w:rPr>
          <w:rtl/>
        </w:rPr>
        <w:t xml:space="preserve"> </w:t>
      </w:r>
      <w:r w:rsidRPr="001F2F09">
        <w:t>mythical space</w:t>
      </w:r>
      <w:r w:rsidRPr="007B09ED">
        <w:rPr>
          <w:rFonts w:hint="cs"/>
          <w:rtl/>
        </w:rPr>
        <w:t>، اتسع مجال عمل الموضوع</w:t>
      </w:r>
      <w:r w:rsidRPr="00FE2777">
        <w:rPr>
          <w:rStyle w:val="afff4"/>
          <w:rFonts w:hint="cs"/>
          <w:rtl/>
        </w:rPr>
        <w:t>(</w:t>
      </w:r>
      <w:r w:rsidR="00BA5646" w:rsidRPr="00FE2777">
        <w:rPr>
          <w:rStyle w:val="afff4"/>
          <w:rtl/>
        </w:rPr>
        <w:footnoteReference w:id="190"/>
      </w:r>
      <w:r w:rsidRPr="00FE2777">
        <w:rPr>
          <w:rStyle w:val="afff4"/>
          <w:rFonts w:hint="cs"/>
          <w:rtl/>
        </w:rPr>
        <w:t>)</w:t>
      </w:r>
      <w:r w:rsidRPr="007B09ED">
        <w:rPr>
          <w:rFonts w:hint="cs"/>
          <w:rtl/>
        </w:rPr>
        <w:t>.</w:t>
      </w:r>
    </w:p>
    <w:p w:rsidR="00FE6EF5" w:rsidRPr="007B09ED" w:rsidRDefault="00FE6EF5" w:rsidP="00E5327B">
      <w:pPr>
        <w:pStyle w:val="af"/>
        <w:suppressLineNumbers/>
        <w:suppressAutoHyphens/>
        <w:rPr>
          <w:rtl/>
        </w:rPr>
      </w:pPr>
      <w:r w:rsidRPr="007B09ED">
        <w:rPr>
          <w:rFonts w:hint="cs"/>
          <w:rtl/>
        </w:rPr>
        <w:t xml:space="preserve">وقد </w:t>
      </w:r>
      <w:r>
        <w:rPr>
          <w:rFonts w:hint="cs"/>
          <w:rtl/>
        </w:rPr>
        <w:t>و</w:t>
      </w:r>
      <w:r w:rsidRPr="007B09ED">
        <w:rPr>
          <w:rFonts w:hint="cs"/>
          <w:rtl/>
        </w:rPr>
        <w:t>سّع لاكلاو وموف علم الأنساب الذي صاغه فوكو، وأبدعا فيه مفاهيم مختلفة، وأهم المفاهيم التي استخدماها في نظريتهما للخطاب، هي:</w:t>
      </w:r>
    </w:p>
    <w:p w:rsidR="00FE6EF5" w:rsidRPr="00901C85" w:rsidRDefault="00FE6EF5" w:rsidP="00E5327B">
      <w:pPr>
        <w:pStyle w:val="20"/>
        <w:suppressLineNumbers/>
        <w:suppressAutoHyphens/>
        <w:spacing w:line="192" w:lineRule="auto"/>
        <w:rPr>
          <w:rtl/>
        </w:rPr>
      </w:pPr>
      <w:bookmarkStart w:id="210" w:name="_Toc237835082"/>
      <w:bookmarkStart w:id="211" w:name="_Toc230499344"/>
      <w:r w:rsidRPr="00901C85">
        <w:rPr>
          <w:rFonts w:hint="cs"/>
          <w:rtl/>
        </w:rPr>
        <w:t>1ـ</w:t>
      </w:r>
      <w:r w:rsidR="00F16461">
        <w:rPr>
          <w:rFonts w:hint="cs"/>
          <w:rtl/>
        </w:rPr>
        <w:t>ـ</w:t>
      </w:r>
      <w:r w:rsidRPr="00901C85">
        <w:rPr>
          <w:rFonts w:hint="cs"/>
          <w:rtl/>
        </w:rPr>
        <w:t xml:space="preserve"> الخطاب</w:t>
      </w:r>
      <w:r>
        <w:rPr>
          <w:rFonts w:hint="cs"/>
          <w:rtl/>
        </w:rPr>
        <w:t>/</w:t>
      </w:r>
      <w:r w:rsidRPr="00194642">
        <w:t xml:space="preserve"> </w:t>
      </w:r>
      <w:r w:rsidRPr="00901C85">
        <w:t>discourse</w:t>
      </w:r>
      <w:bookmarkEnd w:id="210"/>
      <w:bookmarkEnd w:id="211"/>
    </w:p>
    <w:p w:rsidR="00FE6EF5" w:rsidRPr="007B09ED" w:rsidRDefault="00FE6EF5" w:rsidP="00C6588F">
      <w:pPr>
        <w:pStyle w:val="af"/>
        <w:suppressLineNumbers/>
        <w:suppressAutoHyphens/>
        <w:spacing w:line="206" w:lineRule="auto"/>
        <w:rPr>
          <w:rtl/>
        </w:rPr>
      </w:pPr>
      <w:r w:rsidRPr="007B09ED">
        <w:rPr>
          <w:rFonts w:hint="cs"/>
          <w:rtl/>
        </w:rPr>
        <w:t>تسمّى العمومية المتشكلة التي تحصل نتيجة عمل التصنيف، خطاباً، والخطابات في الواقع منظومات من المعاني، تمعنن وتشخص فيها العلامات نتيجة تمايزها عن بعضها. وتشكّل الخطابات تصوراتنا وفهمنا عن الواقع والعالم الخارجي. إذاً تبقى عملية المعننة وفهم الإنسان خطابيةً على الدوام، فهي نسبية</w:t>
      </w:r>
      <w:r w:rsidRPr="00FE2777">
        <w:rPr>
          <w:rStyle w:val="afff4"/>
          <w:rFonts w:hint="cs"/>
          <w:rtl/>
        </w:rPr>
        <w:t>(</w:t>
      </w:r>
      <w:r w:rsidR="00BA5646" w:rsidRPr="00FE2777">
        <w:rPr>
          <w:rStyle w:val="afff4"/>
          <w:rtl/>
        </w:rPr>
        <w:footnoteReference w:id="191"/>
      </w:r>
      <w:r w:rsidRPr="00FE2777">
        <w:rPr>
          <w:rStyle w:val="afff4"/>
          <w:rFonts w:hint="cs"/>
          <w:rtl/>
        </w:rPr>
        <w:t>)</w:t>
      </w:r>
      <w:r w:rsidRPr="007B09ED">
        <w:rPr>
          <w:rFonts w:hint="cs"/>
          <w:rtl/>
        </w:rPr>
        <w:t>.</w:t>
      </w:r>
    </w:p>
    <w:p w:rsidR="00FE6EF5" w:rsidRPr="004B1266" w:rsidRDefault="00FE6EF5" w:rsidP="00C6588F">
      <w:pPr>
        <w:pStyle w:val="af"/>
        <w:suppressLineNumbers/>
        <w:suppressAutoHyphens/>
        <w:spacing w:line="206" w:lineRule="auto"/>
        <w:rPr>
          <w:spacing w:val="-8"/>
          <w:rtl/>
        </w:rPr>
      </w:pPr>
      <w:r w:rsidRPr="004B1266">
        <w:rPr>
          <w:rFonts w:hint="cs"/>
          <w:spacing w:val="-8"/>
          <w:rtl/>
        </w:rPr>
        <w:t>اعتمد لاكلاو وموف الموضوعات والسلوك الخطابي بدل طرح موضوع العين والذهن والتمايز بين الإدراك الذهني والنشاطات العملية (التي استخدمها الشيوعيون في تعريف الأيديولوجية). إذاً ينبغي أن تفسر الأشياء والنشاطات ضمن إطار أعم كي تصبح مفهومة.</w:t>
      </w:r>
    </w:p>
    <w:p w:rsidR="00FE6EF5" w:rsidRPr="00901C85" w:rsidRDefault="00FE6EF5" w:rsidP="00E5327B">
      <w:pPr>
        <w:pStyle w:val="20"/>
        <w:suppressLineNumbers/>
        <w:suppressAutoHyphens/>
        <w:spacing w:line="192" w:lineRule="auto"/>
        <w:rPr>
          <w:rtl/>
        </w:rPr>
      </w:pPr>
      <w:bookmarkStart w:id="212" w:name="_Toc237835083"/>
      <w:bookmarkStart w:id="213" w:name="_Toc230499345"/>
      <w:r w:rsidRPr="00901C85">
        <w:rPr>
          <w:rFonts w:hint="cs"/>
          <w:rtl/>
        </w:rPr>
        <w:t>2</w:t>
      </w:r>
      <w:r w:rsidR="00F16461">
        <w:rPr>
          <w:rFonts w:hint="cs"/>
          <w:rtl/>
        </w:rPr>
        <w:t>ـ</w:t>
      </w:r>
      <w:r w:rsidRPr="00901C85">
        <w:rPr>
          <w:rFonts w:hint="cs"/>
          <w:rtl/>
        </w:rPr>
        <w:t>ـ المفصلة</w:t>
      </w:r>
      <w:r>
        <w:rPr>
          <w:rFonts w:hint="cs"/>
          <w:rtl/>
        </w:rPr>
        <w:t>/</w:t>
      </w:r>
      <w:r w:rsidRPr="00AB7ED5">
        <w:t xml:space="preserve"> </w:t>
      </w:r>
      <w:r w:rsidRPr="00901C85">
        <w:t>articulation</w:t>
      </w:r>
      <w:bookmarkEnd w:id="212"/>
      <w:bookmarkEnd w:id="213"/>
    </w:p>
    <w:p w:rsidR="00FE6EF5" w:rsidRPr="007B09ED" w:rsidRDefault="00FE6EF5" w:rsidP="00E5327B">
      <w:pPr>
        <w:pStyle w:val="af"/>
        <w:suppressLineNumbers/>
        <w:suppressAutoHyphens/>
        <w:rPr>
          <w:rtl/>
        </w:rPr>
      </w:pPr>
      <w:r w:rsidRPr="007B09ED">
        <w:rPr>
          <w:rFonts w:hint="cs"/>
          <w:rtl/>
        </w:rPr>
        <w:t>تقوم المفصلة ـ كما يجدها هوارث ـ بجمع العناصر المختلفة وصياغتها ضمن هوية جديدة</w:t>
      </w:r>
      <w:r w:rsidRPr="00FE2777">
        <w:rPr>
          <w:rStyle w:val="afff4"/>
          <w:rFonts w:hint="cs"/>
          <w:rtl/>
        </w:rPr>
        <w:t>(</w:t>
      </w:r>
      <w:r w:rsidR="00BA5646" w:rsidRPr="00FE2777">
        <w:rPr>
          <w:rStyle w:val="afff4"/>
          <w:rtl/>
        </w:rPr>
        <w:footnoteReference w:id="192"/>
      </w:r>
      <w:r w:rsidRPr="00FE2777">
        <w:rPr>
          <w:rStyle w:val="afff4"/>
          <w:rFonts w:hint="cs"/>
          <w:rtl/>
        </w:rPr>
        <w:t>)</w:t>
      </w:r>
      <w:r w:rsidRPr="007B09ED">
        <w:rPr>
          <w:rFonts w:hint="cs"/>
          <w:rtl/>
        </w:rPr>
        <w:t>. بعبارة أخرى: أيّ عمل يربط بين العناصر المتناثرة لخطاب ما، بحيث يعدّل ويصلح هوية هذه العناصر، يسمّى مفصلة.</w:t>
      </w:r>
      <w:r>
        <w:rPr>
          <w:rFonts w:hint="cs"/>
          <w:rtl/>
        </w:rPr>
        <w:t xml:space="preserve"> </w:t>
      </w:r>
      <w:r w:rsidRPr="007B09ED">
        <w:rPr>
          <w:rFonts w:hint="cs"/>
          <w:rtl/>
        </w:rPr>
        <w:t>وتشيع معاني بعض العلامات في بعض الأحيان بسبب التمفصل، ويبدو ذلك طبيعياً.</w:t>
      </w:r>
    </w:p>
    <w:p w:rsidR="00FE6EF5" w:rsidRPr="004E40E4" w:rsidRDefault="00FE6EF5" w:rsidP="00E5327B">
      <w:pPr>
        <w:pStyle w:val="af"/>
        <w:suppressLineNumbers/>
        <w:suppressAutoHyphens/>
        <w:rPr>
          <w:rtl/>
        </w:rPr>
      </w:pPr>
      <w:r w:rsidRPr="004E40E4">
        <w:rPr>
          <w:rFonts w:hint="cs"/>
          <w:rtl/>
        </w:rPr>
        <w:t xml:space="preserve">يعتقد لاكلاو وموف أن تعريف المفصلة والخطاب مرتبطان ببعضهما: </w:t>
      </w:r>
      <w:r w:rsidRPr="004E40E4">
        <w:rPr>
          <w:rFonts w:hint="eastAsia"/>
          <w:rtl/>
        </w:rPr>
        <w:t>«</w:t>
      </w:r>
      <w:r w:rsidRPr="004E40E4">
        <w:rPr>
          <w:rFonts w:hint="cs"/>
          <w:rtl/>
        </w:rPr>
        <w:t>كلّ عمل يسبب صلة بين العناصر، بحيث يعدّل ويعرّف هويتها يسمّى مفصلة. والمجموعة المنظمة التي تحصل نتيجة المفصلة تسمّى الخطاب</w:t>
      </w:r>
      <w:r w:rsidRPr="004E40E4">
        <w:rPr>
          <w:rFonts w:hint="eastAsia"/>
          <w:rtl/>
        </w:rPr>
        <w:t>»</w:t>
      </w:r>
      <w:r w:rsidRPr="00FE2777">
        <w:rPr>
          <w:rStyle w:val="afff4"/>
          <w:rFonts w:hint="cs"/>
          <w:rtl/>
        </w:rPr>
        <w:t>(</w:t>
      </w:r>
      <w:r w:rsidR="00BA5646" w:rsidRPr="00FE2777">
        <w:rPr>
          <w:rStyle w:val="afff4"/>
          <w:rtl/>
        </w:rPr>
        <w:footnoteReference w:id="193"/>
      </w:r>
      <w:r w:rsidRPr="00FE2777">
        <w:rPr>
          <w:rStyle w:val="afff4"/>
          <w:rFonts w:hint="cs"/>
          <w:rtl/>
        </w:rPr>
        <w:t>)</w:t>
      </w:r>
      <w:r w:rsidRPr="004E40E4">
        <w:rPr>
          <w:rFonts w:hint="cs"/>
          <w:rtl/>
        </w:rPr>
        <w:t>. ويفهم المعنى الاجتماعي للكلمات والكلام والأفعال والمؤسسات في أرضية عاملة، تشمل التفاصيل والجزئيات.</w:t>
      </w:r>
    </w:p>
    <w:p w:rsidR="00FE6EF5" w:rsidRPr="00901C85" w:rsidRDefault="00FE6EF5" w:rsidP="00E5327B">
      <w:pPr>
        <w:pStyle w:val="20"/>
        <w:suppressLineNumbers/>
        <w:suppressAutoHyphens/>
        <w:spacing w:line="192" w:lineRule="auto"/>
        <w:rPr>
          <w:rtl/>
        </w:rPr>
      </w:pPr>
      <w:bookmarkStart w:id="214" w:name="_Toc237835084"/>
      <w:bookmarkStart w:id="215" w:name="_Toc230499346"/>
      <w:r w:rsidRPr="00901C85">
        <w:rPr>
          <w:rFonts w:hint="cs"/>
          <w:rtl/>
        </w:rPr>
        <w:t>3</w:t>
      </w:r>
      <w:r w:rsidR="00F16461" w:rsidRPr="00F16461">
        <w:rPr>
          <w:rFonts w:hint="cs"/>
          <w:sz w:val="20"/>
          <w:szCs w:val="27"/>
          <w:rtl/>
        </w:rPr>
        <w:t xml:space="preserve"> </w:t>
      </w:r>
      <w:r w:rsidRPr="00901C85">
        <w:rPr>
          <w:rFonts w:hint="cs"/>
          <w:rtl/>
        </w:rPr>
        <w:t>ـ</w:t>
      </w:r>
      <w:r w:rsidR="00F16461">
        <w:rPr>
          <w:rFonts w:hint="cs"/>
          <w:rtl/>
        </w:rPr>
        <w:t>ـ</w:t>
      </w:r>
      <w:r w:rsidRPr="00901C85">
        <w:rPr>
          <w:rFonts w:hint="cs"/>
          <w:rtl/>
        </w:rPr>
        <w:t xml:space="preserve"> السلطة والهيمنة</w:t>
      </w:r>
      <w:r>
        <w:rPr>
          <w:rFonts w:hint="cs"/>
          <w:rtl/>
        </w:rPr>
        <w:t>/</w:t>
      </w:r>
      <w:r w:rsidRPr="001455FE">
        <w:t xml:space="preserve"> </w:t>
      </w:r>
      <w:r w:rsidRPr="00901C85">
        <w:t>hegemony</w:t>
      </w:r>
      <w:bookmarkEnd w:id="214"/>
      <w:bookmarkEnd w:id="215"/>
    </w:p>
    <w:p w:rsidR="00FE6EF5" w:rsidRPr="007B09ED" w:rsidRDefault="00FE6EF5" w:rsidP="00C6588F">
      <w:pPr>
        <w:pStyle w:val="af"/>
        <w:suppressLineNumbers/>
        <w:suppressAutoHyphens/>
        <w:spacing w:line="206" w:lineRule="auto"/>
        <w:rPr>
          <w:rtl/>
        </w:rPr>
      </w:pPr>
      <w:r w:rsidRPr="007B09ED">
        <w:rPr>
          <w:rFonts w:hint="cs"/>
          <w:rtl/>
        </w:rPr>
        <w:t>أدخل غرامشي هذا المفهوم إلى الفكر الماركسي بوصفه جرياناً سياسيّاً يمفصل العناصر المختلفة ويصيغ الهويات. على هذا الأساس، تجزّأ اتحاد وانسجام الطبقات والموضوعات الطبقية في الماركسية إلى مجموعة مواقع متزلزلة لكنها مترابطة، كما كانت تنتظم بجريان الهيمنة</w:t>
      </w:r>
      <w:r w:rsidRPr="00FE2777">
        <w:rPr>
          <w:rStyle w:val="afff4"/>
          <w:rFonts w:hint="cs"/>
          <w:rtl/>
        </w:rPr>
        <w:t>(</w:t>
      </w:r>
      <w:r w:rsidR="00BA5646" w:rsidRPr="00FE2777">
        <w:rPr>
          <w:rStyle w:val="afff4"/>
          <w:rtl/>
        </w:rPr>
        <w:footnoteReference w:id="194"/>
      </w:r>
      <w:r w:rsidRPr="00FE2777">
        <w:rPr>
          <w:rStyle w:val="afff4"/>
          <w:rFonts w:hint="cs"/>
          <w:rtl/>
        </w:rPr>
        <w:t>)</w:t>
      </w:r>
      <w:r w:rsidRPr="007B09ED">
        <w:rPr>
          <w:rFonts w:hint="cs"/>
          <w:rtl/>
        </w:rPr>
        <w:t>. والهدف من الهيمنة إيجاد أو تثبيت نظام معنائي أو تشكيل مهيمن، وغالباً ما تنتظم هذه التشكيلات حول دال محوري.</w:t>
      </w:r>
    </w:p>
    <w:p w:rsidR="00FE6EF5" w:rsidRPr="007B09ED" w:rsidRDefault="00FE6EF5" w:rsidP="00C6588F">
      <w:pPr>
        <w:pStyle w:val="af"/>
        <w:suppressLineNumbers/>
        <w:suppressAutoHyphens/>
        <w:spacing w:line="206" w:lineRule="auto"/>
        <w:rPr>
          <w:rtl/>
        </w:rPr>
      </w:pPr>
      <w:r w:rsidRPr="007B09ED">
        <w:rPr>
          <w:rFonts w:hint="cs"/>
          <w:rtl/>
        </w:rPr>
        <w:t>يقول لاكلاو في آثاره المتأخرة: إنّ جميع مشاريع الهيمنة والبنى الاجتماعية وليدة الصدفة، وهي مهددة دائماً من قبل سائر الموضوعات والخطابات</w:t>
      </w:r>
      <w:r w:rsidRPr="00FE2777">
        <w:rPr>
          <w:rStyle w:val="afff4"/>
          <w:rFonts w:hint="cs"/>
          <w:rtl/>
        </w:rPr>
        <w:t>(</w:t>
      </w:r>
      <w:r w:rsidR="00BA5646" w:rsidRPr="00FE2777">
        <w:rPr>
          <w:rStyle w:val="afff4"/>
          <w:rtl/>
        </w:rPr>
        <w:footnoteReference w:id="195"/>
      </w:r>
      <w:r w:rsidRPr="00FE2777">
        <w:rPr>
          <w:rStyle w:val="afff4"/>
          <w:rFonts w:hint="cs"/>
          <w:rtl/>
        </w:rPr>
        <w:t>)</w:t>
      </w:r>
      <w:r w:rsidRPr="007B09ED">
        <w:rPr>
          <w:rFonts w:hint="cs"/>
          <w:rtl/>
        </w:rPr>
        <w:t>.</w:t>
      </w:r>
    </w:p>
    <w:p w:rsidR="00FE6EF5" w:rsidRPr="00901C85" w:rsidRDefault="00FE6EF5" w:rsidP="00E5327B">
      <w:pPr>
        <w:pStyle w:val="20"/>
        <w:suppressLineNumbers/>
        <w:suppressAutoHyphens/>
        <w:spacing w:line="192" w:lineRule="auto"/>
        <w:rPr>
          <w:rtl/>
        </w:rPr>
      </w:pPr>
      <w:r>
        <w:rPr>
          <w:rFonts w:hint="cs"/>
          <w:rtl/>
        </w:rPr>
        <w:t xml:space="preserve"> </w:t>
      </w:r>
      <w:bookmarkStart w:id="216" w:name="_Toc237835085"/>
      <w:bookmarkStart w:id="217" w:name="_Toc230499347"/>
      <w:r w:rsidRPr="00901C85">
        <w:rPr>
          <w:rFonts w:hint="cs"/>
          <w:rtl/>
        </w:rPr>
        <w:t>4</w:t>
      </w:r>
      <w:r w:rsidRPr="00F16461">
        <w:rPr>
          <w:rFonts w:hint="cs"/>
          <w:sz w:val="16"/>
          <w:szCs w:val="23"/>
          <w:rtl/>
        </w:rPr>
        <w:t xml:space="preserve"> </w:t>
      </w:r>
      <w:r w:rsidR="00F16461">
        <w:rPr>
          <w:rFonts w:hint="cs"/>
          <w:rtl/>
        </w:rPr>
        <w:t>ـ</w:t>
      </w:r>
      <w:r w:rsidRPr="00901C85">
        <w:rPr>
          <w:rFonts w:hint="cs"/>
          <w:rtl/>
        </w:rPr>
        <w:t>ـ</w:t>
      </w:r>
      <w:r>
        <w:rPr>
          <w:rFonts w:hint="cs"/>
          <w:rtl/>
        </w:rPr>
        <w:t xml:space="preserve"> </w:t>
      </w:r>
      <w:r w:rsidRPr="00901C85">
        <w:rPr>
          <w:rFonts w:hint="cs"/>
          <w:rtl/>
        </w:rPr>
        <w:t>المتاحية</w:t>
      </w:r>
      <w:r>
        <w:rPr>
          <w:rFonts w:hint="cs"/>
          <w:rtl/>
        </w:rPr>
        <w:t xml:space="preserve"> </w:t>
      </w:r>
      <w:r w:rsidRPr="00901C85">
        <w:t>availability</w:t>
      </w:r>
      <w:r w:rsidR="00FB14E3">
        <w:rPr>
          <w:rFonts w:cs="AL-Mohanad" w:hint="cs"/>
          <w:szCs w:val="27"/>
          <w:vertAlign w:val="superscript"/>
          <w:rtl/>
        </w:rPr>
        <w:t xml:space="preserve"> </w:t>
      </w:r>
      <w:r w:rsidRPr="00901C85">
        <w:rPr>
          <w:rFonts w:hint="cs"/>
          <w:rtl/>
        </w:rPr>
        <w:t>والمصداقية</w:t>
      </w:r>
      <w:r>
        <w:rPr>
          <w:rFonts w:hint="cs"/>
          <w:rtl/>
        </w:rPr>
        <w:t xml:space="preserve"> </w:t>
      </w:r>
      <w:r w:rsidRPr="00901C85">
        <w:t>credibility</w:t>
      </w:r>
      <w:bookmarkEnd w:id="216"/>
      <w:bookmarkEnd w:id="217"/>
      <w:r w:rsidRPr="007B09ED">
        <w:rPr>
          <w:rFonts w:cs="AL-Mohanad" w:hint="cs"/>
          <w:szCs w:val="27"/>
          <w:vertAlign w:val="superscript"/>
          <w:rtl/>
        </w:rPr>
        <w:t xml:space="preserve"> </w:t>
      </w:r>
    </w:p>
    <w:p w:rsidR="00FE6EF5" w:rsidRPr="007B09ED" w:rsidRDefault="00FE6EF5" w:rsidP="00E5327B">
      <w:pPr>
        <w:pStyle w:val="af"/>
        <w:suppressLineNumbers/>
        <w:suppressAutoHyphens/>
        <w:rPr>
          <w:rtl/>
        </w:rPr>
      </w:pPr>
      <w:r w:rsidRPr="007B09ED">
        <w:rPr>
          <w:rFonts w:hint="cs"/>
          <w:rtl/>
        </w:rPr>
        <w:t>استخدم لاكلاو هذين المصطلحين لبيان كيفية نجاح الخطابات. تعرّف ميزة المتاحية بالحاجة لإضفاء المعنى على الدوال العائمة/</w:t>
      </w:r>
      <w:r w:rsidRPr="001F2F09">
        <w:rPr>
          <w:rtl/>
        </w:rPr>
        <w:t xml:space="preserve"> </w:t>
      </w:r>
      <w:r w:rsidRPr="001F2F09">
        <w:t>floating signifiers</w:t>
      </w:r>
      <w:r w:rsidRPr="007B09ED">
        <w:rPr>
          <w:rFonts w:hint="cs"/>
          <w:rtl/>
        </w:rPr>
        <w:t>. والدوال العائمة هي دلالات تسعى الخطابات المختلفة لإضفاء معنى عليها، كلٌّ بطريقتها الخاصة</w:t>
      </w:r>
      <w:r w:rsidRPr="00FE2777">
        <w:rPr>
          <w:rStyle w:val="afff4"/>
          <w:rFonts w:hint="cs"/>
          <w:rtl/>
        </w:rPr>
        <w:t>(</w:t>
      </w:r>
      <w:r w:rsidR="00BA5646" w:rsidRPr="00FE2777">
        <w:rPr>
          <w:rStyle w:val="afff4"/>
          <w:rtl/>
        </w:rPr>
        <w:footnoteReference w:id="196"/>
      </w:r>
      <w:r w:rsidRPr="00FE2777">
        <w:rPr>
          <w:rStyle w:val="afff4"/>
          <w:rFonts w:hint="cs"/>
          <w:rtl/>
        </w:rPr>
        <w:t>)</w:t>
      </w:r>
      <w:r w:rsidRPr="007B09ED">
        <w:rPr>
          <w:rFonts w:hint="cs"/>
          <w:rtl/>
        </w:rPr>
        <w:t>. وينتهي الوجود المتزايد للدوال العائمة التي تفتقد معنى محدداً إلى الإبهام. وفي مثل هذه الظروف، تتاح للفاعلين الاجتماعيين خطابات يمكنها جذب هذه الدوال إليها، وإنهاء هذا الإبهام وغياب المعنى؛ فتتوفر إمكانية هيمنتها.</w:t>
      </w:r>
    </w:p>
    <w:p w:rsidR="00FE6EF5" w:rsidRPr="007B09ED" w:rsidRDefault="00FE6EF5" w:rsidP="00E5327B">
      <w:pPr>
        <w:pStyle w:val="af"/>
        <w:suppressLineNumbers/>
        <w:suppressAutoHyphens/>
        <w:rPr>
          <w:rtl/>
        </w:rPr>
      </w:pPr>
      <w:r w:rsidRPr="007B09ED">
        <w:rPr>
          <w:rFonts w:hint="cs"/>
          <w:rtl/>
        </w:rPr>
        <w:t>المصداقية شرط آخر لقبول أيّ خطاب. ويعني ذلك أنّ الأصول التي يقترحها الخطاب، يجب أن تكون متناغمة والأصول الأساسية لتلك الجماعة الاجتماعية؛ فكلما اختل واضطرب نظام الجماعة دحرت أصولها الأساسية؛ فإن بقيت أصول يمكنها تنظيم الجماعة وتمييزها عن غيرها، فلا يمكن للخطابات منازعتها.</w:t>
      </w:r>
    </w:p>
    <w:p w:rsidR="00FE6EF5" w:rsidRPr="00901C85" w:rsidRDefault="00FE6EF5" w:rsidP="00E5327B">
      <w:pPr>
        <w:pStyle w:val="20"/>
        <w:suppressLineNumbers/>
        <w:suppressAutoHyphens/>
        <w:spacing w:line="192" w:lineRule="auto"/>
        <w:rPr>
          <w:rtl/>
        </w:rPr>
      </w:pPr>
      <w:bookmarkStart w:id="218" w:name="_Toc237835086"/>
      <w:bookmarkStart w:id="219" w:name="_Toc230499348"/>
      <w:r w:rsidRPr="00901C85">
        <w:rPr>
          <w:rFonts w:hint="cs"/>
          <w:rtl/>
        </w:rPr>
        <w:t>5</w:t>
      </w:r>
      <w:r w:rsidRPr="00545436">
        <w:rPr>
          <w:rFonts w:hint="cs"/>
          <w:sz w:val="20"/>
          <w:szCs w:val="27"/>
          <w:rtl/>
        </w:rPr>
        <w:t xml:space="preserve"> </w:t>
      </w:r>
      <w:r w:rsidR="00545436">
        <w:rPr>
          <w:rFonts w:hint="cs"/>
          <w:rtl/>
        </w:rPr>
        <w:t>ـ</w:t>
      </w:r>
      <w:r w:rsidRPr="00901C85">
        <w:rPr>
          <w:rFonts w:hint="cs"/>
          <w:rtl/>
        </w:rPr>
        <w:t>ـ العناصر</w:t>
      </w:r>
      <w:r>
        <w:rPr>
          <w:rFonts w:hint="cs"/>
          <w:rtl/>
        </w:rPr>
        <w:t xml:space="preserve"> </w:t>
      </w:r>
      <w:r w:rsidRPr="00901C85">
        <w:t>elements</w:t>
      </w:r>
      <w:r w:rsidR="00FB14E3">
        <w:rPr>
          <w:rFonts w:cs="AL-Mohanad" w:hint="cs"/>
          <w:szCs w:val="27"/>
          <w:vertAlign w:val="superscript"/>
          <w:rtl/>
        </w:rPr>
        <w:t xml:space="preserve"> </w:t>
      </w:r>
      <w:r w:rsidRPr="00901C85">
        <w:rPr>
          <w:rFonts w:hint="cs"/>
          <w:rtl/>
        </w:rPr>
        <w:t>والفترات</w:t>
      </w:r>
      <w:r>
        <w:rPr>
          <w:rFonts w:hint="cs"/>
          <w:rtl/>
        </w:rPr>
        <w:t xml:space="preserve"> </w:t>
      </w:r>
      <w:r w:rsidRPr="00901C85">
        <w:t>moments</w:t>
      </w:r>
      <w:bookmarkEnd w:id="218"/>
      <w:bookmarkEnd w:id="219"/>
      <w:r w:rsidRPr="007B09ED">
        <w:rPr>
          <w:rFonts w:cs="AL-Mohanad" w:hint="cs"/>
          <w:szCs w:val="27"/>
          <w:vertAlign w:val="superscript"/>
          <w:rtl/>
        </w:rPr>
        <w:t xml:space="preserve"> </w:t>
      </w:r>
    </w:p>
    <w:p w:rsidR="00FE6EF5" w:rsidRPr="007B09ED" w:rsidRDefault="00FE6EF5" w:rsidP="00E5327B">
      <w:pPr>
        <w:pStyle w:val="af"/>
        <w:suppressLineNumbers/>
        <w:suppressAutoHyphens/>
        <w:rPr>
          <w:rtl/>
        </w:rPr>
      </w:pPr>
      <w:r w:rsidRPr="007B09ED">
        <w:rPr>
          <w:rFonts w:hint="cs"/>
          <w:rtl/>
        </w:rPr>
        <w:t>العناصر دوال لم يثبّت معناها بعد، وتسعى الخطابات المختلفة لمعننتها. إنّها دوال عائمة لم تتقولب في إطار خطاب محدد، لكن الفترات فرص وعناصر تمفصلت داخل خطاب محدد، وحصلت على هوية ومعنى مؤقت. في الحقيقة، إنّ العناصر التي كانت متوفرة من قبل في دائرة الخطابات، وجذبت تدريجياً داخل الخطاب، تبدّلت إلى فترات، وتبقى المعاني والهويات نسبية دائماً فيمكن تغييرها حسب تغيّر الخطاب؛ فلا يثبّت المعنى بصورة كاملة أبداً.</w:t>
      </w:r>
    </w:p>
    <w:p w:rsidR="00FE6EF5" w:rsidRPr="007B09ED" w:rsidRDefault="00FE6EF5" w:rsidP="00E5327B">
      <w:pPr>
        <w:pStyle w:val="af"/>
        <w:suppressLineNumbers/>
        <w:suppressAutoHyphens/>
        <w:rPr>
          <w:rtl/>
        </w:rPr>
      </w:pPr>
      <w:r w:rsidRPr="007B09ED">
        <w:rPr>
          <w:rFonts w:hint="cs"/>
          <w:rtl/>
        </w:rPr>
        <w:t xml:space="preserve">سمّى لاكلاو وموف مواقع التباين </w:t>
      </w:r>
      <w:r w:rsidRPr="001F2F09">
        <w:t>differential positions</w:t>
      </w:r>
      <w:r w:rsidRPr="007B09ED">
        <w:rPr>
          <w:rFonts w:hint="cs"/>
          <w:b/>
          <w:vertAlign w:val="superscript"/>
          <w:rtl/>
        </w:rPr>
        <w:t xml:space="preserve"> </w:t>
      </w:r>
      <w:r w:rsidRPr="007B09ED">
        <w:rPr>
          <w:rFonts w:hint="cs"/>
          <w:rtl/>
        </w:rPr>
        <w:t xml:space="preserve">إن كانت ممفصلة داخل الخطاب، فترةً؛ والتباين </w:t>
      </w:r>
      <w:r w:rsidRPr="001F2F09">
        <w:t>difference</w:t>
      </w:r>
      <w:r w:rsidRPr="007B09ED">
        <w:rPr>
          <w:rFonts w:hint="cs"/>
          <w:b/>
          <w:vertAlign w:val="superscript"/>
          <w:rtl/>
        </w:rPr>
        <w:t xml:space="preserve"> </w:t>
      </w:r>
      <w:r w:rsidRPr="007B09ED">
        <w:rPr>
          <w:rFonts w:hint="cs"/>
          <w:rtl/>
        </w:rPr>
        <w:t>الذي لم يمفصل من ناحية خطابية، سمّياه عنصراً</w:t>
      </w:r>
      <w:r w:rsidRPr="00FE2777">
        <w:rPr>
          <w:rStyle w:val="afff4"/>
          <w:rFonts w:hint="cs"/>
          <w:rtl/>
        </w:rPr>
        <w:t>(</w:t>
      </w:r>
      <w:r w:rsidR="00BA5646" w:rsidRPr="00FE2777">
        <w:rPr>
          <w:rStyle w:val="afff4"/>
          <w:rtl/>
        </w:rPr>
        <w:footnoteReference w:id="197"/>
      </w:r>
      <w:r w:rsidRPr="00FE2777">
        <w:rPr>
          <w:rStyle w:val="afff4"/>
          <w:rFonts w:hint="cs"/>
          <w:rtl/>
        </w:rPr>
        <w:t>)</w:t>
      </w:r>
      <w:r w:rsidRPr="007B09ED">
        <w:rPr>
          <w:rFonts w:hint="cs"/>
          <w:rtl/>
        </w:rPr>
        <w:t>. وبعبارة أخرى: تسمّى العلائم التي تمفصل حول دال محوري فترة، وتسمّى الفترات قبل التمفصل داخل خطاب محدد حيث تكون في فضاء الخطابات، عنصراً.</w:t>
      </w:r>
    </w:p>
    <w:p w:rsidR="00FE6EF5" w:rsidRPr="00901C85" w:rsidRDefault="00FE6EF5" w:rsidP="00E5327B">
      <w:pPr>
        <w:pStyle w:val="20"/>
        <w:suppressLineNumbers/>
        <w:suppressAutoHyphens/>
        <w:spacing w:line="192" w:lineRule="auto"/>
        <w:rPr>
          <w:rtl/>
        </w:rPr>
      </w:pPr>
      <w:bookmarkStart w:id="220" w:name="_Toc237835087"/>
      <w:bookmarkStart w:id="221" w:name="_Toc230499349"/>
      <w:r w:rsidRPr="00901C85">
        <w:rPr>
          <w:rFonts w:hint="cs"/>
          <w:rtl/>
        </w:rPr>
        <w:t>6ـ</w:t>
      </w:r>
      <w:r w:rsidR="00545436">
        <w:rPr>
          <w:rFonts w:hint="cs"/>
          <w:rtl/>
        </w:rPr>
        <w:t>ـ</w:t>
      </w:r>
      <w:r w:rsidRPr="00901C85">
        <w:rPr>
          <w:rFonts w:hint="cs"/>
          <w:rtl/>
        </w:rPr>
        <w:t xml:space="preserve"> أواصر التكافؤ والتمايز</w:t>
      </w:r>
      <w:r>
        <w:rPr>
          <w:rFonts w:hint="cs"/>
          <w:rtl/>
        </w:rPr>
        <w:t xml:space="preserve"> </w:t>
      </w:r>
      <w:r w:rsidRPr="003B7078">
        <w:t>Eq</w:t>
      </w:r>
      <w:r w:rsidRPr="003B7078">
        <w:rPr>
          <w:rStyle w:val="af0"/>
          <w:rFonts w:cs="AL-Mohanad"/>
          <w:szCs w:val="27"/>
          <w:vertAlign w:val="baseline"/>
        </w:rPr>
        <w:t>uivalence and difference</w:t>
      </w:r>
      <w:bookmarkEnd w:id="220"/>
      <w:bookmarkEnd w:id="221"/>
      <w:r w:rsidRPr="007B09ED">
        <w:rPr>
          <w:rFonts w:cs="AL-Mohanad" w:hint="cs"/>
          <w:szCs w:val="27"/>
          <w:vertAlign w:val="superscript"/>
          <w:rtl/>
        </w:rPr>
        <w:t xml:space="preserve"> </w:t>
      </w:r>
    </w:p>
    <w:p w:rsidR="00FE6EF5" w:rsidRPr="007B09ED" w:rsidRDefault="00FE6EF5" w:rsidP="00E5327B">
      <w:pPr>
        <w:pStyle w:val="af"/>
        <w:suppressLineNumbers/>
        <w:suppressAutoHyphens/>
        <w:rPr>
          <w:rtl/>
        </w:rPr>
      </w:pPr>
      <w:r w:rsidRPr="007B09ED">
        <w:rPr>
          <w:rFonts w:hint="cs"/>
          <w:rtl/>
        </w:rPr>
        <w:t>ترتبط الدوال الأصلية ببعضها حين التمفصل من خلال أواصر متكافئة، وتفتقر هذه الدوال إلى المعنى، أي لا معنى لها بحدّ ذاتها حتى تتصل بواسطة أواصر متكافئة بسائر الدوال التي تملأها بالمعنى، فتقف قبال هويات سلبية أخرى يبدو أنها تهددها. فمثلاً، تكسب الديمقراطية الليبرالية معناها من خلال الاتصال بدوال أخرى، كالانتخابات الحرة وحرية الرأي والبرلمان. وتغطي الخطابات الفوارق بأواصر متكافئة وتمنحها نظماً وانسجاماً؛ فتفقد العناصر في حالة التكافؤ خصالها المتفاوتة ومعانيها المتنافسة وتفنى في المعنى الذي يوجده الخطاب.</w:t>
      </w:r>
    </w:p>
    <w:p w:rsidR="00FE6EF5" w:rsidRPr="007B09ED" w:rsidRDefault="00FE6EF5" w:rsidP="00E5327B">
      <w:pPr>
        <w:pStyle w:val="af"/>
        <w:suppressLineNumbers/>
        <w:suppressAutoHyphens/>
        <w:rPr>
          <w:rtl/>
        </w:rPr>
      </w:pPr>
      <w:r w:rsidRPr="007B09ED">
        <w:rPr>
          <w:rFonts w:hint="cs"/>
          <w:rtl/>
        </w:rPr>
        <w:t>ويركز منطق التمايز على التمايزات والحدود بين القوى الموجودة، في حين يسعى منطق التكافؤ إلى التقليل من تمايزها من خلال مفصلة بعض هذه القوى، كما ينظمها قبال الآخر بجذب العناصر العائمة وتبديلها إلى فترات. إذاً منطق التكافؤ شرط لوجود أي مفصلة</w:t>
      </w:r>
      <w:r w:rsidRPr="00FE2777">
        <w:rPr>
          <w:rStyle w:val="afff4"/>
          <w:rFonts w:hint="cs"/>
          <w:rtl/>
        </w:rPr>
        <w:t>(</w:t>
      </w:r>
      <w:r w:rsidR="00BA5646" w:rsidRPr="00FE2777">
        <w:rPr>
          <w:rStyle w:val="afff4"/>
          <w:rtl/>
        </w:rPr>
        <w:footnoteReference w:id="198"/>
      </w:r>
      <w:r w:rsidRPr="00FE2777">
        <w:rPr>
          <w:rStyle w:val="afff4"/>
          <w:rFonts w:hint="cs"/>
          <w:rtl/>
        </w:rPr>
        <w:t>)</w:t>
      </w:r>
      <w:r w:rsidRPr="007B09ED">
        <w:rPr>
          <w:rFonts w:hint="cs"/>
          <w:rtl/>
        </w:rPr>
        <w:t>.</w:t>
      </w:r>
    </w:p>
    <w:p w:rsidR="00FE6EF5" w:rsidRPr="00901C85" w:rsidRDefault="00FE6EF5" w:rsidP="00E5327B">
      <w:pPr>
        <w:pStyle w:val="20"/>
        <w:suppressLineNumbers/>
        <w:suppressAutoHyphens/>
        <w:spacing w:line="192" w:lineRule="auto"/>
        <w:rPr>
          <w:rtl/>
        </w:rPr>
      </w:pPr>
      <w:bookmarkStart w:id="222" w:name="_Toc237835088"/>
      <w:bookmarkStart w:id="223" w:name="_Toc230499350"/>
      <w:r w:rsidRPr="00901C85">
        <w:rPr>
          <w:rFonts w:hint="cs"/>
          <w:rtl/>
        </w:rPr>
        <w:t>7</w:t>
      </w:r>
      <w:r w:rsidR="00545436" w:rsidRPr="00545436">
        <w:rPr>
          <w:rFonts w:hint="cs"/>
          <w:sz w:val="18"/>
          <w:szCs w:val="25"/>
          <w:rtl/>
        </w:rPr>
        <w:t xml:space="preserve"> </w:t>
      </w:r>
      <w:r w:rsidRPr="00901C85">
        <w:rPr>
          <w:rFonts w:hint="cs"/>
          <w:rtl/>
        </w:rPr>
        <w:t>ـ</w:t>
      </w:r>
      <w:r w:rsidR="00545436">
        <w:rPr>
          <w:rFonts w:hint="cs"/>
          <w:rtl/>
        </w:rPr>
        <w:t>ـ</w:t>
      </w:r>
      <w:r w:rsidRPr="00901C85">
        <w:rPr>
          <w:rFonts w:hint="cs"/>
          <w:rtl/>
        </w:rPr>
        <w:t xml:space="preserve"> الانغلاق والتوقف</w:t>
      </w:r>
      <w:r>
        <w:rPr>
          <w:rFonts w:hint="cs"/>
          <w:rtl/>
        </w:rPr>
        <w:t xml:space="preserve"> </w:t>
      </w:r>
      <w:r w:rsidRPr="00901C85">
        <w:t>closure</w:t>
      </w:r>
      <w:bookmarkEnd w:id="222"/>
      <w:bookmarkEnd w:id="223"/>
      <w:r w:rsidRPr="007B09ED">
        <w:rPr>
          <w:rFonts w:cs="AL-Mohanad" w:hint="cs"/>
          <w:szCs w:val="27"/>
          <w:vertAlign w:val="superscript"/>
          <w:rtl/>
        </w:rPr>
        <w:t xml:space="preserve"> </w:t>
      </w:r>
    </w:p>
    <w:p w:rsidR="00FE6EF5" w:rsidRPr="007B09ED" w:rsidRDefault="00FE6EF5" w:rsidP="00E5327B">
      <w:pPr>
        <w:pStyle w:val="af"/>
        <w:suppressLineNumbers/>
        <w:suppressAutoHyphens/>
        <w:rPr>
          <w:rtl/>
        </w:rPr>
      </w:pPr>
      <w:r w:rsidRPr="007B09ED">
        <w:rPr>
          <w:rFonts w:hint="cs"/>
          <w:rtl/>
        </w:rPr>
        <w:t xml:space="preserve">يعني الانغلاق التوقف المؤقت في عملية إعطاء الهوية للعلائم، وتثبيت معنى علامة ما في خطاب محدد لفترة مؤقتة؛ فلا يكون هذا الأمر كاملاً أبداً، ويبقى نسبياً ومؤقتاً. فالانغلاق هو التوقف المؤقت في جريان عدم ثبات المعاني، ويخلق الخطاب في حالة الثبات تصوراً بأنّ الدوال العائمة ثبتت في فترة ما. وإذا ما أردنا الربط بين الانغلاق ودور عنصر وفترة ما في خطاب محدد، يمكننا القول: </w:t>
      </w:r>
      <w:r w:rsidRPr="007B09ED">
        <w:rPr>
          <w:rFonts w:hint="eastAsia"/>
          <w:rtl/>
        </w:rPr>
        <w:t>«</w:t>
      </w:r>
      <w:r w:rsidRPr="007B09ED">
        <w:rPr>
          <w:rFonts w:hint="cs"/>
          <w:rtl/>
        </w:rPr>
        <w:t>إنّ الخطاب سعي لتبديل العناصر إلى فترات من خلال تقليل المعنى المزدوج لها إلى معنى ثابت تماماً</w:t>
      </w:r>
      <w:r w:rsidRPr="007B09ED">
        <w:rPr>
          <w:rFonts w:hint="eastAsia"/>
          <w:rtl/>
        </w:rPr>
        <w:t>»</w:t>
      </w:r>
      <w:r w:rsidRPr="00FE2777">
        <w:rPr>
          <w:rStyle w:val="afff4"/>
          <w:rFonts w:hint="cs"/>
          <w:rtl/>
        </w:rPr>
        <w:t>(</w:t>
      </w:r>
      <w:r w:rsidR="00BA5646" w:rsidRPr="00FE2777">
        <w:rPr>
          <w:rStyle w:val="afff4"/>
          <w:rtl/>
        </w:rPr>
        <w:footnoteReference w:id="199"/>
      </w:r>
      <w:r w:rsidRPr="00FE2777">
        <w:rPr>
          <w:rStyle w:val="afff4"/>
          <w:rFonts w:hint="cs"/>
          <w:rtl/>
        </w:rPr>
        <w:t>)</w:t>
      </w:r>
      <w:r w:rsidRPr="007B09ED">
        <w:rPr>
          <w:rFonts w:hint="cs"/>
          <w:rtl/>
        </w:rPr>
        <w:t>، وفي مثل هذه الحالة، يحصل شكل من أشكال الانغلاق في معنى الدال يمنع تأرجح معناها، لكن هذا الانغلاق ليس دائمياً. في الحقيقة، إنّ الانتقال من وضعية العنصر إلى الفترة لا يتم بصورة كاملة أبداً</w:t>
      </w:r>
      <w:r w:rsidRPr="00FE2777">
        <w:rPr>
          <w:rStyle w:val="afff4"/>
          <w:rFonts w:hint="cs"/>
          <w:rtl/>
        </w:rPr>
        <w:t>(</w:t>
      </w:r>
      <w:r w:rsidR="00BA5646" w:rsidRPr="00FE2777">
        <w:rPr>
          <w:rStyle w:val="afff4"/>
          <w:rtl/>
        </w:rPr>
        <w:footnoteReference w:id="200"/>
      </w:r>
      <w:r w:rsidRPr="00FE2777">
        <w:rPr>
          <w:rStyle w:val="afff4"/>
          <w:rFonts w:hint="cs"/>
          <w:rtl/>
        </w:rPr>
        <w:t>)</w:t>
      </w:r>
      <w:r w:rsidRPr="007B09ED">
        <w:rPr>
          <w:rFonts w:hint="cs"/>
          <w:rtl/>
        </w:rPr>
        <w:t>.</w:t>
      </w:r>
    </w:p>
    <w:p w:rsidR="00FE6EF5" w:rsidRPr="00901C85" w:rsidRDefault="00FE6EF5" w:rsidP="00E5327B">
      <w:pPr>
        <w:pStyle w:val="20"/>
        <w:suppressLineNumbers/>
        <w:suppressAutoHyphens/>
        <w:spacing w:line="192" w:lineRule="auto"/>
        <w:rPr>
          <w:rtl/>
        </w:rPr>
      </w:pPr>
      <w:bookmarkStart w:id="224" w:name="_Toc237835089"/>
      <w:bookmarkStart w:id="225" w:name="_Toc230499351"/>
      <w:r w:rsidRPr="00901C85">
        <w:rPr>
          <w:rFonts w:hint="cs"/>
          <w:rtl/>
        </w:rPr>
        <w:t>8</w:t>
      </w:r>
      <w:r>
        <w:rPr>
          <w:rFonts w:hint="cs"/>
          <w:rtl/>
        </w:rPr>
        <w:t xml:space="preserve"> </w:t>
      </w:r>
      <w:r w:rsidRPr="00901C85">
        <w:rPr>
          <w:rFonts w:hint="cs"/>
          <w:rtl/>
        </w:rPr>
        <w:t>ـ</w:t>
      </w:r>
      <w:r w:rsidR="00545436">
        <w:rPr>
          <w:rFonts w:hint="cs"/>
          <w:rtl/>
        </w:rPr>
        <w:t>ـ</w:t>
      </w:r>
      <w:r w:rsidRPr="00901C85">
        <w:rPr>
          <w:rFonts w:hint="cs"/>
          <w:rtl/>
        </w:rPr>
        <w:t xml:space="preserve"> الدال المحوري</w:t>
      </w:r>
      <w:r>
        <w:rPr>
          <w:rFonts w:hint="cs"/>
          <w:rtl/>
        </w:rPr>
        <w:t xml:space="preserve"> </w:t>
      </w:r>
      <w:r w:rsidRPr="00901C85">
        <w:t>Nodal point</w:t>
      </w:r>
      <w:bookmarkEnd w:id="224"/>
      <w:bookmarkEnd w:id="225"/>
      <w:r w:rsidRPr="007B09ED">
        <w:rPr>
          <w:rFonts w:cs="AL-Mohanad" w:hint="cs"/>
          <w:szCs w:val="27"/>
          <w:vertAlign w:val="superscript"/>
          <w:rtl/>
        </w:rPr>
        <w:t xml:space="preserve"> </w:t>
      </w:r>
    </w:p>
    <w:p w:rsidR="00FE6EF5" w:rsidRDefault="00FE6EF5" w:rsidP="00E5327B">
      <w:pPr>
        <w:pStyle w:val="af"/>
        <w:suppressLineNumbers/>
        <w:suppressAutoHyphens/>
        <w:rPr>
          <w:rtl/>
        </w:rPr>
      </w:pPr>
      <w:r w:rsidRPr="007B09ED">
        <w:rPr>
          <w:rFonts w:hint="cs"/>
          <w:rtl/>
        </w:rPr>
        <w:t>استعار لاكلاو وموف هذا المصطلح من لاكان؛ إذ تتمحور جميع العلائم حول الدال المحوري؛ فتشكّل النقطة المركزية في منظومة الخطاب. وتستقطب الطاقة الجاذبة لهذه النقطة سائر الدوال وتنظمها، كما تنتظم المفاهيم التي تمفصل خطاباً ما حول النقطة أو الدال المحوري.</w:t>
      </w:r>
    </w:p>
    <w:p w:rsidR="00FE6EF5" w:rsidRPr="00901C85" w:rsidRDefault="00FE6EF5" w:rsidP="00E5327B">
      <w:pPr>
        <w:pStyle w:val="20"/>
        <w:suppressLineNumbers/>
        <w:suppressAutoHyphens/>
        <w:spacing w:line="192" w:lineRule="auto"/>
        <w:rPr>
          <w:rtl/>
        </w:rPr>
      </w:pPr>
      <w:bookmarkStart w:id="226" w:name="_Toc237835090"/>
      <w:bookmarkStart w:id="227" w:name="_Toc230499352"/>
      <w:r w:rsidRPr="00901C85">
        <w:rPr>
          <w:rFonts w:hint="cs"/>
          <w:rtl/>
        </w:rPr>
        <w:t>9</w:t>
      </w:r>
      <w:r w:rsidR="00545436">
        <w:rPr>
          <w:rFonts w:hint="cs"/>
          <w:rtl/>
        </w:rPr>
        <w:t xml:space="preserve"> ـ</w:t>
      </w:r>
      <w:r w:rsidRPr="00901C85">
        <w:rPr>
          <w:rFonts w:hint="cs"/>
          <w:rtl/>
        </w:rPr>
        <w:t>ـ المجال الخطابوي</w:t>
      </w:r>
      <w:r>
        <w:rPr>
          <w:rFonts w:hint="cs"/>
          <w:rtl/>
        </w:rPr>
        <w:t xml:space="preserve"> </w:t>
      </w:r>
      <w:r w:rsidRPr="00901C85">
        <w:t>field of discursivity</w:t>
      </w:r>
      <w:bookmarkEnd w:id="226"/>
      <w:bookmarkEnd w:id="227"/>
      <w:r w:rsidRPr="007B09ED">
        <w:rPr>
          <w:rFonts w:cs="AL-Mohanad" w:hint="cs"/>
          <w:szCs w:val="27"/>
          <w:vertAlign w:val="superscript"/>
          <w:rtl/>
        </w:rPr>
        <w:t xml:space="preserve"> </w:t>
      </w:r>
    </w:p>
    <w:p w:rsidR="00FE6EF5" w:rsidRPr="007B09ED" w:rsidRDefault="00FE6EF5" w:rsidP="00E5327B">
      <w:pPr>
        <w:pStyle w:val="af"/>
        <w:suppressLineNumbers/>
        <w:suppressAutoHyphens/>
        <w:rPr>
          <w:rtl/>
        </w:rPr>
      </w:pPr>
      <w:r w:rsidRPr="007B09ED">
        <w:rPr>
          <w:rFonts w:hint="cs"/>
          <w:rtl/>
        </w:rPr>
        <w:t>المجال الخطابوي رزمة من المعاني الإضافية الفاعلة بالقوة خارج المنظومة الخطابية المحددة التي طردتها. من ناحية أخرى تعدّ هذه المعاني موادّ أولية لتمفصلات جديدة. وبما أنّ الهويات نسبية وارتباطية فليس هناك أي هوية ثابتة.</w:t>
      </w:r>
    </w:p>
    <w:p w:rsidR="00FE6EF5" w:rsidRPr="00901C85" w:rsidRDefault="00FE6EF5" w:rsidP="00E5327B">
      <w:pPr>
        <w:pStyle w:val="20"/>
        <w:suppressLineNumbers/>
        <w:suppressAutoHyphens/>
        <w:spacing w:line="192" w:lineRule="auto"/>
        <w:rPr>
          <w:rtl/>
        </w:rPr>
      </w:pPr>
      <w:bookmarkStart w:id="228" w:name="_Toc237835091"/>
      <w:bookmarkStart w:id="229" w:name="_Toc230499353"/>
      <w:r w:rsidRPr="00901C85">
        <w:rPr>
          <w:rFonts w:hint="cs"/>
          <w:rtl/>
        </w:rPr>
        <w:t>10ـ</w:t>
      </w:r>
      <w:r w:rsidR="00545436">
        <w:rPr>
          <w:rFonts w:hint="cs"/>
          <w:rtl/>
        </w:rPr>
        <w:t>ـ</w:t>
      </w:r>
      <w:r w:rsidRPr="00901C85">
        <w:rPr>
          <w:rFonts w:hint="cs"/>
          <w:rtl/>
        </w:rPr>
        <w:t xml:space="preserve"> الانتزاع</w:t>
      </w:r>
      <w:r>
        <w:rPr>
          <w:rFonts w:hint="cs"/>
          <w:rtl/>
        </w:rPr>
        <w:t xml:space="preserve"> </w:t>
      </w:r>
      <w:r w:rsidRPr="00901C85">
        <w:t>dislocation</w:t>
      </w:r>
      <w:bookmarkEnd w:id="228"/>
      <w:bookmarkEnd w:id="229"/>
      <w:r w:rsidR="00FB14E3">
        <w:rPr>
          <w:rFonts w:cs="AL-Mohanad" w:hint="cs"/>
          <w:szCs w:val="27"/>
          <w:vertAlign w:val="superscript"/>
          <w:rtl/>
        </w:rPr>
        <w:t xml:space="preserve"> </w:t>
      </w:r>
    </w:p>
    <w:p w:rsidR="00FE6EF5" w:rsidRPr="007B09ED" w:rsidRDefault="00FE6EF5" w:rsidP="00C6588F">
      <w:pPr>
        <w:pStyle w:val="af"/>
        <w:suppressLineNumbers/>
        <w:suppressAutoHyphens/>
        <w:spacing w:line="182" w:lineRule="auto"/>
        <w:rPr>
          <w:rtl/>
        </w:rPr>
      </w:pPr>
      <w:r w:rsidRPr="007B09ED">
        <w:rPr>
          <w:rFonts w:hint="cs"/>
          <w:rtl/>
        </w:rPr>
        <w:t xml:space="preserve">الهويات والخطابات متزلزلة بسبب وجود الخصومة والانتماء إلى الآخر. نجد الآخر من ناحية يوفّر شروطاً تتيح ظهور الهوية، ومن ناحية أخرى يعرّضها للتهديد والفناء. والانتزاع حوادث تحصل نتيجة تنامي الخصومة وبروز الآخر والتعدد في المجتمع؛ فهي حوادث لا يمكنها أن تتعيّن وتتشخص بنظم خطابي قائم، ولذلك تسعى للقضاء عليه. أما مخلفات الانتزاع فهي: الوقتية </w:t>
      </w:r>
      <w:r w:rsidRPr="001F2F09">
        <w:t>temporality</w:t>
      </w:r>
      <w:r w:rsidRPr="007B09ED">
        <w:rPr>
          <w:rFonts w:hint="cs"/>
          <w:rtl/>
        </w:rPr>
        <w:t xml:space="preserve"> والإمكانية </w:t>
      </w:r>
      <w:r w:rsidRPr="001F2F09">
        <w:t>possibility</w:t>
      </w:r>
      <w:r w:rsidR="00FB14E3">
        <w:rPr>
          <w:rFonts w:hint="cs"/>
          <w:b/>
          <w:vertAlign w:val="superscript"/>
          <w:rtl/>
        </w:rPr>
        <w:t xml:space="preserve"> </w:t>
      </w:r>
      <w:r w:rsidRPr="007B09ED">
        <w:rPr>
          <w:rFonts w:hint="cs"/>
          <w:rtl/>
        </w:rPr>
        <w:t xml:space="preserve">والحرية </w:t>
      </w:r>
      <w:r w:rsidRPr="001F2F09">
        <w:t>freedom</w:t>
      </w:r>
      <w:r w:rsidR="00FB14E3">
        <w:rPr>
          <w:rFonts w:hint="cs"/>
          <w:b/>
          <w:vertAlign w:val="superscript"/>
          <w:rtl/>
        </w:rPr>
        <w:t xml:space="preserve"> </w:t>
      </w:r>
      <w:r w:rsidRPr="007B09ED">
        <w:rPr>
          <w:rFonts w:hint="cs"/>
          <w:rtl/>
        </w:rPr>
        <w:t>أو الافتقار إلى بناء متشخص</w:t>
      </w:r>
      <w:r w:rsidRPr="00FE2777">
        <w:rPr>
          <w:rStyle w:val="afff4"/>
          <w:rFonts w:hint="cs"/>
          <w:rtl/>
        </w:rPr>
        <w:t>(</w:t>
      </w:r>
      <w:r w:rsidR="00BA5646" w:rsidRPr="00FE2777">
        <w:rPr>
          <w:rStyle w:val="afff4"/>
          <w:rtl/>
        </w:rPr>
        <w:footnoteReference w:id="201"/>
      </w:r>
      <w:r w:rsidRPr="00FE2777">
        <w:rPr>
          <w:rStyle w:val="afff4"/>
          <w:rFonts w:hint="cs"/>
          <w:rtl/>
        </w:rPr>
        <w:t>)</w:t>
      </w:r>
      <w:r w:rsidRPr="007B09ED">
        <w:rPr>
          <w:rFonts w:hint="cs"/>
          <w:rtl/>
        </w:rPr>
        <w:t>.</w:t>
      </w:r>
    </w:p>
    <w:p w:rsidR="00FE6EF5" w:rsidRPr="00EF78A6" w:rsidRDefault="00FE6EF5" w:rsidP="00C6588F">
      <w:pPr>
        <w:pStyle w:val="af"/>
        <w:suppressLineNumbers/>
        <w:suppressAutoHyphens/>
        <w:spacing w:line="182" w:lineRule="auto"/>
        <w:rPr>
          <w:spacing w:val="-8"/>
          <w:rtl/>
        </w:rPr>
      </w:pPr>
      <w:r w:rsidRPr="00EF78A6">
        <w:rPr>
          <w:rFonts w:hint="cs"/>
          <w:spacing w:val="-8"/>
          <w:rtl/>
        </w:rPr>
        <w:t>ويشير الانتزاع إلى إمكانية وصدفية الصور الاجتماعية والتغيرات التي لم تحدّد وجهتها من قبل. ويحدث الانتزاع حين تبدأ الخطابات بالتباعد الأمر الذي يحدث بدوره حين حصول اضطراب اجتماعي أو اقتصادي شامل، أو حين تؤدي هذه الاضطرابات إلى حسّ الموضوعات بأزمة الهوية. وفي مثل هذه الظروف، تسعى الموضوعات لإعادة صياغة هوياتها ومعانيها الاجتماعية من خلال التمفصل وتعيين الهوية مع سائر الخطابات البديلة</w:t>
      </w:r>
      <w:r w:rsidRPr="00FE2777">
        <w:rPr>
          <w:rStyle w:val="afff4"/>
          <w:rFonts w:hint="cs"/>
          <w:rtl/>
        </w:rPr>
        <w:t>(</w:t>
      </w:r>
      <w:r w:rsidR="00BA5646" w:rsidRPr="00FE2777">
        <w:rPr>
          <w:rStyle w:val="afff4"/>
          <w:rtl/>
        </w:rPr>
        <w:footnoteReference w:id="202"/>
      </w:r>
      <w:r w:rsidRPr="00FE2777">
        <w:rPr>
          <w:rStyle w:val="afff4"/>
          <w:rFonts w:hint="cs"/>
          <w:rtl/>
        </w:rPr>
        <w:t>)</w:t>
      </w:r>
      <w:r w:rsidRPr="00EF78A6">
        <w:rPr>
          <w:rFonts w:hint="cs"/>
          <w:spacing w:val="-8"/>
          <w:rtl/>
        </w:rPr>
        <w:t>.</w:t>
      </w:r>
    </w:p>
    <w:p w:rsidR="00FE6EF5" w:rsidRPr="00901C85" w:rsidRDefault="00FE6EF5" w:rsidP="00E5327B">
      <w:pPr>
        <w:pStyle w:val="20"/>
        <w:suppressLineNumbers/>
        <w:suppressAutoHyphens/>
        <w:spacing w:line="192" w:lineRule="auto"/>
        <w:rPr>
          <w:rtl/>
        </w:rPr>
      </w:pPr>
      <w:bookmarkStart w:id="230" w:name="_Toc237835092"/>
      <w:bookmarkStart w:id="231" w:name="_Toc230499354"/>
      <w:r w:rsidRPr="00901C85">
        <w:rPr>
          <w:rFonts w:hint="cs"/>
          <w:rtl/>
        </w:rPr>
        <w:t>11ـ</w:t>
      </w:r>
      <w:r w:rsidR="00545436">
        <w:rPr>
          <w:rFonts w:hint="cs"/>
          <w:rtl/>
        </w:rPr>
        <w:t>ـ</w:t>
      </w:r>
      <w:r w:rsidRPr="00901C85">
        <w:rPr>
          <w:rFonts w:hint="cs"/>
          <w:rtl/>
        </w:rPr>
        <w:t xml:space="preserve"> المشروط / المحتمل</w:t>
      </w:r>
      <w:r>
        <w:rPr>
          <w:rFonts w:hint="cs"/>
          <w:rtl/>
        </w:rPr>
        <w:t xml:space="preserve"> </w:t>
      </w:r>
      <w:r w:rsidRPr="00901C85">
        <w:t>contingency</w:t>
      </w:r>
      <w:bookmarkEnd w:id="230"/>
      <w:bookmarkEnd w:id="231"/>
      <w:r w:rsidR="00FB14E3">
        <w:rPr>
          <w:rFonts w:cs="AL-Mohanad" w:hint="cs"/>
          <w:szCs w:val="27"/>
          <w:vertAlign w:val="superscript"/>
          <w:rtl/>
        </w:rPr>
        <w:t xml:space="preserve"> </w:t>
      </w:r>
    </w:p>
    <w:p w:rsidR="00FE6EF5" w:rsidRDefault="00FE6EF5" w:rsidP="00E5327B">
      <w:pPr>
        <w:pStyle w:val="af"/>
        <w:suppressLineNumbers/>
        <w:suppressAutoHyphens/>
        <w:rPr>
          <w:rtl/>
        </w:rPr>
      </w:pPr>
      <w:r w:rsidRPr="00EF78A6">
        <w:rPr>
          <w:rFonts w:hint="cs"/>
          <w:rtl/>
        </w:rPr>
        <w:t xml:space="preserve">ينحدر هذا المفهوم الأساس لدى لاكلاو وموف من مفهوم الصدفة والعرض في فلسفة أرسطو، ويقف قبال أيّ تصور ذاتي وضروري في مجال الاجتماع، وقد استخدم مفهوم الصدفة </w:t>
      </w:r>
      <w:r w:rsidRPr="00EF78A6">
        <w:t>accident</w:t>
      </w:r>
      <w:r w:rsidR="00FB14E3">
        <w:rPr>
          <w:rFonts w:hint="cs"/>
          <w:b/>
          <w:vertAlign w:val="superscript"/>
          <w:rtl/>
        </w:rPr>
        <w:t xml:space="preserve"> </w:t>
      </w:r>
      <w:r w:rsidRPr="00EF78A6">
        <w:rPr>
          <w:rFonts w:hint="cs"/>
          <w:rtl/>
        </w:rPr>
        <w:t>في فلسفة أرسطو في الظروف التي لا يمكن نسبة حادث أو أمر إلى علة ما</w:t>
      </w:r>
      <w:r w:rsidRPr="00FE2777">
        <w:rPr>
          <w:rStyle w:val="afff4"/>
          <w:rFonts w:hint="cs"/>
          <w:rtl/>
        </w:rPr>
        <w:t>(</w:t>
      </w:r>
      <w:r w:rsidR="00BA5646" w:rsidRPr="00FE2777">
        <w:rPr>
          <w:rStyle w:val="afff4"/>
          <w:rtl/>
        </w:rPr>
        <w:footnoteReference w:id="203"/>
      </w:r>
      <w:r w:rsidRPr="00FE2777">
        <w:rPr>
          <w:rStyle w:val="afff4"/>
          <w:rFonts w:hint="cs"/>
          <w:rtl/>
        </w:rPr>
        <w:t>)</w:t>
      </w:r>
      <w:r w:rsidRPr="00EF78A6">
        <w:rPr>
          <w:rFonts w:hint="cs"/>
          <w:rtl/>
        </w:rPr>
        <w:t xml:space="preserve">. إنّ الوجود والهوية ماهية تنشأ من الخارج، هذا الخارج </w:t>
      </w:r>
      <w:r w:rsidRPr="00EF78A6">
        <w:t>Outside</w:t>
      </w:r>
      <w:r w:rsidR="00FB14E3">
        <w:rPr>
          <w:rFonts w:hint="cs"/>
          <w:b/>
          <w:vertAlign w:val="superscript"/>
          <w:rtl/>
        </w:rPr>
        <w:t xml:space="preserve"> </w:t>
      </w:r>
      <w:r w:rsidRPr="00EF78A6">
        <w:rPr>
          <w:rFonts w:hint="cs"/>
          <w:rtl/>
        </w:rPr>
        <w:t>أو الآخر يلعب الدور الأساس في منح الهوية وتفعيل الخطابات؛ فلا خطاب من دون التمايز عن الآخر.</w:t>
      </w:r>
    </w:p>
    <w:p w:rsidR="00FE6EF5" w:rsidRPr="00901C85" w:rsidRDefault="00FE6EF5" w:rsidP="00E5327B">
      <w:pPr>
        <w:pStyle w:val="20"/>
        <w:suppressLineNumbers/>
        <w:suppressAutoHyphens/>
        <w:spacing w:line="192" w:lineRule="auto"/>
        <w:rPr>
          <w:rtl/>
        </w:rPr>
      </w:pPr>
      <w:bookmarkStart w:id="232" w:name="_Toc237835093"/>
      <w:bookmarkStart w:id="233" w:name="_Toc230499355"/>
      <w:r w:rsidRPr="00901C85">
        <w:rPr>
          <w:rFonts w:hint="cs"/>
          <w:rtl/>
        </w:rPr>
        <w:t>12ـ</w:t>
      </w:r>
      <w:r w:rsidR="00545436">
        <w:rPr>
          <w:rFonts w:hint="cs"/>
          <w:rtl/>
        </w:rPr>
        <w:t>ـ</w:t>
      </w:r>
      <w:r w:rsidRPr="00901C85">
        <w:rPr>
          <w:rFonts w:hint="cs"/>
          <w:rtl/>
        </w:rPr>
        <w:t xml:space="preserve"> العداء أو التنافر</w:t>
      </w:r>
      <w:r>
        <w:rPr>
          <w:rFonts w:hint="cs"/>
          <w:rtl/>
        </w:rPr>
        <w:t xml:space="preserve"> </w:t>
      </w:r>
      <w:r w:rsidRPr="00901C85">
        <w:t>Antagonism</w:t>
      </w:r>
      <w:bookmarkEnd w:id="232"/>
      <w:bookmarkEnd w:id="233"/>
      <w:r w:rsidRPr="007B09ED">
        <w:rPr>
          <w:rFonts w:cs="AL-Mohanad" w:hint="cs"/>
          <w:szCs w:val="27"/>
          <w:vertAlign w:val="superscript"/>
          <w:rtl/>
        </w:rPr>
        <w:t xml:space="preserve"> </w:t>
      </w:r>
    </w:p>
    <w:p w:rsidR="00FE6EF5" w:rsidRPr="007B09ED" w:rsidRDefault="00FE6EF5" w:rsidP="00D5094B">
      <w:pPr>
        <w:pStyle w:val="af"/>
        <w:suppressLineNumbers/>
        <w:suppressAutoHyphens/>
        <w:spacing w:line="216" w:lineRule="auto"/>
        <w:rPr>
          <w:rtl/>
        </w:rPr>
      </w:pPr>
      <w:r w:rsidRPr="007B09ED">
        <w:rPr>
          <w:rFonts w:hint="cs"/>
          <w:rtl/>
        </w:rPr>
        <w:t xml:space="preserve">خلق الأضداد الاجتماعية وتجربتها أمر محوري في نظرية الخطاب من جوانب ثلاث: الأول هو أنّ خلق علاقة عدائية ـ والتي غالباً ما تنتهي إلى خلق </w:t>
      </w:r>
      <w:r w:rsidRPr="007B09ED">
        <w:rPr>
          <w:rFonts w:hint="eastAsia"/>
          <w:rtl/>
        </w:rPr>
        <w:t>«</w:t>
      </w:r>
      <w:r w:rsidRPr="007B09ED">
        <w:rPr>
          <w:rFonts w:hint="cs"/>
          <w:rtl/>
        </w:rPr>
        <w:t>عدو</w:t>
      </w:r>
      <w:r w:rsidRPr="007B09ED">
        <w:rPr>
          <w:rFonts w:hint="eastAsia"/>
          <w:rtl/>
        </w:rPr>
        <w:t>»</w:t>
      </w:r>
      <w:r w:rsidRPr="007B09ED">
        <w:rPr>
          <w:rFonts w:hint="cs"/>
          <w:rtl/>
        </w:rPr>
        <w:t xml:space="preserve"> أو </w:t>
      </w:r>
      <w:r w:rsidRPr="007B09ED">
        <w:rPr>
          <w:rFonts w:hint="eastAsia"/>
          <w:rtl/>
        </w:rPr>
        <w:t>«</w:t>
      </w:r>
      <w:r w:rsidRPr="007B09ED">
        <w:rPr>
          <w:rFonts w:hint="cs"/>
          <w:rtl/>
        </w:rPr>
        <w:t>آخر</w:t>
      </w:r>
      <w:r w:rsidRPr="007B09ED">
        <w:rPr>
          <w:rFonts w:hint="eastAsia"/>
          <w:rtl/>
        </w:rPr>
        <w:t>»</w:t>
      </w:r>
      <w:r w:rsidRPr="007B09ED">
        <w:rPr>
          <w:rFonts w:hint="cs"/>
          <w:rtl/>
        </w:rPr>
        <w:t xml:space="preserve"> ـ أمر ضروري لرسم الحدود السياسية. والثاني أنّ نشوء علاقات عدائية وتثبيت الحدود السياسية، أمر محوري في تثبيت قسم من هوية تشكيل الخطاب والفاعلين الاجتماعيين. أمّا الثالث، فهو أنّ تجربة العداء أنموذج يعكس لنا انتزاع الهوية؛ فعلى أساس نظرية الخطاب، ظهور هوية كاملة وإيجابية من قبل الفاعلين والمجاميع أمر غير ممكن. إنّما حضور </w:t>
      </w:r>
      <w:r w:rsidRPr="007B09ED">
        <w:rPr>
          <w:rFonts w:hint="eastAsia"/>
          <w:rtl/>
        </w:rPr>
        <w:t>«</w:t>
      </w:r>
      <w:r w:rsidRPr="007B09ED">
        <w:rPr>
          <w:rFonts w:hint="cs"/>
          <w:rtl/>
        </w:rPr>
        <w:t>الآخر</w:t>
      </w:r>
      <w:r w:rsidRPr="007B09ED">
        <w:rPr>
          <w:rFonts w:hint="eastAsia"/>
          <w:rtl/>
        </w:rPr>
        <w:t>»</w:t>
      </w:r>
      <w:r w:rsidRPr="007B09ED">
        <w:rPr>
          <w:rFonts w:hint="cs"/>
          <w:rtl/>
        </w:rPr>
        <w:t xml:space="preserve"> هو الذي يمكنه التأثير على تشكيل الهوية. وتكمن أهمية مفهوم التنافر أو التضاد في أنّ كلّ شيء يحصل على هويته من خلال الارتباط بـ</w:t>
      </w:r>
      <w:r w:rsidRPr="007B09ED">
        <w:rPr>
          <w:rFonts w:hint="eastAsia"/>
          <w:rtl/>
        </w:rPr>
        <w:t>«</w:t>
      </w:r>
      <w:r w:rsidRPr="007B09ED">
        <w:rPr>
          <w:rFonts w:hint="cs"/>
          <w:rtl/>
        </w:rPr>
        <w:t>الغير</w:t>
      </w:r>
      <w:r w:rsidRPr="007B09ED">
        <w:rPr>
          <w:rFonts w:hint="eastAsia"/>
          <w:rtl/>
        </w:rPr>
        <w:t>»</w:t>
      </w:r>
      <w:r w:rsidRPr="007B09ED">
        <w:rPr>
          <w:rFonts w:hint="cs"/>
          <w:rtl/>
        </w:rPr>
        <w:t xml:space="preserve">. ويرى لاكلاو وموف أن ليس هناك هوية ثابتة ودائمة ومحددة من قبل؛ لأنّ الهويات تحصل على المعنى داخل البناء الخطابي؛ إذاً فالهويات خطابية، وبعبارة أخرى: تمنح المواقع إلى الفرد أو المجموعة داخل الخطابات، لكن لا يثبت معنى دلالة ما داخل إطار، ويبقى احتمال رسوخ معنى آخر وخطاب آخر قائماً دوماً. إذاً كلّ هوية خطابية متزلزلة وغير مستقرة وسبب هذا التزلزل أنّ الهويات معرّضة لنفي </w:t>
      </w:r>
      <w:r w:rsidRPr="007B09ED">
        <w:rPr>
          <w:rFonts w:hint="eastAsia"/>
          <w:rtl/>
        </w:rPr>
        <w:t>«</w:t>
      </w:r>
      <w:r w:rsidRPr="007B09ED">
        <w:rPr>
          <w:rFonts w:hint="cs"/>
          <w:rtl/>
        </w:rPr>
        <w:t>الآخر</w:t>
      </w:r>
      <w:r w:rsidRPr="007B09ED">
        <w:rPr>
          <w:rFonts w:hint="eastAsia"/>
          <w:rtl/>
        </w:rPr>
        <w:t>»</w:t>
      </w:r>
      <w:r w:rsidRPr="007B09ED">
        <w:rPr>
          <w:rFonts w:hint="cs"/>
          <w:rtl/>
        </w:rPr>
        <w:t xml:space="preserve"> دائماً، فلا تثبت أبداً. ويمكن للأفراد اكتساب هويات مختلفة حسب المواقع المختلفة التي تخلقها الخطابات لهم؛ إذاً ينبغي الالتفات في مفهوم الهوية إلى كونها نسبية ومعرّضة للنفي.</w:t>
      </w:r>
    </w:p>
    <w:p w:rsidR="00FE6EF5" w:rsidRPr="00901C85" w:rsidRDefault="00FE6EF5" w:rsidP="00E5327B">
      <w:pPr>
        <w:pStyle w:val="20"/>
        <w:suppressLineNumbers/>
        <w:suppressAutoHyphens/>
        <w:spacing w:line="192" w:lineRule="auto"/>
        <w:rPr>
          <w:rtl/>
        </w:rPr>
      </w:pPr>
      <w:bookmarkStart w:id="234" w:name="_Toc237835094"/>
      <w:bookmarkStart w:id="235" w:name="_Toc230499356"/>
      <w:r w:rsidRPr="00901C85">
        <w:rPr>
          <w:rFonts w:hint="cs"/>
          <w:rtl/>
        </w:rPr>
        <w:t>13ـ</w:t>
      </w:r>
      <w:r w:rsidR="00545436">
        <w:rPr>
          <w:rFonts w:hint="cs"/>
          <w:rtl/>
        </w:rPr>
        <w:t>ـ</w:t>
      </w:r>
      <w:r w:rsidRPr="00901C85">
        <w:rPr>
          <w:rFonts w:hint="cs"/>
          <w:rtl/>
        </w:rPr>
        <w:t xml:space="preserve"> الذاتية</w:t>
      </w:r>
      <w:r w:rsidRPr="00FE2777">
        <w:rPr>
          <w:rStyle w:val="afff4"/>
          <w:rFonts w:hint="cs"/>
          <w:rtl/>
        </w:rPr>
        <w:t>(</w:t>
      </w:r>
      <w:r w:rsidR="00BA5646" w:rsidRPr="00FE2777">
        <w:rPr>
          <w:rStyle w:val="afff4"/>
          <w:rtl/>
        </w:rPr>
        <w:footnoteReference w:id="204"/>
      </w:r>
      <w:r w:rsidRPr="00FE2777">
        <w:rPr>
          <w:rStyle w:val="afff4"/>
          <w:rFonts w:hint="cs"/>
          <w:rtl/>
        </w:rPr>
        <w:t>)</w:t>
      </w:r>
      <w:r w:rsidRPr="00901C85">
        <w:rPr>
          <w:rFonts w:hint="cs"/>
          <w:rtl/>
        </w:rPr>
        <w:t>، الفاعلية الاجتماعية</w:t>
      </w:r>
      <w:r w:rsidRPr="00FE2777">
        <w:rPr>
          <w:rStyle w:val="afff4"/>
          <w:rFonts w:hint="cs"/>
          <w:rtl/>
        </w:rPr>
        <w:t>(</w:t>
      </w:r>
      <w:r w:rsidR="00BA5646" w:rsidRPr="00FE2777">
        <w:rPr>
          <w:rStyle w:val="afff4"/>
          <w:rtl/>
        </w:rPr>
        <w:footnoteReference w:id="205"/>
      </w:r>
      <w:r w:rsidRPr="00FE2777">
        <w:rPr>
          <w:rStyle w:val="afff4"/>
          <w:rFonts w:hint="cs"/>
          <w:rtl/>
        </w:rPr>
        <w:t>)</w:t>
      </w:r>
      <w:r w:rsidRPr="00901C85">
        <w:rPr>
          <w:rFonts w:hint="cs"/>
          <w:rtl/>
        </w:rPr>
        <w:t>، والموضوعة السياسية</w:t>
      </w:r>
      <w:r w:rsidRPr="00FE2777">
        <w:rPr>
          <w:rStyle w:val="afff4"/>
          <w:rFonts w:hint="cs"/>
          <w:rtl/>
        </w:rPr>
        <w:t>(</w:t>
      </w:r>
      <w:r w:rsidR="00BA5646" w:rsidRPr="00FE2777">
        <w:rPr>
          <w:rStyle w:val="afff4"/>
          <w:rtl/>
        </w:rPr>
        <w:footnoteReference w:id="206"/>
      </w:r>
      <w:r w:rsidRPr="00FE2777">
        <w:rPr>
          <w:rStyle w:val="afff4"/>
          <w:rFonts w:hint="cs"/>
          <w:rtl/>
        </w:rPr>
        <w:t>)</w:t>
      </w:r>
      <w:bookmarkEnd w:id="234"/>
      <w:bookmarkEnd w:id="235"/>
    </w:p>
    <w:p w:rsidR="00FE6EF5" w:rsidRPr="007B09ED" w:rsidRDefault="00FE6EF5" w:rsidP="00C6588F">
      <w:pPr>
        <w:pStyle w:val="af"/>
        <w:suppressLineNumbers/>
        <w:suppressAutoHyphens/>
        <w:spacing w:line="182" w:lineRule="auto"/>
        <w:rPr>
          <w:rtl/>
        </w:rPr>
      </w:pPr>
      <w:r w:rsidRPr="007B09ED">
        <w:rPr>
          <w:rFonts w:hint="cs"/>
          <w:rtl/>
        </w:rPr>
        <w:t>يتبنى لاكلاو وموف رأي آلتوسر في أنّ هويات المواضيع تصنع على شكل خطابات، لكنهما يرفضان دلالة كلامه الالتزامية على الجبر</w:t>
      </w:r>
      <w:r w:rsidRPr="00FE2777">
        <w:rPr>
          <w:rStyle w:val="afff4"/>
          <w:rFonts w:hint="cs"/>
          <w:rtl/>
        </w:rPr>
        <w:t>(</w:t>
      </w:r>
      <w:r w:rsidR="00BA5646" w:rsidRPr="00FE2777">
        <w:rPr>
          <w:rStyle w:val="afff4"/>
          <w:rtl/>
        </w:rPr>
        <w:footnoteReference w:id="207"/>
      </w:r>
      <w:r w:rsidRPr="00FE2777">
        <w:rPr>
          <w:rStyle w:val="afff4"/>
          <w:rFonts w:hint="cs"/>
          <w:rtl/>
        </w:rPr>
        <w:t>)</w:t>
      </w:r>
      <w:r w:rsidRPr="007B09ED">
        <w:rPr>
          <w:rFonts w:hint="cs"/>
          <w:rtl/>
        </w:rPr>
        <w:t xml:space="preserve">؛ إذ يعتقدان بالتفكيك بين مواقع الفرد </w:t>
      </w:r>
      <w:r w:rsidRPr="001F2F09">
        <w:t>Subject positions</w:t>
      </w:r>
      <w:r w:rsidRPr="007B09ED">
        <w:rPr>
          <w:rFonts w:hint="cs"/>
          <w:b/>
          <w:vertAlign w:val="superscript"/>
          <w:rtl/>
        </w:rPr>
        <w:t xml:space="preserve"> </w:t>
      </w:r>
      <w:r w:rsidRPr="007B09ED">
        <w:rPr>
          <w:rFonts w:hint="cs"/>
          <w:rtl/>
        </w:rPr>
        <w:t xml:space="preserve">والذاتية السياسية </w:t>
      </w:r>
      <w:r w:rsidRPr="001F2F09">
        <w:t>Political subjectivity</w:t>
      </w:r>
      <w:r w:rsidRPr="007B09ED">
        <w:rPr>
          <w:rFonts w:hint="cs"/>
          <w:rtl/>
        </w:rPr>
        <w:t>. ويعود مفهوم موقع الموضوع إلى أشكال متعددة يتصوّر من خلالها الفاعلين أنفسهم داخل الخطابات بوصفهم ناشطين اجتماعيين. كما يعود مفهوم الذاتية السياسية إلى وقت يعمل فيه الفاعلون بصور بديعة أو يتخذون قرارات ما، وحين يبرز عدم استقرار الخطابات المانحة للهوية يتوفر إمكان ظهور الموضوعة السياسية، وتُتصوّر شخصية الموضوع مجزأة</w:t>
      </w:r>
      <w:r w:rsidRPr="007B09ED">
        <w:rPr>
          <w:rFonts w:hint="cs"/>
          <w:b/>
          <w:vertAlign w:val="superscript"/>
          <w:rtl/>
        </w:rPr>
        <w:t xml:space="preserve"> </w:t>
      </w:r>
      <w:r w:rsidRPr="007B09ED">
        <w:rPr>
          <w:rFonts w:hint="cs"/>
          <w:rtl/>
        </w:rPr>
        <w:t>في هذه النظرية وليست بموحدة. كما يستخدم مفهوم الموضوعة السياسية بشكل عام لبيان طرق عمل الأفراد بصفتهم فعّالين اجتماعيين، ومن خلال ذلك تعطى الإجابة على الإشكالية القديمة في العلوم الاجتماعية، وهي البناء ـ الفاعل</w:t>
      </w:r>
      <w:r w:rsidRPr="00FE2777">
        <w:rPr>
          <w:rStyle w:val="afff4"/>
          <w:rFonts w:hint="cs"/>
          <w:rtl/>
        </w:rPr>
        <w:t>(</w:t>
      </w:r>
      <w:r w:rsidR="00BA5646" w:rsidRPr="00FE2777">
        <w:rPr>
          <w:rStyle w:val="afff4"/>
          <w:rtl/>
        </w:rPr>
        <w:footnoteReference w:id="208"/>
      </w:r>
      <w:r w:rsidRPr="00FE2777">
        <w:rPr>
          <w:rStyle w:val="afff4"/>
          <w:rFonts w:hint="cs"/>
          <w:rtl/>
        </w:rPr>
        <w:t>)</w:t>
      </w:r>
      <w:r w:rsidRPr="007B09ED">
        <w:rPr>
          <w:rFonts w:hint="cs"/>
          <w:rtl/>
        </w:rPr>
        <w:t>.</w:t>
      </w:r>
    </w:p>
    <w:p w:rsidR="00FE6EF5" w:rsidRPr="007B09ED" w:rsidRDefault="00FE6EF5" w:rsidP="00C6588F">
      <w:pPr>
        <w:pStyle w:val="af"/>
        <w:suppressLineNumbers/>
        <w:suppressAutoHyphens/>
        <w:spacing w:line="182" w:lineRule="auto"/>
        <w:rPr>
          <w:rtl/>
        </w:rPr>
      </w:pPr>
      <w:r w:rsidRPr="007B09ED">
        <w:rPr>
          <w:rFonts w:hint="cs"/>
          <w:rtl/>
        </w:rPr>
        <w:t>وحين يتزلزل خطاب ما ولا يتمكّن من إعطاء هوية للفاعلين الاجتماعيين، تتوفر إمكانية ظهور الموضوع السياسي؛ إذاً ظهور الموضوع ينتج عن إمكانية وجود وعدم تثبيت الخطابات بشكل كامل وأزمة الهوية في ظروف التزلزل الخطابي. تنشأ الموضوعات على حافة البنى الخطابية المتزلزلة. ففي الحقيقة، حين يضعف الخطاب الحاكم تتوفر إمكانية ظهور موضوع وتمفصلات جديدة</w:t>
      </w:r>
      <w:r w:rsidRPr="00FE2777">
        <w:rPr>
          <w:rStyle w:val="afff4"/>
          <w:rFonts w:hint="cs"/>
          <w:rtl/>
        </w:rPr>
        <w:t>(</w:t>
      </w:r>
      <w:r w:rsidR="00BA5646" w:rsidRPr="00FE2777">
        <w:rPr>
          <w:rStyle w:val="afff4"/>
          <w:rtl/>
        </w:rPr>
        <w:footnoteReference w:id="209"/>
      </w:r>
      <w:r w:rsidRPr="00FE2777">
        <w:rPr>
          <w:rStyle w:val="afff4"/>
          <w:rFonts w:hint="cs"/>
          <w:rtl/>
        </w:rPr>
        <w:t>)</w:t>
      </w:r>
      <w:r w:rsidRPr="007B09ED">
        <w:rPr>
          <w:rFonts w:hint="cs"/>
          <w:rtl/>
        </w:rPr>
        <w:t>.</w:t>
      </w:r>
    </w:p>
    <w:p w:rsidR="00FE6EF5" w:rsidRPr="00901C85" w:rsidRDefault="00FE6EF5" w:rsidP="00E5327B">
      <w:pPr>
        <w:pStyle w:val="20"/>
        <w:suppressLineNumbers/>
        <w:suppressAutoHyphens/>
        <w:spacing w:line="192" w:lineRule="auto"/>
        <w:rPr>
          <w:rtl/>
        </w:rPr>
      </w:pPr>
      <w:bookmarkStart w:id="236" w:name="_Toc237835095"/>
      <w:bookmarkStart w:id="237" w:name="_Toc230499357"/>
      <w:r>
        <w:rPr>
          <w:rFonts w:hint="cs"/>
          <w:rtl/>
        </w:rPr>
        <w:t xml:space="preserve">إرهاصات </w:t>
      </w:r>
      <w:r w:rsidRPr="00901C85">
        <w:rPr>
          <w:rFonts w:hint="cs"/>
          <w:rtl/>
        </w:rPr>
        <w:t>خلق تمايزات التشيع/ التسنن</w:t>
      </w:r>
      <w:bookmarkEnd w:id="236"/>
      <w:bookmarkEnd w:id="237"/>
    </w:p>
    <w:p w:rsidR="00FE6EF5" w:rsidRPr="007B09ED" w:rsidRDefault="00FE6EF5" w:rsidP="00E5327B">
      <w:pPr>
        <w:pStyle w:val="af"/>
        <w:suppressLineNumbers/>
        <w:suppressAutoHyphens/>
        <w:rPr>
          <w:rtl/>
        </w:rPr>
      </w:pPr>
      <w:r w:rsidRPr="007B09ED">
        <w:rPr>
          <w:rFonts w:hint="cs"/>
          <w:rtl/>
        </w:rPr>
        <w:t>يمكن تحليل خطاب الشيعة والسنة في مقاطع تاريخية مختلفة بهذا المنهج؛ فقد نشأ الخطاب الشيعي في عصر الصادقين</w:t>
      </w:r>
      <w:r w:rsidRPr="00C14532">
        <w:rPr>
          <w:rFonts w:hint="cs"/>
          <w:rtl/>
        </w:rPr>
        <w:t>‘</w:t>
      </w:r>
      <w:r w:rsidRPr="007B09ED">
        <w:rPr>
          <w:rFonts w:hint="cs"/>
          <w:rtl/>
        </w:rPr>
        <w:t xml:space="preserve"> قبال الخطاب السني، لا سيما في الأبعاد الكلامية والفقهية. وفي خضم ذلك كان لصناعة التمايزات دور أساسي؛ لذلك كُلّف الشيعة بمخالفة تعاليم أهل السنّة لبناء أسس الفقه: </w:t>
      </w:r>
      <w:r w:rsidRPr="007B09ED">
        <w:rPr>
          <w:rFonts w:hint="eastAsia"/>
          <w:rtl/>
        </w:rPr>
        <w:t>«</w:t>
      </w:r>
      <w:r w:rsidRPr="007B09ED">
        <w:rPr>
          <w:rFonts w:hint="cs"/>
          <w:rtl/>
        </w:rPr>
        <w:t>خذ ما خالف العامة</w:t>
      </w:r>
      <w:r w:rsidRPr="007B09ED">
        <w:rPr>
          <w:rFonts w:hint="eastAsia"/>
          <w:rtl/>
        </w:rPr>
        <w:t>»</w:t>
      </w:r>
      <w:r w:rsidRPr="007B09ED">
        <w:rPr>
          <w:rFonts w:hint="cs"/>
          <w:rtl/>
        </w:rPr>
        <w:t>، و</w:t>
      </w:r>
      <w:r w:rsidRPr="007B09ED">
        <w:rPr>
          <w:rFonts w:hint="eastAsia"/>
          <w:rtl/>
        </w:rPr>
        <w:t>«</w:t>
      </w:r>
      <w:r w:rsidRPr="007B09ED">
        <w:rPr>
          <w:rFonts w:hint="cs"/>
          <w:rtl/>
        </w:rPr>
        <w:t>الرشد في خلافهم</w:t>
      </w:r>
      <w:r w:rsidRPr="007B09ED">
        <w:rPr>
          <w:rFonts w:hint="eastAsia"/>
          <w:rtl/>
        </w:rPr>
        <w:t>»</w:t>
      </w:r>
      <w:r w:rsidRPr="007B09ED">
        <w:rPr>
          <w:rFonts w:hint="cs"/>
          <w:rtl/>
        </w:rPr>
        <w:t xml:space="preserve">. وإن لم يرغب الأئمة الأوائل بتصنيف المسلمين صراحة وباستمرار ضمن فرقتين: شيعة وسنة، لكن حدث هذا التصنيف عملياً على أيدي الأمويين؛ فبعد تولّيهم السلطة أصبح اعتبار أتباع الإمام علي </w:t>
      </w:r>
      <w:r w:rsidRPr="007B09ED">
        <w:rPr>
          <w:rFonts w:hint="eastAsia"/>
          <w:rtl/>
        </w:rPr>
        <w:t>«</w:t>
      </w:r>
      <w:r w:rsidRPr="007B09ED">
        <w:rPr>
          <w:rFonts w:hint="cs"/>
          <w:rtl/>
        </w:rPr>
        <w:t>الآخر</w:t>
      </w:r>
      <w:r w:rsidRPr="007B09ED">
        <w:rPr>
          <w:rFonts w:hint="eastAsia"/>
          <w:rtl/>
        </w:rPr>
        <w:t>»</w:t>
      </w:r>
      <w:r w:rsidRPr="007B09ED">
        <w:rPr>
          <w:rFonts w:hint="cs"/>
          <w:rtl/>
        </w:rPr>
        <w:t xml:space="preserve"> جزءاً من عملية إضفاء الهوية على الخطاب الحاكم.</w:t>
      </w:r>
    </w:p>
    <w:p w:rsidR="00FE6EF5" w:rsidRPr="007B09ED" w:rsidRDefault="00FE6EF5" w:rsidP="00E5327B">
      <w:pPr>
        <w:pStyle w:val="af"/>
        <w:suppressLineNumbers/>
        <w:suppressAutoHyphens/>
        <w:rPr>
          <w:rtl/>
        </w:rPr>
      </w:pPr>
      <w:r w:rsidRPr="007B09ED">
        <w:rPr>
          <w:rFonts w:hint="cs"/>
          <w:rtl/>
        </w:rPr>
        <w:t>وظهر في عهد الصادقَين الشيعةُ المهتمون بالمعرفة والنصوص، وشكّلت الإمامة أهم قسم في الخطاب الشيعي، وعملت كدال أساسي في محوره، وتمكّن التمحور حول المعرفة والنصوص آنذاك من تلبية الطلبات المتزايدة للجماعة الشيعيّة التي كانت في طور النشوء، من أجل حضور مستمر ومؤثر في المجالات السياسية، فكوّنت جماعة محددة، وإن صنّفت ضمن المعارضين للحكومة القائمة، لكنها لم تقدم على عمل راديكالي حتى في الفترات التي بدت مناسبةً للتدخل السياسي وقلب الوضع القائم.</w:t>
      </w:r>
    </w:p>
    <w:p w:rsidR="00FE6EF5" w:rsidRPr="00656BED" w:rsidRDefault="00FE6EF5" w:rsidP="00E5327B">
      <w:pPr>
        <w:pStyle w:val="af"/>
        <w:suppressLineNumbers/>
        <w:suppressAutoHyphens/>
        <w:rPr>
          <w:rtl/>
        </w:rPr>
      </w:pPr>
      <w:r w:rsidRPr="00656BED">
        <w:rPr>
          <w:rFonts w:hint="cs"/>
          <w:rtl/>
        </w:rPr>
        <w:t>وتجد دلالات كالقائم والبداء والشفاعة والتقية والعصمة وحوض الكوثر ومنتقم آل محمد و.. معناها في سلسلة من الارتباطات والاتحادات مع سائر الدوال في المر</w:t>
      </w:r>
      <w:r>
        <w:rPr>
          <w:rFonts w:hint="cs"/>
          <w:rtl/>
        </w:rPr>
        <w:t>ا</w:t>
      </w:r>
      <w:r w:rsidRPr="00656BED">
        <w:rPr>
          <w:rFonts w:hint="cs"/>
          <w:rtl/>
        </w:rPr>
        <w:t>حل التالية، كما تبحث كلّ منها عن صيغة من الأدوار التي يترقبها أو يحتاج إليها هذا الخطاب.</w:t>
      </w:r>
    </w:p>
    <w:p w:rsidR="00C6588F" w:rsidRDefault="00FE6EF5" w:rsidP="00E5327B">
      <w:pPr>
        <w:pStyle w:val="af"/>
        <w:suppressLineNumbers/>
        <w:suppressAutoHyphens/>
        <w:rPr>
          <w:spacing w:val="-16"/>
          <w:rtl/>
        </w:rPr>
      </w:pPr>
      <w:r w:rsidRPr="00656BED">
        <w:rPr>
          <w:rFonts w:hint="cs"/>
          <w:rtl/>
        </w:rPr>
        <w:t>ويبيّن الرسم البياني التالي بوضوح كيفية تكوّن الخطاب الشيعي نظراً للفترات المذكورة</w:t>
      </w:r>
      <w:r w:rsidRPr="00FE2777">
        <w:rPr>
          <w:rStyle w:val="afff4"/>
          <w:rFonts w:hint="cs"/>
          <w:rtl/>
        </w:rPr>
        <w:t>(</w:t>
      </w:r>
      <w:r w:rsidR="00BA5646" w:rsidRPr="00FE2777">
        <w:rPr>
          <w:rStyle w:val="afff4"/>
          <w:rtl/>
        </w:rPr>
        <w:footnoteReference w:id="210"/>
      </w:r>
      <w:r w:rsidRPr="00FE2777">
        <w:rPr>
          <w:rStyle w:val="afff4"/>
          <w:rFonts w:hint="cs"/>
          <w:rtl/>
        </w:rPr>
        <w:t>)</w:t>
      </w:r>
      <w:r w:rsidRPr="00656BED">
        <w:rPr>
          <w:rFonts w:hint="cs"/>
          <w:spacing w:val="-16"/>
          <w:rtl/>
        </w:rPr>
        <w:t>.</w:t>
      </w:r>
    </w:p>
    <w:p w:rsidR="00C6588F" w:rsidRDefault="00C6588F">
      <w:pPr>
        <w:widowControl/>
        <w:bidi w:val="0"/>
        <w:outlineLvl w:val="9"/>
        <w:rPr>
          <w:spacing w:val="-16"/>
          <w:szCs w:val="30"/>
          <w:rtl/>
        </w:rPr>
      </w:pPr>
      <w:r>
        <w:rPr>
          <w:spacing w:val="-16"/>
          <w:rtl/>
        </w:rPr>
        <w:br w:type="page"/>
      </w:r>
    </w:p>
    <w:p w:rsidR="00E661DA" w:rsidRDefault="00E661DA" w:rsidP="00E5327B">
      <w:pPr>
        <w:pStyle w:val="af"/>
        <w:suppressLineNumbers/>
        <w:suppressAutoHyphens/>
        <w:rPr>
          <w:spacing w:val="-16"/>
          <w:rtl/>
        </w:rPr>
      </w:pPr>
    </w:p>
    <w:p w:rsidR="00FE6EF5" w:rsidRPr="007B09ED" w:rsidRDefault="00B95B77" w:rsidP="00E5327B">
      <w:pPr>
        <w:suppressLineNumbers/>
        <w:suppressAutoHyphens/>
        <w:bidi w:val="0"/>
        <w:spacing w:line="192" w:lineRule="auto"/>
        <w:outlineLvl w:val="9"/>
        <w:rPr>
          <w:rFonts w:cs="AL-Mohanad"/>
          <w:szCs w:val="27"/>
          <w:rtl/>
        </w:rPr>
      </w:pPr>
      <w:r>
        <w:rPr>
          <w:rFonts w:cs="AL-Mohanad"/>
          <w:noProof/>
          <w:szCs w:val="27"/>
          <w:rtl/>
        </w:rPr>
        <w:pict>
          <v:shape id="_x0000_s1056" type="#_x0000_t202" style="position:absolute;left:0;text-align:left;margin-left:182.75pt;margin-top:367.25pt;width:84.2pt;height:179.7pt;z-index:251703296" fillcolor="white [3201]" strokecolor="black [3200]" strokeweight="3pt">
            <v:stroke linestyle="thickThin"/>
            <v:shadow color="#868686"/>
            <v:textbox style="mso-next-textbox:#_x0000_s1056">
              <w:txbxContent>
                <w:p w:rsidR="001D0B50" w:rsidRPr="006F5A14" w:rsidRDefault="001D0B50" w:rsidP="006F5A14">
                  <w:pPr>
                    <w:spacing w:line="240" w:lineRule="auto"/>
                    <w:ind w:firstLine="0"/>
                    <w:jc w:val="center"/>
                    <w:rPr>
                      <w:rFonts w:cs="Taher"/>
                      <w:sz w:val="26"/>
                      <w:szCs w:val="26"/>
                      <w:rtl/>
                    </w:rPr>
                  </w:pPr>
                  <w:r w:rsidRPr="006F5A14">
                    <w:rPr>
                      <w:rFonts w:cs="Taher" w:hint="cs"/>
                      <w:sz w:val="26"/>
                      <w:szCs w:val="26"/>
                      <w:rtl/>
                    </w:rPr>
                    <w:t>إخفاء أمر القائم «إياكم والتنويه عن خصوصياته»</w:t>
                  </w:r>
                </w:p>
                <w:p w:rsidR="001D0B50" w:rsidRPr="006F5A14" w:rsidRDefault="001D0B50" w:rsidP="006F5A14">
                  <w:pPr>
                    <w:spacing w:line="240" w:lineRule="auto"/>
                    <w:ind w:firstLine="0"/>
                    <w:jc w:val="center"/>
                    <w:rPr>
                      <w:rFonts w:cs="Taher"/>
                      <w:sz w:val="26"/>
                      <w:szCs w:val="26"/>
                    </w:rPr>
                  </w:pPr>
                  <w:r w:rsidRPr="006F5A14">
                    <w:rPr>
                      <w:rFonts w:cs="Taher" w:hint="cs"/>
                      <w:sz w:val="26"/>
                      <w:szCs w:val="26"/>
                      <w:rtl/>
                    </w:rPr>
                    <w:t xml:space="preserve">التزام الصمت أمام الظلم والصبر «الذي يملأها عدلاً كما ملئت ظلماً» </w:t>
                  </w:r>
                </w:p>
              </w:txbxContent>
            </v:textbox>
            <w10:wrap anchorx="page"/>
          </v:shape>
        </w:pict>
      </w:r>
      <w:r>
        <w:rPr>
          <w:rFonts w:cs="AL-Mohanad"/>
          <w:noProof/>
          <w:szCs w:val="27"/>
          <w:rtl/>
        </w:rPr>
        <w:pict>
          <v:shape id="_x0000_s1058" type="#_x0000_t202" style="position:absolute;left:0;text-align:left;margin-left:-5.55pt;margin-top:367.25pt;width:87.85pt;height:178.4pt;z-index:251700224" fillcolor="white [3201]" strokecolor="black [3200]" strokeweight="3pt">
            <v:stroke linestyle="thickThin"/>
            <v:shadow color="#868686"/>
            <v:textbox style="mso-next-textbox:#_x0000_s1058">
              <w:txbxContent>
                <w:p w:rsidR="001D0B50" w:rsidRPr="006F5A14" w:rsidRDefault="001D0B50" w:rsidP="006F5A14">
                  <w:pPr>
                    <w:spacing w:line="240" w:lineRule="auto"/>
                    <w:ind w:firstLine="0"/>
                    <w:jc w:val="center"/>
                    <w:rPr>
                      <w:rFonts w:cs="Taher"/>
                      <w:sz w:val="21"/>
                      <w:szCs w:val="21"/>
                      <w:rtl/>
                    </w:rPr>
                  </w:pPr>
                  <w:r w:rsidRPr="006F5A14">
                    <w:rPr>
                      <w:rFonts w:cs="Taher" w:hint="cs"/>
                      <w:sz w:val="21"/>
                      <w:szCs w:val="21"/>
                      <w:rtl/>
                    </w:rPr>
                    <w:t xml:space="preserve">الراديكالية النظرية في مخالفة أهل السنة، والمماشاة العملية في التعامل معهم = شيعتنا </w:t>
                  </w:r>
                </w:p>
                <w:p w:rsidR="001D0B50" w:rsidRPr="006F5A14" w:rsidRDefault="001D0B50" w:rsidP="006F5A14">
                  <w:pPr>
                    <w:spacing w:line="240" w:lineRule="auto"/>
                    <w:ind w:firstLine="0"/>
                    <w:jc w:val="center"/>
                    <w:rPr>
                      <w:rFonts w:cs="Taher"/>
                      <w:sz w:val="21"/>
                      <w:szCs w:val="21"/>
                      <w:rtl/>
                    </w:rPr>
                  </w:pPr>
                  <w:r w:rsidRPr="006F5A14">
                    <w:rPr>
                      <w:rFonts w:cs="Taher" w:hint="cs"/>
                      <w:sz w:val="21"/>
                      <w:szCs w:val="21"/>
                      <w:rtl/>
                    </w:rPr>
                    <w:t>ـــــــــــ</w:t>
                  </w:r>
                </w:p>
                <w:p w:rsidR="001D0B50" w:rsidRPr="006F5A14" w:rsidRDefault="001D0B50" w:rsidP="006F5A14">
                  <w:pPr>
                    <w:spacing w:line="240" w:lineRule="auto"/>
                    <w:ind w:firstLine="0"/>
                    <w:jc w:val="center"/>
                    <w:rPr>
                      <w:rFonts w:cs="Taher"/>
                      <w:sz w:val="21"/>
                      <w:szCs w:val="21"/>
                    </w:rPr>
                  </w:pPr>
                  <w:r w:rsidRPr="006F5A14">
                    <w:rPr>
                      <w:rFonts w:cs="Taher" w:hint="cs"/>
                      <w:sz w:val="21"/>
                      <w:szCs w:val="21"/>
                      <w:rtl/>
                    </w:rPr>
                    <w:t>إحالة الطاقة المثالية لمناهضة الحكومة إلى حالة باطنية وذهنية = إنتظار المنتقم</w:t>
                  </w:r>
                </w:p>
              </w:txbxContent>
            </v:textbox>
            <w10:wrap anchorx="page"/>
          </v:shape>
        </w:pict>
      </w:r>
      <w:r>
        <w:rPr>
          <w:rFonts w:cs="AL-Mohanad"/>
          <w:noProof/>
          <w:szCs w:val="27"/>
          <w:rtl/>
        </w:rPr>
        <w:pict>
          <v:shape id="_x0000_s1055" type="#_x0000_t202" style="position:absolute;left:0;text-align:left;margin-left:274.25pt;margin-top:367.25pt;width:90pt;height:179.7pt;z-index:251701248" fillcolor="white [3201]" strokecolor="black [3200]" strokeweight="3pt">
            <v:stroke linestyle="thickThin"/>
            <v:shadow color="#868686"/>
            <v:textbox style="mso-next-textbox:#_x0000_s1055">
              <w:txbxContent>
                <w:p w:rsidR="001D0B50" w:rsidRPr="006F5A14" w:rsidRDefault="001D0B50" w:rsidP="006F5A14">
                  <w:pPr>
                    <w:spacing w:line="240" w:lineRule="auto"/>
                    <w:ind w:firstLine="0"/>
                    <w:jc w:val="center"/>
                    <w:rPr>
                      <w:rFonts w:cs="Taher"/>
                      <w:sz w:val="21"/>
                      <w:szCs w:val="21"/>
                      <w:rtl/>
                    </w:rPr>
                  </w:pPr>
                  <w:r w:rsidRPr="006F5A14">
                    <w:rPr>
                      <w:rFonts w:cs="Taher" w:hint="cs"/>
                      <w:sz w:val="21"/>
                      <w:szCs w:val="21"/>
                      <w:rtl/>
                    </w:rPr>
                    <w:t>قبول الأحكام المختلفة الصادرة عن الإمام في المجتمع الشيعي = المصلحة</w:t>
                  </w:r>
                </w:p>
                <w:p w:rsidR="001D0B50" w:rsidRPr="006F5A14" w:rsidRDefault="001D0B50" w:rsidP="006F5A14">
                  <w:pPr>
                    <w:spacing w:line="240" w:lineRule="auto"/>
                    <w:ind w:firstLine="0"/>
                    <w:jc w:val="center"/>
                    <w:rPr>
                      <w:rFonts w:cs="Taher"/>
                      <w:sz w:val="21"/>
                      <w:szCs w:val="21"/>
                      <w:rtl/>
                    </w:rPr>
                  </w:pPr>
                  <w:r w:rsidRPr="006F5A14">
                    <w:rPr>
                      <w:rFonts w:cs="Taher" w:hint="cs"/>
                      <w:sz w:val="21"/>
                      <w:szCs w:val="21"/>
                      <w:rtl/>
                    </w:rPr>
                    <w:t>ــــــــــ</w:t>
                  </w:r>
                </w:p>
                <w:p w:rsidR="001D0B50" w:rsidRPr="006F5A14" w:rsidRDefault="001D0B50" w:rsidP="006F5A14">
                  <w:pPr>
                    <w:spacing w:line="240" w:lineRule="auto"/>
                    <w:ind w:firstLine="0"/>
                    <w:jc w:val="center"/>
                    <w:rPr>
                      <w:rFonts w:cs="Taher"/>
                      <w:sz w:val="21"/>
                      <w:szCs w:val="21"/>
                    </w:rPr>
                  </w:pPr>
                  <w:r w:rsidRPr="006F5A14">
                    <w:rPr>
                      <w:rFonts w:cs="Taher" w:hint="cs"/>
                      <w:sz w:val="21"/>
                      <w:szCs w:val="21"/>
                      <w:rtl/>
                    </w:rPr>
                    <w:t>عزو المواقف المتفاوتة للأئمة إلى قرار حكيم من أجل حفظ نظام الشيعة = الحكمة</w:t>
                  </w:r>
                </w:p>
              </w:txbxContent>
            </v:textbox>
            <w10:wrap anchorx="page"/>
          </v:shape>
        </w:pict>
      </w:r>
      <w:r>
        <w:rPr>
          <w:rFonts w:cs="AL-Mohanad"/>
          <w:noProof/>
          <w:szCs w:val="27"/>
          <w:rtl/>
        </w:rPr>
        <w:pict>
          <v:shape id="_x0000_s1057" type="#_x0000_t202" style="position:absolute;left:0;text-align:left;margin-left:89.05pt;margin-top:367.25pt;width:87.1pt;height:179.7pt;z-index:251702272" fillcolor="white [3201]" strokecolor="black [3200]" strokeweight="3pt">
            <v:stroke linestyle="thickThin"/>
            <v:shadow color="#868686"/>
            <v:textbox style="mso-next-textbox:#_x0000_s1057">
              <w:txbxContent>
                <w:p w:rsidR="001D0B50" w:rsidRPr="006F5A14" w:rsidRDefault="001D0B50" w:rsidP="006F5A14">
                  <w:pPr>
                    <w:spacing w:line="240" w:lineRule="auto"/>
                    <w:ind w:firstLine="0"/>
                    <w:jc w:val="center"/>
                    <w:rPr>
                      <w:rFonts w:cs="Taher"/>
                      <w:sz w:val="26"/>
                      <w:szCs w:val="26"/>
                      <w:rtl/>
                    </w:rPr>
                  </w:pPr>
                  <w:r w:rsidRPr="006F5A14">
                    <w:rPr>
                      <w:rFonts w:cs="Taher" w:hint="cs"/>
                      <w:sz w:val="26"/>
                      <w:szCs w:val="26"/>
                      <w:rtl/>
                    </w:rPr>
                    <w:t>الأصل هو حفظ المذهب، لا العمل بتكليف جزئي</w:t>
                  </w:r>
                </w:p>
                <w:p w:rsidR="001D0B50" w:rsidRPr="006F5A14" w:rsidRDefault="001D0B50" w:rsidP="006F5A14">
                  <w:pPr>
                    <w:spacing w:line="240" w:lineRule="auto"/>
                    <w:ind w:firstLine="0"/>
                    <w:jc w:val="center"/>
                    <w:rPr>
                      <w:rFonts w:cs="Taher"/>
                      <w:sz w:val="26"/>
                      <w:szCs w:val="26"/>
                    </w:rPr>
                  </w:pPr>
                  <w:r w:rsidRPr="006F5A14">
                    <w:rPr>
                      <w:rFonts w:cs="Taher" w:hint="cs"/>
                      <w:sz w:val="26"/>
                      <w:szCs w:val="26"/>
                      <w:rtl/>
                    </w:rPr>
                    <w:t>«التقية ديني ودين آبائي»، «التقية حسنة والإذاعة سيئة»، «لا إيمان لمن لا تقية له»</w:t>
                  </w:r>
                </w:p>
              </w:txbxContent>
            </v:textbox>
            <w10:wrap anchorx="page"/>
          </v:shape>
        </w:pict>
      </w:r>
      <w:r>
        <w:rPr>
          <w:rFonts w:cs="AL-Mohanad"/>
          <w:noProof/>
          <w:szCs w:val="27"/>
          <w:rtl/>
        </w:rPr>
        <w:pict>
          <v:shape id="_x0000_s1063" type="#_x0000_t202" style="position:absolute;left:0;text-align:left;margin-left:148.05pt;margin-top:306pt;width:42.5pt;height:28.35pt;z-index:251691008" fillcolor="white [3201]" strokecolor="black [3200]" strokeweight="3pt">
            <v:stroke linestyle="thickThin"/>
            <v:shadow color="#868686"/>
            <v:textbox style="mso-next-textbox:#_x0000_s1063">
              <w:txbxContent>
                <w:p w:rsidR="001D0B50" w:rsidRPr="006F5A14" w:rsidRDefault="001D0B50" w:rsidP="006F5A14">
                  <w:pPr>
                    <w:spacing w:line="240" w:lineRule="auto"/>
                    <w:ind w:firstLine="0"/>
                    <w:jc w:val="center"/>
                    <w:rPr>
                      <w:rFonts w:cs="Taher"/>
                      <w:szCs w:val="24"/>
                    </w:rPr>
                  </w:pPr>
                  <w:r w:rsidRPr="006F5A14">
                    <w:rPr>
                      <w:rFonts w:cs="Taher" w:hint="cs"/>
                      <w:szCs w:val="24"/>
                      <w:rtl/>
                    </w:rPr>
                    <w:t>الولاية</w:t>
                  </w:r>
                </w:p>
              </w:txbxContent>
            </v:textbox>
            <w10:wrap anchorx="page"/>
          </v:shape>
        </w:pict>
      </w:r>
      <w:r>
        <w:rPr>
          <w:rFonts w:cs="AL-Mohanad"/>
          <w:noProof/>
          <w:szCs w:val="27"/>
          <w:rtl/>
        </w:rPr>
        <w:pict>
          <v:shape id="_x0000_s1064" type="#_x0000_t202" style="position:absolute;left:0;text-align:left;margin-left:216.75pt;margin-top:318.45pt;width:36.85pt;height:28.35pt;z-index:251692032" fillcolor="white [3201]" strokecolor="black [3200]" strokeweight="3pt">
            <v:stroke linestyle="thickThin"/>
            <v:shadow color="#868686"/>
            <v:textbox style="mso-next-textbox:#_x0000_s1064">
              <w:txbxContent>
                <w:p w:rsidR="001D0B50" w:rsidRPr="006F5A14" w:rsidRDefault="001D0B50" w:rsidP="006F5A14">
                  <w:pPr>
                    <w:spacing w:line="240" w:lineRule="auto"/>
                    <w:ind w:firstLine="0"/>
                    <w:jc w:val="center"/>
                    <w:rPr>
                      <w:rFonts w:cs="Taher"/>
                      <w:szCs w:val="24"/>
                    </w:rPr>
                  </w:pPr>
                  <w:r w:rsidRPr="006F5A14">
                    <w:rPr>
                      <w:rFonts w:cs="Taher" w:hint="cs"/>
                      <w:szCs w:val="24"/>
                      <w:rtl/>
                    </w:rPr>
                    <w:t>التقية</w:t>
                  </w:r>
                </w:p>
              </w:txbxContent>
            </v:textbox>
            <w10:wrap anchorx="page"/>
          </v:shape>
        </w:pict>
      </w:r>
      <w:r>
        <w:rPr>
          <w:rFonts w:cs="AL-Mohanad"/>
          <w:noProof/>
          <w:szCs w:val="27"/>
          <w:rtl/>
        </w:rPr>
        <w:pict>
          <v:shape id="_x0000_s1065" type="#_x0000_t202" style="position:absolute;left:0;text-align:left;margin-left:276.25pt;margin-top:305.85pt;width:46.1pt;height:28.35pt;z-index:251688960" fillcolor="white [3201]" strokecolor="black [3200]" strokeweight="3pt">
            <v:stroke linestyle="thickThin"/>
            <v:shadow color="#868686"/>
            <v:textbox style="mso-next-textbox:#_x0000_s1065">
              <w:txbxContent>
                <w:p w:rsidR="001D0B50" w:rsidRPr="006F5A14" w:rsidRDefault="001D0B50" w:rsidP="006F5A14">
                  <w:pPr>
                    <w:spacing w:line="240" w:lineRule="auto"/>
                    <w:ind w:firstLine="0"/>
                    <w:jc w:val="center"/>
                    <w:rPr>
                      <w:rFonts w:cs="Taher"/>
                      <w:szCs w:val="24"/>
                    </w:rPr>
                  </w:pPr>
                  <w:r w:rsidRPr="006F5A14">
                    <w:rPr>
                      <w:rFonts w:cs="Taher" w:hint="cs"/>
                      <w:szCs w:val="24"/>
                      <w:rtl/>
                    </w:rPr>
                    <w:t>القائم</w:t>
                  </w:r>
                </w:p>
              </w:txbxContent>
            </v:textbox>
            <w10:wrap anchorx="page"/>
          </v:shape>
        </w:pict>
      </w:r>
      <w:r>
        <w:rPr>
          <w:rFonts w:cs="AL-Mohanad"/>
          <w:noProof/>
          <w:szCs w:val="27"/>
          <w:rtl/>
        </w:rPr>
        <w:pict>
          <v:shape id="_x0000_s1067" type="#_x0000_t202" style="position:absolute;left:0;text-align:left;margin-left:279.8pt;margin-top:233.85pt;width:45.85pt;height:28.35pt;z-index:251686912" fillcolor="white [3201]" strokecolor="black [3200]" strokeweight="3pt">
            <v:stroke linestyle="thickThin"/>
            <v:shadow color="#868686"/>
            <v:textbox style="mso-next-textbox:#_x0000_s1067">
              <w:txbxContent>
                <w:p w:rsidR="001D0B50" w:rsidRPr="006F5A14" w:rsidRDefault="001D0B50" w:rsidP="006F5A14">
                  <w:pPr>
                    <w:spacing w:line="240" w:lineRule="auto"/>
                    <w:ind w:firstLine="0"/>
                    <w:jc w:val="center"/>
                    <w:rPr>
                      <w:rFonts w:cs="Taher"/>
                      <w:szCs w:val="24"/>
                    </w:rPr>
                  </w:pPr>
                  <w:r w:rsidRPr="006F5A14">
                    <w:rPr>
                      <w:rFonts w:cs="Taher" w:hint="cs"/>
                      <w:szCs w:val="24"/>
                      <w:rtl/>
                    </w:rPr>
                    <w:t>المنتقم</w:t>
                  </w:r>
                </w:p>
              </w:txbxContent>
            </v:textbox>
            <w10:wrap anchorx="page"/>
          </v:shape>
        </w:pict>
      </w:r>
      <w:r>
        <w:rPr>
          <w:rFonts w:cs="AL-Mohanad"/>
          <w:noProof/>
          <w:szCs w:val="27"/>
          <w:rtl/>
        </w:rPr>
        <w:pict>
          <v:shape id="_x0000_s1066" type="#_x0000_t202" style="position:absolute;left:0;text-align:left;margin-left:285.15pt;margin-top:269.85pt;width:65.2pt;height:28.35pt;z-index:251699200" fillcolor="white [3201]" strokecolor="black [3200]" strokeweight="3pt">
            <v:stroke linestyle="thickThin"/>
            <v:shadow color="#868686"/>
            <v:textbox style="mso-next-textbox:#_x0000_s1066">
              <w:txbxContent>
                <w:p w:rsidR="001D0B50" w:rsidRPr="006F5A14" w:rsidRDefault="001D0B50" w:rsidP="006F5A14">
                  <w:pPr>
                    <w:spacing w:line="240" w:lineRule="auto"/>
                    <w:ind w:firstLine="0"/>
                    <w:jc w:val="center"/>
                    <w:rPr>
                      <w:rFonts w:cs="Taher"/>
                      <w:szCs w:val="24"/>
                    </w:rPr>
                  </w:pPr>
                  <w:r w:rsidRPr="006F5A14">
                    <w:rPr>
                      <w:rFonts w:cs="Taher" w:hint="cs"/>
                      <w:szCs w:val="24"/>
                      <w:rtl/>
                    </w:rPr>
                    <w:t>تأويل الكتاب</w:t>
                  </w:r>
                </w:p>
              </w:txbxContent>
            </v:textbox>
            <w10:wrap anchorx="page"/>
          </v:shape>
        </w:pict>
      </w:r>
      <w:r>
        <w:rPr>
          <w:rFonts w:cs="AL-Mohanad"/>
          <w:noProof/>
          <w:szCs w:val="27"/>
          <w:rtl/>
        </w:rPr>
        <w:pict>
          <v:shape id="_x0000_s1061" type="#_x0000_t202" style="position:absolute;left:0;text-align:left;margin-left:147.8pt;margin-top:232.65pt;width:45.35pt;height:28.35pt;z-index:251698176" fillcolor="white [3201]" strokecolor="black [3200]" strokeweight="3pt">
            <v:stroke linestyle="thickThin"/>
            <v:shadow color="#868686"/>
            <v:textbox style="mso-next-textbox:#_x0000_s1061">
              <w:txbxContent>
                <w:p w:rsidR="001D0B50" w:rsidRPr="006F5A14" w:rsidRDefault="001D0B50" w:rsidP="006F5A14">
                  <w:pPr>
                    <w:spacing w:line="240" w:lineRule="auto"/>
                    <w:ind w:firstLine="0"/>
                    <w:jc w:val="center"/>
                    <w:rPr>
                      <w:rFonts w:cs="Taher"/>
                      <w:szCs w:val="24"/>
                    </w:rPr>
                  </w:pPr>
                  <w:r w:rsidRPr="006F5A14">
                    <w:rPr>
                      <w:rFonts w:cs="Taher" w:hint="cs"/>
                      <w:szCs w:val="24"/>
                      <w:rtl/>
                    </w:rPr>
                    <w:t>العصمة</w:t>
                  </w:r>
                </w:p>
              </w:txbxContent>
            </v:textbox>
            <w10:wrap anchorx="page"/>
          </v:shape>
        </w:pict>
      </w:r>
      <w:r w:rsidR="00E661DA">
        <w:rPr>
          <w:spacing w:val="-16"/>
          <w:rtl/>
        </w:rPr>
        <w:br w:type="page"/>
      </w:r>
      <w:r>
        <w:rPr>
          <w:rFonts w:cs="AL-Mohanad"/>
          <w:noProof/>
          <w:szCs w:val="27"/>
          <w:rtl/>
        </w:rPr>
        <w:pict>
          <v:shape id="_x0000_s1054" type="#_x0000_t202" style="position:absolute;left:0;text-align:left;margin-left:-1.2pt;margin-top:.9pt;width:83.75pt;height:167pt;z-index:251694080" fillcolor="white [3201]" strokecolor="black [3200]" strokeweight="3pt">
            <v:stroke linestyle="thickThin"/>
            <v:shadow color="#868686"/>
            <v:textbox style="mso-next-textbox:#_x0000_s1054">
              <w:txbxContent>
                <w:p w:rsidR="001D0B50" w:rsidRPr="00E661DA" w:rsidRDefault="001D0B50" w:rsidP="00E661DA">
                  <w:pPr>
                    <w:spacing w:line="240" w:lineRule="auto"/>
                    <w:ind w:firstLine="0"/>
                    <w:jc w:val="center"/>
                    <w:rPr>
                      <w:rFonts w:cs="Taher"/>
                      <w:szCs w:val="24"/>
                      <w:rtl/>
                    </w:rPr>
                  </w:pPr>
                  <w:r w:rsidRPr="00E661DA">
                    <w:rPr>
                      <w:rFonts w:cs="Taher" w:hint="cs"/>
                      <w:szCs w:val="24"/>
                      <w:rtl/>
                    </w:rPr>
                    <w:t>تكريس القوة لدى الإمام والمطالبة بالتبعية الكاملة له = الإمامة</w:t>
                  </w:r>
                </w:p>
                <w:p w:rsidR="001D0B50" w:rsidRPr="00E661DA" w:rsidRDefault="001D0B50" w:rsidP="00E661DA">
                  <w:pPr>
                    <w:spacing w:line="240" w:lineRule="auto"/>
                    <w:ind w:firstLine="0"/>
                    <w:jc w:val="center"/>
                    <w:rPr>
                      <w:rFonts w:cs="Taher"/>
                      <w:szCs w:val="24"/>
                      <w:rtl/>
                    </w:rPr>
                  </w:pPr>
                  <w:r w:rsidRPr="00E661DA">
                    <w:rPr>
                      <w:rFonts w:cs="Taher" w:hint="cs"/>
                      <w:szCs w:val="24"/>
                      <w:rtl/>
                    </w:rPr>
                    <w:t>ــــــــــ</w:t>
                  </w:r>
                </w:p>
                <w:p w:rsidR="001D0B50" w:rsidRPr="00E661DA" w:rsidRDefault="001D0B50" w:rsidP="00E661DA">
                  <w:pPr>
                    <w:spacing w:line="240" w:lineRule="auto"/>
                    <w:ind w:firstLine="0"/>
                    <w:jc w:val="center"/>
                    <w:rPr>
                      <w:rFonts w:cs="Taher"/>
                      <w:szCs w:val="24"/>
                    </w:rPr>
                  </w:pPr>
                  <w:r w:rsidRPr="00E661DA">
                    <w:rPr>
                      <w:rFonts w:cs="Taher" w:hint="cs"/>
                      <w:szCs w:val="24"/>
                      <w:rtl/>
                    </w:rPr>
                    <w:t>طاعة الإمام المطلقة والمسبقة = الولاية</w:t>
                  </w:r>
                </w:p>
              </w:txbxContent>
            </v:textbox>
            <w10:wrap anchorx="page"/>
          </v:shape>
        </w:pict>
      </w:r>
      <w:r>
        <w:rPr>
          <w:rFonts w:cs="AL-Mohanad"/>
          <w:noProof/>
          <w:szCs w:val="27"/>
          <w:rtl/>
        </w:rPr>
        <w:pict>
          <v:shape id="_x0000_s1052" type="#_x0000_t202" style="position:absolute;left:0;text-align:left;margin-left:180pt;margin-top:1.8pt;width:86.95pt;height:166.1pt;z-index:251695104" fillcolor="white [3201]" strokecolor="black [3200]" strokeweight="3pt">
            <v:stroke linestyle="thickThin"/>
            <v:shadow color="#868686"/>
            <v:textbox style="mso-next-textbox:#_x0000_s1052">
              <w:txbxContent>
                <w:p w:rsidR="001D0B50" w:rsidRPr="00E661DA" w:rsidRDefault="001D0B50" w:rsidP="00E661DA">
                  <w:pPr>
                    <w:spacing w:line="240" w:lineRule="auto"/>
                    <w:ind w:firstLine="0"/>
                    <w:jc w:val="center"/>
                    <w:rPr>
                      <w:rFonts w:cs="Taher"/>
                      <w:szCs w:val="24"/>
                      <w:rtl/>
                    </w:rPr>
                  </w:pPr>
                  <w:r w:rsidRPr="00E661DA">
                    <w:rPr>
                      <w:rFonts w:cs="Taher" w:hint="cs"/>
                      <w:szCs w:val="24"/>
                      <w:rtl/>
                    </w:rPr>
                    <w:t>إرجاع الانتظار الباطني لدى الشيعة إلى زمان مؤكّد لكن غير محدد</w:t>
                  </w:r>
                </w:p>
                <w:p w:rsidR="001D0B50" w:rsidRPr="00E661DA" w:rsidRDefault="001D0B50" w:rsidP="00E661DA">
                  <w:pPr>
                    <w:spacing w:line="240" w:lineRule="auto"/>
                    <w:ind w:firstLine="0"/>
                    <w:jc w:val="center"/>
                    <w:rPr>
                      <w:rFonts w:cs="Taher"/>
                      <w:szCs w:val="24"/>
                      <w:rtl/>
                    </w:rPr>
                  </w:pPr>
                  <w:r w:rsidRPr="00E661DA">
                    <w:rPr>
                      <w:rFonts w:cs="Taher" w:hint="cs"/>
                      <w:szCs w:val="24"/>
                      <w:rtl/>
                    </w:rPr>
                    <w:t>فعّال في الانتظار</w:t>
                  </w:r>
                </w:p>
                <w:p w:rsidR="001D0B50" w:rsidRPr="00E661DA" w:rsidRDefault="001D0B50" w:rsidP="00E661DA">
                  <w:pPr>
                    <w:spacing w:line="240" w:lineRule="auto"/>
                    <w:ind w:firstLine="0"/>
                    <w:jc w:val="center"/>
                    <w:rPr>
                      <w:rFonts w:cs="Taher"/>
                      <w:szCs w:val="24"/>
                    </w:rPr>
                  </w:pPr>
                  <w:r w:rsidRPr="00E661DA">
                    <w:rPr>
                      <w:rFonts w:cs="Taher" w:hint="cs"/>
                      <w:szCs w:val="24"/>
                      <w:rtl/>
                    </w:rPr>
                    <w:t>منفعل قبال الحوادث</w:t>
                  </w:r>
                </w:p>
              </w:txbxContent>
            </v:textbox>
            <w10:wrap anchorx="page"/>
          </v:shape>
        </w:pict>
      </w:r>
      <w:r>
        <w:rPr>
          <w:rFonts w:cs="AL-Mohanad"/>
          <w:noProof/>
          <w:szCs w:val="27"/>
          <w:rtl/>
        </w:rPr>
        <w:pict>
          <v:shape id="_x0000_s1053" type="#_x0000_t202" style="position:absolute;left:0;text-align:left;margin-left:90.35pt;margin-top:.9pt;width:83.05pt;height:167pt;z-index:251697152" fillcolor="white [3201]" strokecolor="black [3200]" strokeweight="3pt">
            <v:stroke linestyle="thickThin"/>
            <v:shadow color="#868686"/>
            <v:textbox style="mso-next-textbox:#_x0000_s1053">
              <w:txbxContent>
                <w:p w:rsidR="001D0B50" w:rsidRPr="00E661DA" w:rsidRDefault="001D0B50" w:rsidP="00E661DA">
                  <w:pPr>
                    <w:spacing w:line="240" w:lineRule="auto"/>
                    <w:ind w:firstLine="0"/>
                    <w:jc w:val="center"/>
                    <w:rPr>
                      <w:rFonts w:cs="Taher"/>
                      <w:szCs w:val="24"/>
                      <w:rtl/>
                    </w:rPr>
                  </w:pPr>
                  <w:r w:rsidRPr="00E661DA">
                    <w:rPr>
                      <w:rFonts w:cs="Taher" w:hint="cs"/>
                      <w:szCs w:val="24"/>
                      <w:rtl/>
                    </w:rPr>
                    <w:t>قبول أوامر الإمام دون أي نقاش بسبب انتسابه إلى آل الوحي</w:t>
                  </w:r>
                </w:p>
                <w:p w:rsidR="001D0B50" w:rsidRPr="00E661DA" w:rsidRDefault="001D0B50" w:rsidP="00E661DA">
                  <w:pPr>
                    <w:spacing w:line="240" w:lineRule="auto"/>
                    <w:ind w:firstLine="0"/>
                    <w:jc w:val="center"/>
                    <w:rPr>
                      <w:rFonts w:cs="Taher"/>
                      <w:szCs w:val="24"/>
                    </w:rPr>
                  </w:pPr>
                  <w:r w:rsidRPr="00E661DA">
                    <w:rPr>
                      <w:rFonts w:cs="Taher" w:hint="cs"/>
                      <w:szCs w:val="24"/>
                      <w:rtl/>
                    </w:rPr>
                    <w:t>الإمام المفترض الطاعة</w:t>
                  </w:r>
                </w:p>
              </w:txbxContent>
            </v:textbox>
            <w10:wrap anchorx="page"/>
          </v:shape>
        </w:pict>
      </w:r>
      <w:r>
        <w:rPr>
          <w:rFonts w:cs="AL-Mohanad"/>
          <w:noProof/>
          <w:szCs w:val="27"/>
          <w:rtl/>
        </w:rPr>
        <w:pict>
          <v:shape id="_x0000_s1051" type="#_x0000_t202" style="position:absolute;left:0;text-align:left;margin-left:274.1pt;margin-top:.9pt;width:90pt;height:167pt;z-index:251696128" fillcolor="white [3201]" strokecolor="black [3200]" strokeweight="3pt">
            <v:stroke linestyle="thickThin"/>
            <v:shadow color="#868686"/>
            <v:textbox style="mso-next-textbox:#_x0000_s1051">
              <w:txbxContent>
                <w:p w:rsidR="001D0B50" w:rsidRPr="00E661DA" w:rsidRDefault="001D0B50" w:rsidP="00E661DA">
                  <w:pPr>
                    <w:spacing w:line="240" w:lineRule="auto"/>
                    <w:ind w:firstLine="0"/>
                    <w:jc w:val="center"/>
                    <w:rPr>
                      <w:rFonts w:cs="Taher"/>
                      <w:szCs w:val="24"/>
                      <w:rtl/>
                    </w:rPr>
                  </w:pPr>
                  <w:r w:rsidRPr="00E661DA">
                    <w:rPr>
                      <w:rFonts w:cs="Taher" w:hint="cs"/>
                      <w:szCs w:val="24"/>
                      <w:rtl/>
                    </w:rPr>
                    <w:t xml:space="preserve">إلقاء القواعد الفقهية </w:t>
                  </w:r>
                  <w:r w:rsidRPr="00E661DA">
                    <w:rPr>
                      <w:rFonts w:cs="Taher" w:hint="cs"/>
                      <w:spacing w:val="-8"/>
                      <w:szCs w:val="24"/>
                      <w:rtl/>
                    </w:rPr>
                    <w:t>وبيان الفروع = الفقاهة</w:t>
                  </w:r>
                </w:p>
                <w:p w:rsidR="001D0B50" w:rsidRPr="00E661DA" w:rsidRDefault="001D0B50" w:rsidP="00E661DA">
                  <w:pPr>
                    <w:spacing w:line="240" w:lineRule="auto"/>
                    <w:ind w:firstLine="0"/>
                    <w:jc w:val="center"/>
                    <w:rPr>
                      <w:rFonts w:cs="Taher"/>
                      <w:szCs w:val="24"/>
                      <w:rtl/>
                    </w:rPr>
                  </w:pPr>
                  <w:r w:rsidRPr="00E661DA">
                    <w:rPr>
                      <w:rFonts w:cs="Taher" w:hint="cs"/>
                      <w:szCs w:val="24"/>
                      <w:rtl/>
                    </w:rPr>
                    <w:t>ـــــــــــ</w:t>
                  </w:r>
                </w:p>
                <w:p w:rsidR="001D0B50" w:rsidRPr="00E661DA" w:rsidRDefault="001D0B50" w:rsidP="00E661DA">
                  <w:pPr>
                    <w:spacing w:line="240" w:lineRule="auto"/>
                    <w:ind w:firstLine="0"/>
                    <w:jc w:val="center"/>
                    <w:rPr>
                      <w:rFonts w:cs="Taher"/>
                      <w:szCs w:val="24"/>
                      <w:rtl/>
                    </w:rPr>
                  </w:pPr>
                  <w:r w:rsidRPr="00E661DA">
                    <w:rPr>
                      <w:rFonts w:cs="Taher" w:hint="cs"/>
                      <w:szCs w:val="24"/>
                      <w:rtl/>
                    </w:rPr>
                    <w:t>توسيع رقعة التمايزات عن السنة إلى مستوى الأحكام التكليفية ـ الفقهية =</w:t>
                  </w:r>
                </w:p>
                <w:p w:rsidR="001D0B50" w:rsidRPr="00E661DA" w:rsidRDefault="001D0B50" w:rsidP="00E661DA">
                  <w:pPr>
                    <w:spacing w:line="240" w:lineRule="auto"/>
                    <w:ind w:firstLine="0"/>
                    <w:jc w:val="center"/>
                    <w:rPr>
                      <w:rFonts w:cs="AL-Mohanad"/>
                      <w:sz w:val="22"/>
                      <w:szCs w:val="22"/>
                      <w:rtl/>
                    </w:rPr>
                  </w:pPr>
                  <w:r w:rsidRPr="00E661DA">
                    <w:rPr>
                      <w:rFonts w:cs="Taher" w:hint="cs"/>
                      <w:szCs w:val="24"/>
                      <w:rtl/>
                    </w:rPr>
                    <w:t>العمل بالمذهب الحق</w:t>
                  </w:r>
                </w:p>
              </w:txbxContent>
            </v:textbox>
            <w10:wrap anchorx="page"/>
          </v:shape>
        </w:pict>
      </w:r>
      <w:r>
        <w:rPr>
          <w:rFonts w:cs="AL-Mohanad"/>
          <w:noProof/>
          <w:szCs w:val="27"/>
          <w:rtl/>
        </w:rPr>
        <w:pict>
          <v:shape id="_x0000_s1060" type="#_x0000_t202" style="position:absolute;left:0;text-align:left;margin-left:187pt;margin-top:198pt;width:102.05pt;height:28.35pt;z-index:251687936" fillcolor="white [3201]" strokecolor="black [3200]" strokeweight="3pt">
            <v:stroke linestyle="thickThin"/>
            <v:shadow color="#868686"/>
            <v:textbox style="mso-next-textbox:#_x0000_s1060">
              <w:txbxContent>
                <w:p w:rsidR="001D0B50" w:rsidRPr="006F5A14" w:rsidRDefault="001D0B50" w:rsidP="006F5A14">
                  <w:pPr>
                    <w:spacing w:line="240" w:lineRule="auto"/>
                    <w:ind w:firstLine="0"/>
                    <w:jc w:val="center"/>
                    <w:rPr>
                      <w:rFonts w:cs="Taher"/>
                      <w:szCs w:val="24"/>
                    </w:rPr>
                  </w:pPr>
                  <w:r w:rsidRPr="006F5A14">
                    <w:rPr>
                      <w:rFonts w:cs="Taher" w:hint="cs"/>
                      <w:szCs w:val="24"/>
                      <w:rtl/>
                    </w:rPr>
                    <w:t>الإمام المنصوص عليه</w:t>
                  </w:r>
                </w:p>
              </w:txbxContent>
            </v:textbox>
            <w10:wrap anchorx="page"/>
          </v:shape>
        </w:pict>
      </w:r>
      <w:r>
        <w:rPr>
          <w:rFonts w:cs="AL-Mohanad"/>
          <w:noProof/>
          <w:szCs w:val="27"/>
          <w:rtl/>
        </w:rPr>
        <w:pict>
          <v:shape id="_x0000_s1062" type="#_x0000_t202" style="position:absolute;left:0;text-align:left;margin-left:130.9pt;margin-top:270pt;width:42.5pt;height:28.35pt;z-index:251689984" fillcolor="white [3201]" strokecolor="black [3200]" strokeweight="3pt">
            <v:stroke linestyle="thickThin"/>
            <v:shadow color="#868686"/>
            <v:textbox style="mso-next-textbox:#_x0000_s1062">
              <w:txbxContent>
                <w:p w:rsidR="001D0B50" w:rsidRPr="006F5A14" w:rsidRDefault="001D0B50" w:rsidP="006F5A14">
                  <w:pPr>
                    <w:spacing w:line="240" w:lineRule="auto"/>
                    <w:ind w:firstLine="0"/>
                    <w:jc w:val="center"/>
                    <w:rPr>
                      <w:rFonts w:cs="Taher"/>
                      <w:szCs w:val="24"/>
                    </w:rPr>
                  </w:pPr>
                  <w:r w:rsidRPr="006F5A14">
                    <w:rPr>
                      <w:rFonts w:cs="Taher" w:hint="cs"/>
                      <w:szCs w:val="24"/>
                      <w:rtl/>
                    </w:rPr>
                    <w:t>الطاعة</w:t>
                  </w:r>
                </w:p>
              </w:txbxContent>
            </v:textbox>
            <w10:wrap anchorx="page"/>
          </v:shape>
        </w:pict>
      </w:r>
      <w:r>
        <w:rPr>
          <w:rFonts w:cs="AL-Mohanad"/>
          <w:noProof/>
          <w:szCs w:val="27"/>
          <w:rtl/>
        </w:rPr>
        <w:pict>
          <v:shape id="_x0000_s1059" type="#_x0000_t202" style="position:absolute;left:0;text-align:left;margin-left:215.05pt;margin-top:261pt;width:36.85pt;height:28.35pt;z-index:251693056" fillcolor="white [3201]" strokecolor="black [3200]" strokeweight="3pt">
            <v:stroke linestyle="thickThin"/>
            <v:shadow color="#868686"/>
            <v:textbox style="mso-next-textbox:#_x0000_s1059">
              <w:txbxContent>
                <w:p w:rsidR="001D0B50" w:rsidRPr="006F5A14" w:rsidRDefault="001D0B50" w:rsidP="006F5A14">
                  <w:pPr>
                    <w:spacing w:line="240" w:lineRule="auto"/>
                    <w:ind w:firstLine="0"/>
                    <w:jc w:val="center"/>
                    <w:rPr>
                      <w:rFonts w:cs="Taher"/>
                      <w:szCs w:val="24"/>
                    </w:rPr>
                  </w:pPr>
                  <w:r w:rsidRPr="006F5A14">
                    <w:rPr>
                      <w:rFonts w:cs="Taher" w:hint="cs"/>
                      <w:szCs w:val="24"/>
                      <w:rtl/>
                    </w:rPr>
                    <w:t>الإمام</w:t>
                  </w:r>
                </w:p>
              </w:txbxContent>
            </v:textbox>
            <w10:wrap anchorx="page"/>
          </v:shape>
        </w:pict>
      </w:r>
    </w:p>
    <w:p w:rsidR="00FE6EF5" w:rsidRPr="00901C85" w:rsidRDefault="00FE6EF5" w:rsidP="00E5327B">
      <w:pPr>
        <w:pStyle w:val="20"/>
        <w:suppressLineNumbers/>
        <w:suppressAutoHyphens/>
        <w:spacing w:line="192" w:lineRule="auto"/>
        <w:rPr>
          <w:rtl/>
        </w:rPr>
      </w:pPr>
      <w:bookmarkStart w:id="238" w:name="_Toc237835096"/>
      <w:bookmarkStart w:id="239" w:name="_Toc230499358"/>
      <w:r w:rsidRPr="00901C85">
        <w:rPr>
          <w:rFonts w:hint="cs"/>
          <w:rtl/>
        </w:rPr>
        <w:t>خلق التشيع الصفوي التمايز قبال التسنن العثماني</w:t>
      </w:r>
      <w:r>
        <w:rPr>
          <w:rFonts w:hint="cs"/>
          <w:rtl/>
        </w:rPr>
        <w:t xml:space="preserve"> : تحالف رجال الدين مع السلطة</w:t>
      </w:r>
      <w:bookmarkEnd w:id="238"/>
      <w:bookmarkEnd w:id="239"/>
    </w:p>
    <w:p w:rsidR="00FE6EF5" w:rsidRPr="007B09ED" w:rsidRDefault="00FE6EF5" w:rsidP="00E5327B">
      <w:pPr>
        <w:pStyle w:val="af"/>
        <w:suppressLineNumbers/>
        <w:suppressAutoHyphens/>
        <w:rPr>
          <w:rtl/>
        </w:rPr>
      </w:pPr>
      <w:r w:rsidRPr="007B09ED">
        <w:rPr>
          <w:rFonts w:hint="cs"/>
          <w:rtl/>
        </w:rPr>
        <w:t>نشوء التشيع الإيراني قبال التصوف العثماني يقع في صميم بحثنا الحاضر ـ مسألة الوحدة والتقارب ـ فقد تهيأت الأرضية المناسبة لظهور خطاب جديد مع اتضاح علامات انتزاع الخطابات السابقة على التصوف، نظراً للمتاحية والمصداقية.</w:t>
      </w:r>
    </w:p>
    <w:p w:rsidR="00FE6EF5" w:rsidRPr="007B09ED" w:rsidRDefault="00FE6EF5" w:rsidP="00E5327B">
      <w:pPr>
        <w:pStyle w:val="af"/>
        <w:suppressLineNumbers/>
        <w:suppressAutoHyphens/>
        <w:rPr>
          <w:rtl/>
        </w:rPr>
      </w:pPr>
      <w:r w:rsidRPr="007B09ED">
        <w:rPr>
          <w:rFonts w:hint="cs"/>
          <w:rtl/>
        </w:rPr>
        <w:t xml:space="preserve">ويعدّ تأسيس السلالة الصفوية وسيطرتها نقطةَ عطف في تاريخ الشيعة، كما في عملية التضاد والتمايز بين الشيعة والسنة. </w:t>
      </w:r>
      <w:r w:rsidRPr="007B09ED">
        <w:rPr>
          <w:rFonts w:hint="eastAsia"/>
          <w:rtl/>
        </w:rPr>
        <w:t>«</w:t>
      </w:r>
      <w:r w:rsidRPr="007B09ED">
        <w:rPr>
          <w:rFonts w:hint="cs"/>
          <w:rtl/>
        </w:rPr>
        <w:t>الملك</w:t>
      </w:r>
      <w:r w:rsidRPr="007B09ED">
        <w:rPr>
          <w:rFonts w:hint="eastAsia"/>
          <w:rtl/>
        </w:rPr>
        <w:t>»</w:t>
      </w:r>
      <w:r w:rsidRPr="007B09ED">
        <w:rPr>
          <w:rFonts w:hint="cs"/>
          <w:rtl/>
        </w:rPr>
        <w:t xml:space="preserve"> هو الدال المحوري في هذا الخطاب الذي مفصَلَ عناصر المذهب الشيعي، بصفتها فترات، وميّز نفسه عن الخطاب العثماني الذي يشكل </w:t>
      </w:r>
      <w:r w:rsidRPr="007B09ED">
        <w:rPr>
          <w:rFonts w:hint="eastAsia"/>
          <w:rtl/>
        </w:rPr>
        <w:t>«</w:t>
      </w:r>
      <w:r w:rsidRPr="007B09ED">
        <w:rPr>
          <w:rFonts w:hint="cs"/>
          <w:rtl/>
        </w:rPr>
        <w:t>الخليفة</w:t>
      </w:r>
      <w:r w:rsidRPr="007B09ED">
        <w:rPr>
          <w:rFonts w:hint="eastAsia"/>
          <w:rtl/>
        </w:rPr>
        <w:t>»</w:t>
      </w:r>
      <w:r w:rsidRPr="007B09ED">
        <w:rPr>
          <w:rFonts w:hint="cs"/>
          <w:rtl/>
        </w:rPr>
        <w:t xml:space="preserve"> داله المحوري.</w:t>
      </w:r>
    </w:p>
    <w:p w:rsidR="00FE6EF5" w:rsidRPr="007B09ED" w:rsidRDefault="00FE6EF5" w:rsidP="00E5327B">
      <w:pPr>
        <w:pStyle w:val="af"/>
        <w:suppressLineNumbers/>
        <w:suppressAutoHyphens/>
        <w:rPr>
          <w:rtl/>
        </w:rPr>
      </w:pPr>
      <w:r w:rsidRPr="007B09ED">
        <w:rPr>
          <w:rFonts w:hint="cs"/>
          <w:rtl/>
        </w:rPr>
        <w:t>تمكّنت الصفوية بمساندة من العلماء الوافدين في الأغلب من لبنان، من استحضار مفاهيم النطاق الخطابوي ومفصلتها مع سائر دوال الخطاب الجديد. إنّ تاريخ الصفوية مشحون بقصص فساد ملوك هذه السلالة ومجونهم وسكرهم. إذاً لا يمكن عدّهم أفراداً معتقدين وملتزمين بالأصول الأخلاقية والمذهبية، وتبعاً لذلك، لا يتصوّر صدقهم وإخلاصهم في إعلان التشيع مذهباً رسميّاً. لكن على الرغم من ذلك، أقبلوا على العلماء ورجال الدين الشيعة، كالشيخ البهائي ومحمد باقر السبزواري وحسين الخوانساري والعلامة المجلسي، من أجل الحصول على قاعدة شعبية وإضفاء الشرعية على الخطاب الشيعي الصفوي. أمّا هؤلاء العلماء فقد استجابوا لتلك الدعوة وحالفوا الملوك لما وجدوا من فرصة لتبليغ الدين ودعم أسس المذهب الجعفري.</w:t>
      </w:r>
    </w:p>
    <w:p w:rsidR="00FE6EF5" w:rsidRPr="007B09ED" w:rsidRDefault="00FE6EF5" w:rsidP="00E5327B">
      <w:pPr>
        <w:pStyle w:val="af"/>
        <w:suppressLineNumbers/>
        <w:suppressAutoHyphens/>
        <w:rPr>
          <w:rtl/>
        </w:rPr>
      </w:pPr>
      <w:r w:rsidRPr="007B09ED">
        <w:rPr>
          <w:rFonts w:hint="cs"/>
          <w:rtl/>
        </w:rPr>
        <w:t>يعتقد شريعتي أنّ من هذا المنطلق جعل جميع المكاسب التي حصلت تبوء بالفشل؛ فحين ارتفعت الموانع عن طريق الممارسات المذهبية وإحياء الشعائر الشيعية، توقفت النهضة الشيعية.</w:t>
      </w:r>
    </w:p>
    <w:p w:rsidR="00FE6EF5" w:rsidRPr="007B09ED" w:rsidRDefault="00FE6EF5" w:rsidP="00E5327B">
      <w:pPr>
        <w:pStyle w:val="af"/>
        <w:suppressLineNumbers/>
        <w:suppressAutoHyphens/>
        <w:rPr>
          <w:rtl/>
        </w:rPr>
      </w:pPr>
      <w:r w:rsidRPr="00E03364">
        <w:rPr>
          <w:rFonts w:hint="cs"/>
          <w:spacing w:val="-6"/>
          <w:rtl/>
        </w:rPr>
        <w:t>ولم يمتلك الموضوع الاجتماعي استقلاليةً في الخطاب السلطوي الجديد؛ لذلك لم يكن الموضوع الذاتي والمستقل سوى حلماً؛ فحين علا نجم رجال الدين الشيعة، تغيّرت مراسيم تتويج ملوك الصفوية أيضاً. إذ كان في ما مضى أنّ أحد شيوخ المتصوفة يقلد الملك سيف السلطنة؛ لكن طلب الملك حسين من العلامة المجلسي تقليده السيف، وكأنّ علماء الشيعة ـ الذين لقّبوا بشيخ الإسلام ـ باتوا يفوّضون</w:t>
      </w:r>
      <w:r w:rsidRPr="007B09ED">
        <w:rPr>
          <w:rFonts w:hint="cs"/>
          <w:rtl/>
        </w:rPr>
        <w:t xml:space="preserve"> السلطة والحكومة من قبل الأئمة ـ وهم الأصحاب الحقيقي</w:t>
      </w:r>
      <w:r>
        <w:rPr>
          <w:rFonts w:hint="cs"/>
          <w:rtl/>
        </w:rPr>
        <w:t>و</w:t>
      </w:r>
      <w:r w:rsidRPr="007B09ED">
        <w:rPr>
          <w:rFonts w:hint="cs"/>
          <w:rtl/>
        </w:rPr>
        <w:t>ن للحكومة في الإسلام ـ للملك نفسه.</w:t>
      </w:r>
    </w:p>
    <w:p w:rsidR="00FE6EF5" w:rsidRPr="00D55E60" w:rsidRDefault="00FE6EF5" w:rsidP="00E5327B">
      <w:pPr>
        <w:pStyle w:val="af"/>
        <w:suppressLineNumbers/>
        <w:suppressAutoHyphens/>
        <w:rPr>
          <w:rtl/>
        </w:rPr>
      </w:pPr>
      <w:r w:rsidRPr="00D55E60">
        <w:rPr>
          <w:rFonts w:hint="cs"/>
          <w:rtl/>
        </w:rPr>
        <w:t>وقد حمل التدهور الأخلاقي للبلاط والمجتمع آنذاك العلماء إلى انتهاز الفرص التي يتيحها لهم دخولهم البلاط، كي يلزموا الملوك الصفويين بإصدار أحكام تحسّن من وضع الدولة والمجتمع، كمنع المسكرات في زمن السلطان حسين بطلب من العلامة المجلسي، وإن أخفق الأخير في منع الملك نفسه عن شرب الخمر إثر مؤامرة مريم بيكم، عمة الملك. وقد تحققت أخيراً نبوءة المجلسي في أنّ الملك سوف يسلّم السلطة إثر سكره الدائم؛ إذ استسلم لمحمود أفغان بعد فترة طويلة من محاصرة إصفهان وتقديم كثير من الضحايا وظهور علائم الانتزاع</w:t>
      </w:r>
      <w:r w:rsidRPr="00FE2777">
        <w:rPr>
          <w:rStyle w:val="afff4"/>
          <w:rFonts w:hint="cs"/>
          <w:rtl/>
        </w:rPr>
        <w:t>(</w:t>
      </w:r>
      <w:r w:rsidR="00BA5646" w:rsidRPr="00FE2777">
        <w:rPr>
          <w:rStyle w:val="afff4"/>
          <w:rtl/>
        </w:rPr>
        <w:footnoteReference w:id="211"/>
      </w:r>
      <w:r w:rsidRPr="00FE2777">
        <w:rPr>
          <w:rStyle w:val="afff4"/>
          <w:rFonts w:hint="cs"/>
          <w:rtl/>
        </w:rPr>
        <w:t>)</w:t>
      </w:r>
      <w:r w:rsidRPr="00D55E60">
        <w:rPr>
          <w:rFonts w:hint="cs"/>
          <w:rtl/>
        </w:rPr>
        <w:t>.</w:t>
      </w:r>
    </w:p>
    <w:p w:rsidR="00FE6EF5" w:rsidRPr="00D55E60" w:rsidRDefault="00FE6EF5" w:rsidP="00E5327B">
      <w:pPr>
        <w:pStyle w:val="af"/>
        <w:suppressLineNumbers/>
        <w:suppressAutoHyphens/>
        <w:rPr>
          <w:rtl/>
        </w:rPr>
      </w:pPr>
      <w:r w:rsidRPr="00D55E60">
        <w:rPr>
          <w:rFonts w:hint="cs"/>
          <w:rtl/>
        </w:rPr>
        <w:t>ويمكن تبرير تعاون رجال الدين مع الحكومة وإطرائهم على ملوك الصفوية من وجهة نظر العلامة المجلسي، كما يلي:</w:t>
      </w:r>
    </w:p>
    <w:p w:rsidR="00FE6EF5" w:rsidRPr="00D55E60" w:rsidRDefault="00FE6EF5" w:rsidP="00E5327B">
      <w:pPr>
        <w:pStyle w:val="af"/>
        <w:suppressLineNumbers/>
        <w:suppressAutoHyphens/>
        <w:rPr>
          <w:rtl/>
        </w:rPr>
      </w:pPr>
      <w:r w:rsidRPr="00D55E60">
        <w:rPr>
          <w:rFonts w:hint="cs"/>
          <w:rtl/>
        </w:rPr>
        <w:t>1ـ إذا كان عدم اللقاء بالملك أو عدم الاكتراث به يسبب إضراراً بالعلماء وممتلكاتهم فتجب زيارته والتعامل معه وفقاً للتقية.</w:t>
      </w:r>
    </w:p>
    <w:p w:rsidR="00FE6EF5" w:rsidRPr="00D55E60" w:rsidRDefault="00FE6EF5" w:rsidP="00E5327B">
      <w:pPr>
        <w:pStyle w:val="af"/>
        <w:suppressLineNumbers/>
        <w:suppressAutoHyphens/>
        <w:rPr>
          <w:rtl/>
        </w:rPr>
      </w:pPr>
      <w:r w:rsidRPr="00D55E60">
        <w:rPr>
          <w:rFonts w:hint="cs"/>
          <w:rtl/>
        </w:rPr>
        <w:t>2ـ إذا كانت مؤازرة الملوك ومداراتهم تدفع ضرراً عن مظلوم أو تجلب نفعاً للمؤمنين، فيكون القيام بها أمراً ضرورياً.</w:t>
      </w:r>
    </w:p>
    <w:p w:rsidR="00FE6EF5" w:rsidRPr="00D55E60" w:rsidRDefault="00FE6EF5" w:rsidP="00E5327B">
      <w:pPr>
        <w:pStyle w:val="af"/>
        <w:suppressLineNumbers/>
        <w:suppressAutoHyphens/>
        <w:rPr>
          <w:rtl/>
        </w:rPr>
      </w:pPr>
      <w:r w:rsidRPr="00D55E60">
        <w:rPr>
          <w:rFonts w:hint="cs"/>
          <w:rtl/>
        </w:rPr>
        <w:t>3ـ إذا أمكنت هداية الملك وحاشيته بالتواصل معهم، فهو لازم، أي يكون التواصل للأمر بالمعروف والنهي عن المنكر.</w:t>
      </w:r>
    </w:p>
    <w:p w:rsidR="00FE6EF5" w:rsidRPr="00D55E60" w:rsidRDefault="00FE6EF5" w:rsidP="00E5327B">
      <w:pPr>
        <w:pStyle w:val="af"/>
        <w:suppressLineNumbers/>
        <w:suppressAutoHyphens/>
        <w:rPr>
          <w:rtl/>
        </w:rPr>
      </w:pPr>
      <w:r w:rsidRPr="00D55E60">
        <w:rPr>
          <w:rFonts w:hint="cs"/>
          <w:rtl/>
        </w:rPr>
        <w:t>يعتقد شريعتي أن دور التشكيلة الشيعية في العهد الصفوي، هو: 1ـ التبرير للبلاط الصفوي. 2ـ التبرير للوضع القائم. 3ـ تقديس النظام الحاكم. 4ـ صناعة مادة تخميرية للفرد الإيراني. 5ـ جمع العدّة والعدد للهجوم على العثمانيين</w:t>
      </w:r>
      <w:r w:rsidRPr="00FE2777">
        <w:rPr>
          <w:rStyle w:val="afff4"/>
          <w:rFonts w:hint="cs"/>
          <w:rtl/>
        </w:rPr>
        <w:t>(</w:t>
      </w:r>
      <w:r w:rsidR="00BA5646" w:rsidRPr="00FE2777">
        <w:rPr>
          <w:rStyle w:val="afff4"/>
          <w:rtl/>
        </w:rPr>
        <w:footnoteReference w:id="212"/>
      </w:r>
      <w:r w:rsidRPr="00FE2777">
        <w:rPr>
          <w:rStyle w:val="afff4"/>
          <w:rFonts w:hint="cs"/>
          <w:rtl/>
        </w:rPr>
        <w:t>)</w:t>
      </w:r>
      <w:r w:rsidRPr="00D55E60">
        <w:rPr>
          <w:rFonts w:hint="cs"/>
          <w:rtl/>
        </w:rPr>
        <w:t>.</w:t>
      </w:r>
    </w:p>
    <w:p w:rsidR="00FE6EF5" w:rsidRPr="000F64FF" w:rsidRDefault="00FE6EF5" w:rsidP="00E5327B">
      <w:pPr>
        <w:pStyle w:val="af"/>
        <w:suppressLineNumbers/>
        <w:suppressAutoHyphens/>
        <w:rPr>
          <w:rtl/>
        </w:rPr>
      </w:pPr>
      <w:r w:rsidRPr="000F64FF">
        <w:rPr>
          <w:rFonts w:hint="cs"/>
          <w:rtl/>
        </w:rPr>
        <w:t xml:space="preserve">كان من الضروري في خطاب التشيع الصفوي الجديد، خلق دوال لإضفاء الشرعية على السلطة؛ لذلك نجد تغيّراً في الخطاب الشيعي في العهد الصفوي. وفي الحقيقة نرى أهم تغيير في حركة الدال المحورية وانتقالها؛ إذ تبدلت من </w:t>
      </w:r>
      <w:r w:rsidRPr="000F64FF">
        <w:rPr>
          <w:rFonts w:hint="eastAsia"/>
          <w:rtl/>
        </w:rPr>
        <w:t>«</w:t>
      </w:r>
      <w:r w:rsidRPr="000F64FF">
        <w:rPr>
          <w:rFonts w:hint="cs"/>
          <w:rtl/>
        </w:rPr>
        <w:t>الإمام</w:t>
      </w:r>
      <w:r w:rsidRPr="000F64FF">
        <w:rPr>
          <w:rFonts w:hint="eastAsia"/>
          <w:rtl/>
        </w:rPr>
        <w:t>»</w:t>
      </w:r>
      <w:r w:rsidRPr="000F64FF">
        <w:rPr>
          <w:rFonts w:hint="cs"/>
          <w:rtl/>
        </w:rPr>
        <w:t xml:space="preserve"> ونظرية الإمامة إلى </w:t>
      </w:r>
      <w:r w:rsidRPr="000F64FF">
        <w:rPr>
          <w:rFonts w:hint="eastAsia"/>
          <w:rtl/>
        </w:rPr>
        <w:t>«</w:t>
      </w:r>
      <w:r w:rsidRPr="000F64FF">
        <w:rPr>
          <w:rFonts w:hint="cs"/>
          <w:rtl/>
        </w:rPr>
        <w:t>الملك</w:t>
      </w:r>
      <w:r w:rsidRPr="000F64FF">
        <w:rPr>
          <w:rFonts w:hint="eastAsia"/>
          <w:rtl/>
        </w:rPr>
        <w:t>»</w:t>
      </w:r>
      <w:r w:rsidRPr="000F64FF">
        <w:rPr>
          <w:rFonts w:hint="cs"/>
          <w:rtl/>
        </w:rPr>
        <w:t xml:space="preserve">. يقول محمد باقر السبزواري ـ شيخ الإسلام في إصفهان ـ في كتابه روضة الأنوار: </w:t>
      </w:r>
      <w:r w:rsidRPr="000F64FF">
        <w:rPr>
          <w:rFonts w:hint="eastAsia"/>
          <w:rtl/>
        </w:rPr>
        <w:t>«</w:t>
      </w:r>
      <w:r w:rsidRPr="000F64FF">
        <w:rPr>
          <w:rFonts w:hint="cs"/>
          <w:rtl/>
        </w:rPr>
        <w:t>بما أنّ الخلق لا ينقادون إلى الشريعة والأحكام الإلهية طواعية، فهم بحاجة إلى ملك عادل يقودهم باللطف والعنف إلى طاعة الأحكام الإلهية والانقياد إليها، فيوصل كل ذي حقّ إلى حقه ويأخذ ثأر المظلوم من الظالم ويقيم الأمر بالمعروف والنهي عن المنكر، يسمّى هذا الشخص الإمام وخليفة الله، ويسميه الحكماء الملك على الإطلاق</w:t>
      </w:r>
      <w:r w:rsidRPr="000F64FF">
        <w:rPr>
          <w:rFonts w:hint="eastAsia"/>
          <w:rtl/>
        </w:rPr>
        <w:t>»</w:t>
      </w:r>
      <w:r w:rsidRPr="00FE2777">
        <w:rPr>
          <w:rStyle w:val="afff4"/>
          <w:rFonts w:hint="cs"/>
          <w:rtl/>
        </w:rPr>
        <w:t>(</w:t>
      </w:r>
      <w:r w:rsidR="00BA5646" w:rsidRPr="00FE2777">
        <w:rPr>
          <w:rStyle w:val="afff4"/>
          <w:rtl/>
        </w:rPr>
        <w:footnoteReference w:id="213"/>
      </w:r>
      <w:r w:rsidRPr="00FE2777">
        <w:rPr>
          <w:rStyle w:val="afff4"/>
          <w:rFonts w:hint="cs"/>
          <w:rtl/>
        </w:rPr>
        <w:t>)</w:t>
      </w:r>
      <w:r w:rsidRPr="000F64FF">
        <w:rPr>
          <w:rFonts w:hint="cs"/>
          <w:rtl/>
        </w:rPr>
        <w:t>.</w:t>
      </w:r>
    </w:p>
    <w:p w:rsidR="00FE6EF5" w:rsidRDefault="00FE6EF5" w:rsidP="00E5327B">
      <w:pPr>
        <w:pStyle w:val="af"/>
        <w:suppressLineNumbers/>
        <w:suppressAutoHyphens/>
        <w:rPr>
          <w:rtl/>
        </w:rPr>
      </w:pPr>
      <w:r w:rsidRPr="00D55E60">
        <w:rPr>
          <w:rFonts w:hint="cs"/>
          <w:rtl/>
        </w:rPr>
        <w:t>يبيّن الرسم البياني التالي كيف أنّ الخطاب الشيعي الصفوي استطاع مفصلة دوال، كالإمامة والانتساب إلى النبي</w:t>
      </w:r>
      <w:r w:rsidR="00C14532" w:rsidRPr="00C14532">
        <w:rPr>
          <w:rFonts w:ascii="md_ameli" w:hAnsi="md_ameli" w:hint="cs"/>
          <w:rtl/>
        </w:rPr>
        <w:t>’</w:t>
      </w:r>
      <w:r w:rsidRPr="00D55E60">
        <w:rPr>
          <w:rFonts w:hint="cs"/>
          <w:rtl/>
        </w:rPr>
        <w:t xml:space="preserve"> والانتظار والغيبة (من الثقافة الشيعية)، ومفاهيم كالشوكة الإلهية (من الخطاب الإيراني)، والولي والمرام (من التصوف)، حول </w:t>
      </w:r>
      <w:r w:rsidRPr="00D55E60">
        <w:rPr>
          <w:rFonts w:hint="eastAsia"/>
          <w:rtl/>
        </w:rPr>
        <w:t>«</w:t>
      </w:r>
      <w:r w:rsidRPr="00D55E60">
        <w:rPr>
          <w:rFonts w:hint="cs"/>
          <w:rtl/>
        </w:rPr>
        <w:t>الملك</w:t>
      </w:r>
      <w:r w:rsidRPr="00D55E60">
        <w:rPr>
          <w:rFonts w:hint="eastAsia"/>
          <w:rtl/>
        </w:rPr>
        <w:t>»</w:t>
      </w:r>
      <w:r w:rsidRPr="00D55E60">
        <w:rPr>
          <w:rFonts w:hint="cs"/>
          <w:rtl/>
        </w:rPr>
        <w:t xml:space="preserve"> الدال المحوري</w:t>
      </w:r>
      <w:r w:rsidRPr="00FE2777">
        <w:rPr>
          <w:rStyle w:val="afff4"/>
          <w:rFonts w:hint="cs"/>
          <w:rtl/>
        </w:rPr>
        <w:t>(</w:t>
      </w:r>
      <w:r w:rsidR="00BA5646" w:rsidRPr="00FE2777">
        <w:rPr>
          <w:rStyle w:val="afff4"/>
          <w:rtl/>
        </w:rPr>
        <w:footnoteReference w:id="214"/>
      </w:r>
      <w:r w:rsidRPr="00FE2777">
        <w:rPr>
          <w:rStyle w:val="afff4"/>
          <w:rFonts w:hint="cs"/>
          <w:rtl/>
        </w:rPr>
        <w:t>)</w:t>
      </w:r>
      <w:r w:rsidRPr="00D55E60">
        <w:rPr>
          <w:rFonts w:hint="cs"/>
          <w:rtl/>
        </w:rPr>
        <w:t>. وقد تألّف الخطاب الصفوي لمناهضة الخطاب العثماني؛ لذلك كانت كثير من حقائقه سطحية، وصناعة التمايزات هذه يمكن ملاحظتها في الخطابين أعلاه.</w:t>
      </w:r>
    </w:p>
    <w:p w:rsidR="006F5A14" w:rsidRDefault="006F5A14" w:rsidP="00E5327B">
      <w:pPr>
        <w:suppressLineNumbers/>
        <w:suppressAutoHyphens/>
        <w:bidi w:val="0"/>
        <w:spacing w:line="192" w:lineRule="auto"/>
        <w:outlineLvl w:val="9"/>
        <w:rPr>
          <w:szCs w:val="32"/>
          <w:rtl/>
        </w:rPr>
      </w:pPr>
      <w:r>
        <w:rPr>
          <w:rtl/>
        </w:rPr>
        <w:br w:type="page"/>
      </w:r>
    </w:p>
    <w:p w:rsidR="00FE6EF5" w:rsidRPr="006F5A14" w:rsidRDefault="00FE6EF5" w:rsidP="00E5327B">
      <w:pPr>
        <w:pStyle w:val="af"/>
        <w:suppressLineNumbers/>
        <w:suppressAutoHyphens/>
        <w:rPr>
          <w:b/>
          <w:bCs/>
          <w:rtl/>
        </w:rPr>
      </w:pPr>
      <w:r w:rsidRPr="006F5A14">
        <w:rPr>
          <w:rFonts w:hint="cs"/>
          <w:b/>
          <w:bCs/>
          <w:rtl/>
        </w:rPr>
        <w:t>أ ـ خطاب التشيع الصفوي</w:t>
      </w:r>
    </w:p>
    <w:p w:rsidR="00FE6EF5" w:rsidRPr="007B09ED" w:rsidRDefault="00B95B77" w:rsidP="00E5327B">
      <w:pPr>
        <w:pStyle w:val="af"/>
        <w:suppressLineNumbers/>
        <w:suppressAutoHyphens/>
        <w:rPr>
          <w:rtl/>
        </w:rPr>
      </w:pPr>
      <w:r w:rsidRPr="00B95B77">
        <w:rPr>
          <w:rFonts w:cs="AL-Mohanad"/>
          <w:noProof/>
          <w:szCs w:val="27"/>
          <w:rtl/>
        </w:rPr>
        <w:pict>
          <v:shape id="_x0000_s1068" type="#_x0000_t202" style="position:absolute;left:0;text-align:left;margin-left:123.1pt;margin-top:18.05pt;width:121.55pt;height:71.8pt;z-index:251704320" fillcolor="white [3201]" strokecolor="black [3200]" strokeweight="3pt">
            <v:stroke linestyle="thickThin"/>
            <v:shadow color="#868686"/>
            <v:textbox style="mso-next-textbox:#_x0000_s1068">
              <w:txbxContent>
                <w:p w:rsidR="001D0B50" w:rsidRPr="006F5A14" w:rsidRDefault="001D0B50" w:rsidP="006F5A14">
                  <w:pPr>
                    <w:spacing w:line="240" w:lineRule="auto"/>
                    <w:ind w:firstLine="0"/>
                    <w:jc w:val="center"/>
                    <w:rPr>
                      <w:rFonts w:cs="Taher"/>
                      <w:szCs w:val="24"/>
                      <w:rtl/>
                    </w:rPr>
                  </w:pPr>
                  <w:r w:rsidRPr="006F5A14">
                    <w:rPr>
                      <w:rFonts w:cs="Taher" w:hint="cs"/>
                      <w:szCs w:val="24"/>
                      <w:rtl/>
                    </w:rPr>
                    <w:t>الشوكة الإلهية</w:t>
                  </w:r>
                </w:p>
                <w:p w:rsidR="001D0B50" w:rsidRPr="006F5A14" w:rsidRDefault="001D0B50" w:rsidP="006F5A14">
                  <w:pPr>
                    <w:spacing w:line="240" w:lineRule="auto"/>
                    <w:ind w:firstLine="0"/>
                    <w:jc w:val="center"/>
                    <w:rPr>
                      <w:rFonts w:cs="Taher"/>
                      <w:szCs w:val="24"/>
                      <w:rtl/>
                    </w:rPr>
                  </w:pPr>
                  <w:r w:rsidRPr="006F5A14">
                    <w:rPr>
                      <w:rFonts w:cs="Taher" w:hint="cs"/>
                      <w:szCs w:val="24"/>
                      <w:rtl/>
                    </w:rPr>
                    <w:t xml:space="preserve">ظل الله حامي الدين </w:t>
                  </w:r>
                </w:p>
                <w:p w:rsidR="001D0B50" w:rsidRPr="006F5A14" w:rsidRDefault="001D0B50" w:rsidP="006F5A14">
                  <w:pPr>
                    <w:spacing w:line="240" w:lineRule="auto"/>
                    <w:ind w:firstLine="0"/>
                    <w:jc w:val="center"/>
                    <w:rPr>
                      <w:rFonts w:cs="Taher"/>
                      <w:szCs w:val="24"/>
                    </w:rPr>
                  </w:pPr>
                  <w:r w:rsidRPr="006F5A14">
                    <w:rPr>
                      <w:rFonts w:cs="Taher" w:hint="cs"/>
                      <w:szCs w:val="24"/>
                      <w:rtl/>
                    </w:rPr>
                    <w:t xml:space="preserve">  مروج الشريعة</w:t>
                  </w:r>
                </w:p>
              </w:txbxContent>
            </v:textbox>
            <w10:wrap anchorx="page"/>
          </v:shape>
        </w:pict>
      </w:r>
      <w:r w:rsidR="00F403D0">
        <w:rPr>
          <w:rFonts w:hint="cs"/>
          <w:rtl/>
        </w:rPr>
        <w:t xml:space="preserve">   </w:t>
      </w:r>
      <w:r w:rsidR="00FE6EF5" w:rsidRPr="007B09ED">
        <w:rPr>
          <w:rFonts w:hint="cs"/>
          <w:rtl/>
        </w:rPr>
        <w:t>التراث الإيراني</w:t>
      </w:r>
    </w:p>
    <w:p w:rsidR="00FE6EF5" w:rsidRPr="007B09ED" w:rsidRDefault="00FE6EF5" w:rsidP="00E5327B">
      <w:pPr>
        <w:suppressLineNumbers/>
        <w:suppressAutoHyphens/>
        <w:spacing w:line="192" w:lineRule="auto"/>
        <w:ind w:firstLine="567"/>
        <w:rPr>
          <w:rFonts w:cs="AL-Mohanad"/>
          <w:szCs w:val="27"/>
          <w:rtl/>
        </w:rPr>
      </w:pPr>
    </w:p>
    <w:p w:rsidR="00FE6EF5" w:rsidRPr="00C6588F" w:rsidRDefault="00FE6EF5" w:rsidP="00E5327B">
      <w:pPr>
        <w:suppressLineNumbers/>
        <w:suppressAutoHyphens/>
        <w:spacing w:line="192" w:lineRule="auto"/>
        <w:ind w:firstLine="567"/>
        <w:rPr>
          <w:rFonts w:cs="AL-Mohanad"/>
          <w:sz w:val="28"/>
          <w:szCs w:val="31"/>
          <w:rtl/>
        </w:rPr>
      </w:pPr>
    </w:p>
    <w:p w:rsidR="00FE6EF5" w:rsidRPr="007B09ED" w:rsidRDefault="00FE6EF5" w:rsidP="00E5327B">
      <w:pPr>
        <w:suppressLineNumbers/>
        <w:suppressAutoHyphens/>
        <w:spacing w:line="192" w:lineRule="auto"/>
        <w:ind w:firstLine="567"/>
        <w:rPr>
          <w:rFonts w:cs="AL-Mohanad"/>
          <w:szCs w:val="27"/>
          <w:rtl/>
        </w:rPr>
      </w:pPr>
    </w:p>
    <w:p w:rsidR="0028156F" w:rsidRDefault="0028156F" w:rsidP="00E5327B">
      <w:pPr>
        <w:pStyle w:val="af"/>
        <w:suppressLineNumbers/>
        <w:suppressAutoHyphens/>
        <w:ind w:firstLine="0"/>
        <w:rPr>
          <w:rFonts w:cs="AL-Mohanad"/>
          <w:szCs w:val="27"/>
          <w:rtl/>
        </w:rPr>
      </w:pPr>
    </w:p>
    <w:p w:rsidR="00FE6EF5" w:rsidRPr="007B09ED" w:rsidRDefault="00B95B77" w:rsidP="00E5327B">
      <w:pPr>
        <w:pStyle w:val="af"/>
        <w:suppressLineNumbers/>
        <w:suppressAutoHyphens/>
        <w:ind w:firstLine="0"/>
        <w:jc w:val="center"/>
        <w:rPr>
          <w:rtl/>
        </w:rPr>
      </w:pPr>
      <w:r w:rsidRPr="00B95B77">
        <w:rPr>
          <w:rFonts w:cs="AL-Mohanad"/>
          <w:noProof/>
          <w:szCs w:val="27"/>
          <w:rtl/>
        </w:rPr>
        <w:pict>
          <v:shape id="_x0000_s1071" type="#_x0000_t202" style="position:absolute;left:0;text-align:left;margin-left:158.55pt;margin-top:35.15pt;width:42.95pt;height:27pt;z-index:251707392" fillcolor="white [3201]" strokecolor="black [3200]" strokeweight="3pt">
            <v:stroke linestyle="thickThin"/>
            <v:shadow color="#868686"/>
            <v:textbox style="mso-next-textbox:#_x0000_s1071">
              <w:txbxContent>
                <w:p w:rsidR="001D0B50" w:rsidRPr="006F5A14" w:rsidRDefault="001D0B50" w:rsidP="006F5A14">
                  <w:pPr>
                    <w:spacing w:line="240" w:lineRule="auto"/>
                    <w:ind w:firstLine="0"/>
                    <w:jc w:val="center"/>
                    <w:rPr>
                      <w:rFonts w:cs="Taher"/>
                      <w:szCs w:val="24"/>
                    </w:rPr>
                  </w:pPr>
                  <w:r w:rsidRPr="006F5A14">
                    <w:rPr>
                      <w:rFonts w:cs="Taher" w:hint="cs"/>
                      <w:szCs w:val="24"/>
                      <w:rtl/>
                    </w:rPr>
                    <w:t>الملك</w:t>
                  </w:r>
                </w:p>
              </w:txbxContent>
            </v:textbox>
            <w10:wrap anchorx="page"/>
          </v:shape>
        </w:pict>
      </w:r>
      <w:r w:rsidRPr="00B95B77">
        <w:rPr>
          <w:rFonts w:cs="AL-Mohanad"/>
          <w:noProof/>
          <w:szCs w:val="27"/>
          <w:rtl/>
        </w:rPr>
        <w:pict>
          <v:shape id="_x0000_s1070" type="#_x0000_t202" style="position:absolute;left:0;text-align:left;margin-left:14.8pt;margin-top:19.45pt;width:112.2pt;height:68pt;z-index:251706368" fillcolor="white [3201]" strokecolor="black [3200]" strokeweight="3pt">
            <v:stroke linestyle="thickThin"/>
            <v:shadow color="#868686"/>
            <v:textbox style="mso-next-textbox:#_x0000_s1070">
              <w:txbxContent>
                <w:p w:rsidR="001D0B50" w:rsidRPr="006F5A14" w:rsidRDefault="001D0B50" w:rsidP="006F5A14">
                  <w:pPr>
                    <w:spacing w:line="240" w:lineRule="auto"/>
                    <w:ind w:firstLine="0"/>
                    <w:jc w:val="center"/>
                    <w:rPr>
                      <w:rFonts w:cs="Taher"/>
                      <w:szCs w:val="24"/>
                      <w:rtl/>
                    </w:rPr>
                  </w:pPr>
                  <w:r w:rsidRPr="006F5A14">
                    <w:rPr>
                      <w:rFonts w:cs="Taher" w:hint="cs"/>
                      <w:szCs w:val="24"/>
                      <w:rtl/>
                    </w:rPr>
                    <w:t xml:space="preserve">     الإمامة </w:t>
                  </w:r>
                </w:p>
                <w:p w:rsidR="001D0B50" w:rsidRPr="006F5A14" w:rsidRDefault="001D0B50" w:rsidP="006F5A14">
                  <w:pPr>
                    <w:spacing w:line="240" w:lineRule="auto"/>
                    <w:ind w:firstLine="0"/>
                    <w:jc w:val="center"/>
                    <w:rPr>
                      <w:rFonts w:cs="Taher"/>
                      <w:szCs w:val="24"/>
                      <w:rtl/>
                    </w:rPr>
                  </w:pPr>
                  <w:r w:rsidRPr="006F5A14">
                    <w:rPr>
                      <w:rFonts w:cs="Taher" w:hint="cs"/>
                      <w:szCs w:val="24"/>
                      <w:rtl/>
                    </w:rPr>
                    <w:t>الانتساب إلى آل الرسول</w:t>
                  </w:r>
                </w:p>
                <w:p w:rsidR="001D0B50" w:rsidRPr="006F5A14" w:rsidRDefault="001D0B50" w:rsidP="006F5A14">
                  <w:pPr>
                    <w:spacing w:line="240" w:lineRule="auto"/>
                    <w:ind w:firstLine="0"/>
                    <w:jc w:val="center"/>
                    <w:rPr>
                      <w:rFonts w:cs="Taher"/>
                      <w:szCs w:val="24"/>
                    </w:rPr>
                  </w:pPr>
                  <w:r w:rsidRPr="006F5A14">
                    <w:rPr>
                      <w:rFonts w:cs="Taher" w:hint="cs"/>
                      <w:szCs w:val="24"/>
                      <w:rtl/>
                    </w:rPr>
                    <w:t>الانتظار     الغيبة</w:t>
                  </w:r>
                </w:p>
              </w:txbxContent>
            </v:textbox>
            <w10:wrap anchorx="page"/>
          </v:shape>
        </w:pict>
      </w:r>
      <w:r w:rsidRPr="00B95B77">
        <w:rPr>
          <w:rFonts w:cs="AL-Mohanad"/>
          <w:noProof/>
          <w:szCs w:val="27"/>
          <w:rtl/>
        </w:rPr>
        <w:pict>
          <v:shape id="_x0000_s1069" type="#_x0000_t202" style="position:absolute;left:0;text-align:left;margin-left:237pt;margin-top:19.45pt;width:93.5pt;height:68pt;z-index:251705344" fillcolor="white [3201]" strokecolor="black [3200]" strokeweight="3pt">
            <v:stroke linestyle="thickThin"/>
            <v:shadow color="#868686"/>
            <v:textbox style="mso-next-textbox:#_x0000_s1069">
              <w:txbxContent>
                <w:p w:rsidR="001D0B50" w:rsidRPr="006F5A14" w:rsidRDefault="001D0B50" w:rsidP="006F5A14">
                  <w:pPr>
                    <w:spacing w:line="240" w:lineRule="auto"/>
                    <w:ind w:firstLine="0"/>
                    <w:jc w:val="center"/>
                    <w:rPr>
                      <w:rFonts w:cs="Taher"/>
                      <w:szCs w:val="24"/>
                      <w:rtl/>
                    </w:rPr>
                  </w:pPr>
                  <w:r w:rsidRPr="006F5A14">
                    <w:rPr>
                      <w:rFonts w:cs="Taher" w:hint="cs"/>
                      <w:szCs w:val="24"/>
                      <w:rtl/>
                    </w:rPr>
                    <w:t xml:space="preserve"> المرشد الكامل</w:t>
                  </w:r>
                </w:p>
                <w:p w:rsidR="001D0B50" w:rsidRPr="006F5A14" w:rsidRDefault="001D0B50" w:rsidP="006F5A14">
                  <w:pPr>
                    <w:spacing w:line="240" w:lineRule="auto"/>
                    <w:ind w:firstLine="0"/>
                    <w:jc w:val="center"/>
                    <w:rPr>
                      <w:rFonts w:cs="Taher"/>
                      <w:szCs w:val="24"/>
                      <w:rtl/>
                    </w:rPr>
                  </w:pPr>
                  <w:r w:rsidRPr="006F5A14">
                    <w:rPr>
                      <w:rFonts w:cs="Taher" w:hint="cs"/>
                      <w:szCs w:val="24"/>
                      <w:rtl/>
                    </w:rPr>
                    <w:t>المراد    الشيخ</w:t>
                  </w:r>
                </w:p>
                <w:p w:rsidR="001D0B50" w:rsidRPr="006F5A14" w:rsidRDefault="001D0B50" w:rsidP="006F5A14">
                  <w:pPr>
                    <w:spacing w:line="240" w:lineRule="auto"/>
                    <w:ind w:firstLine="0"/>
                    <w:jc w:val="center"/>
                    <w:rPr>
                      <w:rFonts w:cs="Taher"/>
                      <w:szCs w:val="24"/>
                    </w:rPr>
                  </w:pPr>
                  <w:r w:rsidRPr="006F5A14">
                    <w:rPr>
                      <w:rFonts w:cs="Taher" w:hint="cs"/>
                      <w:szCs w:val="24"/>
                      <w:rtl/>
                    </w:rPr>
                    <w:t xml:space="preserve"> خليفة الخلفاء</w:t>
                  </w:r>
                </w:p>
              </w:txbxContent>
            </v:textbox>
            <w10:wrap anchorx="page"/>
          </v:shape>
        </w:pict>
      </w:r>
      <w:r w:rsidR="005419E5">
        <w:rPr>
          <w:rFonts w:hint="cs"/>
          <w:rtl/>
        </w:rPr>
        <w:t xml:space="preserve">    </w:t>
      </w:r>
      <w:r w:rsidR="00FE6EF5" w:rsidRPr="007B09ED">
        <w:rPr>
          <w:rFonts w:hint="cs"/>
          <w:rtl/>
        </w:rPr>
        <w:t>التصوف</w:t>
      </w:r>
      <w:r w:rsidR="00F403D0">
        <w:rPr>
          <w:rFonts w:hint="cs"/>
          <w:rtl/>
        </w:rPr>
        <w:t xml:space="preserve"> </w:t>
      </w:r>
      <w:r w:rsidR="005419E5">
        <w:rPr>
          <w:rFonts w:hint="cs"/>
          <w:rtl/>
        </w:rPr>
        <w:tab/>
      </w:r>
      <w:r w:rsidR="005419E5">
        <w:rPr>
          <w:rFonts w:hint="cs"/>
          <w:rtl/>
        </w:rPr>
        <w:tab/>
      </w:r>
      <w:r w:rsidR="005419E5">
        <w:rPr>
          <w:rFonts w:hint="cs"/>
          <w:rtl/>
        </w:rPr>
        <w:tab/>
      </w:r>
      <w:r w:rsidR="005419E5">
        <w:rPr>
          <w:rFonts w:hint="cs"/>
          <w:rtl/>
        </w:rPr>
        <w:tab/>
      </w:r>
      <w:r w:rsidR="005419E5">
        <w:rPr>
          <w:rFonts w:hint="cs"/>
          <w:rtl/>
        </w:rPr>
        <w:tab/>
        <w:t xml:space="preserve">     </w:t>
      </w:r>
      <w:r w:rsidR="00F403D0">
        <w:rPr>
          <w:rFonts w:hint="cs"/>
          <w:rtl/>
        </w:rPr>
        <w:t xml:space="preserve">  </w:t>
      </w:r>
      <w:r w:rsidR="00FE6EF5" w:rsidRPr="007B09ED">
        <w:rPr>
          <w:rFonts w:hint="cs"/>
          <w:rtl/>
        </w:rPr>
        <w:t>التشيع</w:t>
      </w:r>
    </w:p>
    <w:p w:rsidR="00FE6EF5" w:rsidRPr="007B09ED" w:rsidRDefault="00FE6EF5" w:rsidP="00E5327B">
      <w:pPr>
        <w:suppressLineNumbers/>
        <w:suppressAutoHyphens/>
        <w:spacing w:line="192" w:lineRule="auto"/>
        <w:ind w:firstLine="567"/>
        <w:rPr>
          <w:rFonts w:cs="AL-Mohanad"/>
          <w:szCs w:val="27"/>
          <w:rtl/>
        </w:rPr>
      </w:pPr>
    </w:p>
    <w:p w:rsidR="00FE6EF5" w:rsidRPr="007B09ED" w:rsidRDefault="00FE6EF5" w:rsidP="00E5327B">
      <w:pPr>
        <w:suppressLineNumbers/>
        <w:suppressAutoHyphens/>
        <w:spacing w:line="192" w:lineRule="auto"/>
        <w:ind w:firstLine="567"/>
        <w:rPr>
          <w:rFonts w:cs="AL-Mohanad"/>
          <w:szCs w:val="27"/>
          <w:rtl/>
        </w:rPr>
      </w:pPr>
    </w:p>
    <w:p w:rsidR="00FE6EF5" w:rsidRPr="007B09ED" w:rsidRDefault="00FE6EF5" w:rsidP="00E5327B">
      <w:pPr>
        <w:suppressLineNumbers/>
        <w:suppressAutoHyphens/>
        <w:spacing w:line="192" w:lineRule="auto"/>
        <w:ind w:firstLine="567"/>
        <w:rPr>
          <w:rFonts w:cs="AL-Mohanad"/>
          <w:szCs w:val="27"/>
          <w:rtl/>
        </w:rPr>
      </w:pPr>
    </w:p>
    <w:p w:rsidR="00FE6EF5" w:rsidRPr="007B09ED" w:rsidRDefault="00FE6EF5" w:rsidP="00E5327B">
      <w:pPr>
        <w:suppressLineNumbers/>
        <w:suppressAutoHyphens/>
        <w:spacing w:line="192" w:lineRule="auto"/>
        <w:ind w:firstLine="567"/>
        <w:rPr>
          <w:rFonts w:cs="AL-Mohanad"/>
          <w:szCs w:val="27"/>
          <w:rtl/>
        </w:rPr>
      </w:pPr>
    </w:p>
    <w:p w:rsidR="00C6588F" w:rsidRDefault="00C6588F" w:rsidP="00E5327B">
      <w:pPr>
        <w:pStyle w:val="af"/>
        <w:suppressLineNumbers/>
        <w:suppressAutoHyphens/>
        <w:rPr>
          <w:b/>
          <w:bCs/>
        </w:rPr>
      </w:pPr>
    </w:p>
    <w:p w:rsidR="00FE6EF5" w:rsidRPr="005277F0" w:rsidRDefault="00FE6EF5" w:rsidP="00E5327B">
      <w:pPr>
        <w:pStyle w:val="af"/>
        <w:suppressLineNumbers/>
        <w:suppressAutoHyphens/>
        <w:rPr>
          <w:b/>
          <w:bCs/>
          <w:rtl/>
        </w:rPr>
      </w:pPr>
      <w:r w:rsidRPr="005277F0">
        <w:rPr>
          <w:rFonts w:hint="cs"/>
          <w:b/>
          <w:bCs/>
          <w:rtl/>
        </w:rPr>
        <w:t>ب ـ خطاب التسنن العثماني</w:t>
      </w:r>
    </w:p>
    <w:p w:rsidR="00FE6EF5" w:rsidRPr="007B09ED" w:rsidRDefault="00B95B77" w:rsidP="00E5327B">
      <w:pPr>
        <w:pStyle w:val="af"/>
        <w:suppressLineNumbers/>
        <w:suppressAutoHyphens/>
        <w:rPr>
          <w:rtl/>
        </w:rPr>
      </w:pPr>
      <w:r>
        <w:rPr>
          <w:noProof/>
          <w:rtl/>
        </w:rPr>
        <w:pict>
          <v:shape id="_x0000_s1072" type="#_x0000_t202" style="position:absolute;left:0;text-align:left;margin-left:142.1pt;margin-top:15.85pt;width:84.15pt;height:1in;z-index:251708416" fillcolor="white [3201]" strokecolor="black [3200]" strokeweight="3pt">
            <v:stroke linestyle="thickThin"/>
            <v:shadow color="#868686"/>
            <v:textbox style="mso-next-textbox:#_x0000_s1072">
              <w:txbxContent>
                <w:p w:rsidR="001D0B50" w:rsidRPr="005277F0" w:rsidRDefault="001D0B50" w:rsidP="005277F0">
                  <w:pPr>
                    <w:spacing w:line="240" w:lineRule="auto"/>
                    <w:ind w:firstLine="0"/>
                    <w:jc w:val="center"/>
                    <w:rPr>
                      <w:rFonts w:cs="Taher"/>
                      <w:szCs w:val="24"/>
                      <w:rtl/>
                    </w:rPr>
                  </w:pPr>
                  <w:r w:rsidRPr="005277F0">
                    <w:rPr>
                      <w:rFonts w:cs="Taher" w:hint="cs"/>
                      <w:szCs w:val="24"/>
                      <w:rtl/>
                    </w:rPr>
                    <w:t xml:space="preserve">   الخاقان</w:t>
                  </w:r>
                </w:p>
                <w:p w:rsidR="001D0B50" w:rsidRPr="005277F0" w:rsidRDefault="001D0B50" w:rsidP="005277F0">
                  <w:pPr>
                    <w:spacing w:line="240" w:lineRule="auto"/>
                    <w:ind w:firstLine="0"/>
                    <w:jc w:val="center"/>
                    <w:rPr>
                      <w:rFonts w:cs="Taher"/>
                      <w:szCs w:val="24"/>
                      <w:rtl/>
                    </w:rPr>
                  </w:pPr>
                  <w:r w:rsidRPr="005277F0">
                    <w:rPr>
                      <w:rFonts w:cs="Taher" w:hint="cs"/>
                      <w:szCs w:val="24"/>
                      <w:rtl/>
                    </w:rPr>
                    <w:t>خونكار الرب</w:t>
                  </w:r>
                </w:p>
                <w:p w:rsidR="001D0B50" w:rsidRPr="005277F0" w:rsidRDefault="001D0B50" w:rsidP="005277F0">
                  <w:pPr>
                    <w:spacing w:line="240" w:lineRule="auto"/>
                    <w:ind w:firstLine="0"/>
                    <w:jc w:val="center"/>
                    <w:rPr>
                      <w:rFonts w:cs="Taher"/>
                      <w:szCs w:val="24"/>
                    </w:rPr>
                  </w:pPr>
                  <w:r w:rsidRPr="005277F0">
                    <w:rPr>
                      <w:rFonts w:cs="Taher" w:hint="cs"/>
                      <w:szCs w:val="24"/>
                      <w:rtl/>
                    </w:rPr>
                    <w:t xml:space="preserve">   السيد</w:t>
                  </w:r>
                </w:p>
              </w:txbxContent>
            </v:textbox>
            <w10:wrap anchorx="page"/>
          </v:shape>
        </w:pict>
      </w:r>
      <w:r w:rsidR="00F403D0">
        <w:rPr>
          <w:rFonts w:hint="cs"/>
          <w:rtl/>
        </w:rPr>
        <w:t xml:space="preserve">   </w:t>
      </w:r>
      <w:r w:rsidR="00FE6EF5" w:rsidRPr="007B09ED">
        <w:rPr>
          <w:rFonts w:hint="cs"/>
          <w:rtl/>
        </w:rPr>
        <w:t>التقاليد التركية</w:t>
      </w:r>
    </w:p>
    <w:p w:rsidR="00FE6EF5" w:rsidRPr="00C6588F" w:rsidRDefault="00FE6EF5" w:rsidP="00E5327B">
      <w:pPr>
        <w:suppressLineNumbers/>
        <w:suppressAutoHyphens/>
        <w:spacing w:line="192" w:lineRule="auto"/>
        <w:ind w:firstLine="567"/>
        <w:rPr>
          <w:rFonts w:cs="AL-Mohanad"/>
          <w:sz w:val="14"/>
          <w:szCs w:val="17"/>
          <w:rtl/>
        </w:rPr>
      </w:pPr>
    </w:p>
    <w:p w:rsidR="00FE6EF5" w:rsidRPr="007B09ED" w:rsidRDefault="00FE6EF5" w:rsidP="00E5327B">
      <w:pPr>
        <w:suppressLineNumbers/>
        <w:suppressAutoHyphens/>
        <w:spacing w:line="192" w:lineRule="auto"/>
        <w:ind w:firstLine="567"/>
        <w:rPr>
          <w:rFonts w:cs="AL-Mohanad"/>
          <w:szCs w:val="27"/>
          <w:rtl/>
        </w:rPr>
      </w:pPr>
    </w:p>
    <w:p w:rsidR="00FE6EF5" w:rsidRPr="007B09ED" w:rsidRDefault="00FE6EF5" w:rsidP="00E5327B">
      <w:pPr>
        <w:suppressLineNumbers/>
        <w:suppressAutoHyphens/>
        <w:spacing w:line="192" w:lineRule="auto"/>
        <w:ind w:firstLine="567"/>
        <w:rPr>
          <w:rFonts w:cs="AL-Mohanad"/>
          <w:szCs w:val="27"/>
          <w:rtl/>
        </w:rPr>
      </w:pPr>
    </w:p>
    <w:p w:rsidR="00FE6EF5" w:rsidRPr="007B09ED" w:rsidRDefault="00FE6EF5" w:rsidP="00E5327B">
      <w:pPr>
        <w:suppressLineNumbers/>
        <w:suppressAutoHyphens/>
        <w:spacing w:line="192" w:lineRule="auto"/>
        <w:ind w:firstLine="567"/>
        <w:rPr>
          <w:rFonts w:cs="AL-Mohanad"/>
          <w:szCs w:val="27"/>
          <w:rtl/>
        </w:rPr>
      </w:pPr>
    </w:p>
    <w:p w:rsidR="00FE6EF5" w:rsidRPr="007B09ED" w:rsidRDefault="00FE6EF5" w:rsidP="00E5327B">
      <w:pPr>
        <w:pStyle w:val="af"/>
        <w:suppressLineNumbers/>
        <w:suppressAutoHyphens/>
        <w:ind w:firstLine="0"/>
        <w:jc w:val="center"/>
        <w:rPr>
          <w:rtl/>
        </w:rPr>
      </w:pPr>
      <w:r w:rsidRPr="007B09ED">
        <w:rPr>
          <w:rFonts w:hint="cs"/>
          <w:rtl/>
        </w:rPr>
        <w:t>التصوف</w:t>
      </w:r>
      <w:r w:rsidR="00F403D0">
        <w:rPr>
          <w:rFonts w:hint="cs"/>
          <w:rtl/>
        </w:rPr>
        <w:t xml:space="preserve"> </w:t>
      </w:r>
      <w:r w:rsidR="005419E5">
        <w:rPr>
          <w:rFonts w:hint="cs"/>
          <w:rtl/>
        </w:rPr>
        <w:tab/>
      </w:r>
      <w:r w:rsidR="005419E5">
        <w:rPr>
          <w:rFonts w:hint="cs"/>
          <w:rtl/>
        </w:rPr>
        <w:tab/>
      </w:r>
      <w:r w:rsidR="005419E5">
        <w:rPr>
          <w:rFonts w:hint="cs"/>
          <w:rtl/>
        </w:rPr>
        <w:tab/>
      </w:r>
      <w:r w:rsidR="005419E5">
        <w:rPr>
          <w:rFonts w:hint="cs"/>
          <w:rtl/>
        </w:rPr>
        <w:tab/>
      </w:r>
      <w:r w:rsidR="005419E5">
        <w:rPr>
          <w:rFonts w:hint="cs"/>
          <w:rtl/>
        </w:rPr>
        <w:tab/>
        <w:t xml:space="preserve">       </w:t>
      </w:r>
      <w:r w:rsidR="00F403D0">
        <w:rPr>
          <w:rFonts w:hint="cs"/>
          <w:rtl/>
        </w:rPr>
        <w:t xml:space="preserve">  </w:t>
      </w:r>
      <w:r w:rsidRPr="007B09ED">
        <w:rPr>
          <w:rFonts w:hint="cs"/>
          <w:rtl/>
        </w:rPr>
        <w:t>التسنن</w:t>
      </w:r>
    </w:p>
    <w:p w:rsidR="00FE6EF5" w:rsidRPr="007B09ED" w:rsidRDefault="00B95B77" w:rsidP="00E5327B">
      <w:pPr>
        <w:suppressLineNumbers/>
        <w:suppressAutoHyphens/>
        <w:spacing w:line="192" w:lineRule="auto"/>
        <w:ind w:firstLine="567"/>
        <w:rPr>
          <w:rFonts w:cs="AL-Mohanad"/>
          <w:szCs w:val="27"/>
          <w:rtl/>
        </w:rPr>
      </w:pPr>
      <w:r>
        <w:rPr>
          <w:rFonts w:cs="AL-Mohanad"/>
          <w:noProof/>
          <w:szCs w:val="27"/>
          <w:rtl/>
        </w:rPr>
        <w:pict>
          <v:shape id="_x0000_s1073" type="#_x0000_t202" style="position:absolute;left:0;text-align:left;margin-left:158.55pt;margin-top:10.85pt;width:46.75pt;height:27pt;z-index:251711488" fillcolor="white [3201]" strokecolor="black [3200]" strokeweight="3pt">
            <v:stroke linestyle="thickThin"/>
            <v:shadow color="#868686"/>
            <v:textbox style="mso-next-textbox:#_x0000_s1073">
              <w:txbxContent>
                <w:p w:rsidR="001D0B50" w:rsidRPr="005277F0" w:rsidRDefault="001D0B50" w:rsidP="005277F0">
                  <w:pPr>
                    <w:spacing w:line="240" w:lineRule="auto"/>
                    <w:ind w:firstLine="0"/>
                    <w:jc w:val="center"/>
                    <w:rPr>
                      <w:rFonts w:cs="Taher"/>
                      <w:szCs w:val="24"/>
                    </w:rPr>
                  </w:pPr>
                  <w:r w:rsidRPr="005277F0">
                    <w:rPr>
                      <w:rFonts w:cs="Taher" w:hint="cs"/>
                      <w:szCs w:val="24"/>
                      <w:rtl/>
                    </w:rPr>
                    <w:t>السلطان</w:t>
                  </w:r>
                </w:p>
              </w:txbxContent>
            </v:textbox>
            <w10:wrap anchorx="page"/>
          </v:shape>
        </w:pict>
      </w:r>
      <w:r w:rsidRPr="00B95B77">
        <w:rPr>
          <w:noProof/>
          <w:rtl/>
        </w:rPr>
        <w:pict>
          <v:shape id="_x0000_s1074" type="#_x0000_t202" style="position:absolute;left:0;text-align:left;margin-left:257.25pt;margin-top:2.45pt;width:90.1pt;height:74.15pt;z-index:251710464" fillcolor="white [3201]" strokecolor="black [3200]" strokeweight="3pt">
            <v:stroke linestyle="thickThin"/>
            <v:shadow color="#868686"/>
            <v:textbox style="mso-next-textbox:#_x0000_s1074">
              <w:txbxContent>
                <w:p w:rsidR="001D0B50" w:rsidRPr="005277F0" w:rsidRDefault="001D0B50" w:rsidP="005277F0">
                  <w:pPr>
                    <w:spacing w:line="240" w:lineRule="auto"/>
                    <w:ind w:firstLine="0"/>
                    <w:jc w:val="center"/>
                    <w:rPr>
                      <w:rFonts w:cs="Taher"/>
                      <w:szCs w:val="24"/>
                      <w:rtl/>
                    </w:rPr>
                  </w:pPr>
                  <w:r w:rsidRPr="005277F0">
                    <w:rPr>
                      <w:rFonts w:cs="Taher" w:hint="cs"/>
                      <w:szCs w:val="24"/>
                      <w:rtl/>
                    </w:rPr>
                    <w:t xml:space="preserve">  الأبدال</w:t>
                  </w:r>
                </w:p>
                <w:p w:rsidR="001D0B50" w:rsidRPr="005277F0" w:rsidRDefault="001D0B50" w:rsidP="005277F0">
                  <w:pPr>
                    <w:spacing w:line="240" w:lineRule="auto"/>
                    <w:ind w:firstLine="0"/>
                    <w:jc w:val="center"/>
                    <w:rPr>
                      <w:rFonts w:cs="Taher"/>
                      <w:szCs w:val="24"/>
                      <w:rtl/>
                    </w:rPr>
                  </w:pPr>
                  <w:r w:rsidRPr="005277F0">
                    <w:rPr>
                      <w:rFonts w:cs="Taher" w:hint="cs"/>
                      <w:szCs w:val="24"/>
                      <w:rtl/>
                    </w:rPr>
                    <w:t>الشيخ  الأب</w:t>
                  </w:r>
                </w:p>
                <w:p w:rsidR="001D0B50" w:rsidRPr="005277F0" w:rsidRDefault="001D0B50" w:rsidP="005277F0">
                  <w:pPr>
                    <w:spacing w:line="240" w:lineRule="auto"/>
                    <w:ind w:firstLine="0"/>
                    <w:jc w:val="center"/>
                    <w:rPr>
                      <w:rFonts w:cs="Taher"/>
                      <w:szCs w:val="24"/>
                    </w:rPr>
                  </w:pPr>
                  <w:r w:rsidRPr="005277F0">
                    <w:rPr>
                      <w:rFonts w:cs="Taher" w:hint="cs"/>
                      <w:szCs w:val="24"/>
                      <w:rtl/>
                    </w:rPr>
                    <w:t xml:space="preserve"> الدرويش</w:t>
                  </w:r>
                </w:p>
              </w:txbxContent>
            </v:textbox>
            <w10:wrap anchorx="page"/>
          </v:shape>
        </w:pict>
      </w:r>
      <w:r>
        <w:rPr>
          <w:rFonts w:cs="AL-Mohanad"/>
          <w:noProof/>
          <w:szCs w:val="27"/>
          <w:rtl/>
        </w:rPr>
        <w:pict>
          <v:shape id="_x0000_s1075" type="#_x0000_t202" style="position:absolute;left:0;text-align:left;margin-left:14pt;margin-top:2.45pt;width:113pt;height:111.55pt;z-index:251709440" fillcolor="white [3201]" strokecolor="black [3200]" strokeweight="3pt">
            <v:stroke linestyle="thickThin"/>
            <v:shadow color="#868686"/>
            <v:textbox style="mso-next-textbox:#_x0000_s1075">
              <w:txbxContent>
                <w:p w:rsidR="001D0B50" w:rsidRPr="005277F0" w:rsidRDefault="001D0B50" w:rsidP="005277F0">
                  <w:pPr>
                    <w:spacing w:line="240" w:lineRule="auto"/>
                    <w:ind w:firstLine="0"/>
                    <w:jc w:val="center"/>
                    <w:rPr>
                      <w:rFonts w:cs="Taher"/>
                      <w:szCs w:val="24"/>
                      <w:rtl/>
                    </w:rPr>
                  </w:pPr>
                  <w:r w:rsidRPr="005277F0">
                    <w:rPr>
                      <w:rFonts w:cs="Taher" w:hint="cs"/>
                      <w:szCs w:val="24"/>
                      <w:rtl/>
                    </w:rPr>
                    <w:t xml:space="preserve">     الخلافة </w:t>
                  </w:r>
                </w:p>
                <w:p w:rsidR="001D0B50" w:rsidRPr="005277F0" w:rsidRDefault="001D0B50" w:rsidP="005277F0">
                  <w:pPr>
                    <w:spacing w:line="240" w:lineRule="auto"/>
                    <w:ind w:firstLine="0"/>
                    <w:jc w:val="center"/>
                    <w:rPr>
                      <w:rFonts w:cs="Taher"/>
                      <w:szCs w:val="24"/>
                      <w:rtl/>
                    </w:rPr>
                  </w:pPr>
                  <w:r w:rsidRPr="005277F0">
                    <w:rPr>
                      <w:rFonts w:cs="Taher" w:hint="cs"/>
                      <w:szCs w:val="24"/>
                      <w:rtl/>
                    </w:rPr>
                    <w:t xml:space="preserve"> الانتساب إلى الخليفة العباسي</w:t>
                  </w:r>
                </w:p>
                <w:p w:rsidR="001D0B50" w:rsidRPr="005277F0" w:rsidRDefault="001D0B50" w:rsidP="005277F0">
                  <w:pPr>
                    <w:spacing w:line="240" w:lineRule="auto"/>
                    <w:ind w:firstLine="0"/>
                    <w:jc w:val="center"/>
                    <w:rPr>
                      <w:rFonts w:cs="Taher"/>
                      <w:szCs w:val="24"/>
                    </w:rPr>
                  </w:pPr>
                  <w:r w:rsidRPr="005277F0">
                    <w:rPr>
                      <w:rFonts w:cs="Taher" w:hint="cs"/>
                      <w:szCs w:val="24"/>
                      <w:rtl/>
                    </w:rPr>
                    <w:t>خليفة المسلمين   الخلافة الكبرى</w:t>
                  </w:r>
                </w:p>
              </w:txbxContent>
            </v:textbox>
            <w10:wrap anchorx="page"/>
          </v:shape>
        </w:pict>
      </w:r>
    </w:p>
    <w:p w:rsidR="00FE6EF5" w:rsidRPr="007B09ED" w:rsidRDefault="00FE6EF5" w:rsidP="00E5327B">
      <w:pPr>
        <w:suppressLineNumbers/>
        <w:suppressAutoHyphens/>
        <w:spacing w:line="192" w:lineRule="auto"/>
        <w:ind w:firstLine="567"/>
        <w:rPr>
          <w:rFonts w:cs="AL-Mohanad"/>
          <w:szCs w:val="27"/>
          <w:rtl/>
        </w:rPr>
      </w:pPr>
    </w:p>
    <w:p w:rsidR="005277F0" w:rsidRDefault="005277F0" w:rsidP="00E5327B">
      <w:pPr>
        <w:pStyle w:val="af"/>
        <w:suppressLineNumbers/>
        <w:suppressAutoHyphens/>
        <w:rPr>
          <w:rtl/>
        </w:rPr>
      </w:pPr>
    </w:p>
    <w:p w:rsidR="005419E5" w:rsidRDefault="005419E5" w:rsidP="00E5327B">
      <w:pPr>
        <w:pStyle w:val="af"/>
        <w:suppressLineNumbers/>
        <w:suppressAutoHyphens/>
        <w:rPr>
          <w:rtl/>
        </w:rPr>
      </w:pPr>
    </w:p>
    <w:p w:rsidR="005419E5" w:rsidRDefault="005419E5" w:rsidP="00E5327B">
      <w:pPr>
        <w:pStyle w:val="af"/>
        <w:suppressLineNumbers/>
        <w:suppressAutoHyphens/>
        <w:rPr>
          <w:rtl/>
        </w:rPr>
      </w:pPr>
    </w:p>
    <w:p w:rsidR="005419E5" w:rsidRPr="005419E5" w:rsidRDefault="005419E5" w:rsidP="00E5327B">
      <w:pPr>
        <w:pStyle w:val="af"/>
        <w:suppressLineNumbers/>
        <w:suppressAutoHyphens/>
        <w:rPr>
          <w:sz w:val="40"/>
          <w:szCs w:val="46"/>
          <w:rtl/>
        </w:rPr>
      </w:pPr>
    </w:p>
    <w:p w:rsidR="00FE6EF5" w:rsidRPr="007B09ED" w:rsidRDefault="00FE6EF5" w:rsidP="00E5327B">
      <w:pPr>
        <w:pStyle w:val="af"/>
        <w:suppressLineNumbers/>
        <w:suppressAutoHyphens/>
        <w:rPr>
          <w:rtl/>
        </w:rPr>
      </w:pPr>
      <w:r w:rsidRPr="007B09ED">
        <w:rPr>
          <w:rFonts w:hint="cs"/>
          <w:rtl/>
        </w:rPr>
        <w:t>م</w:t>
      </w:r>
      <w:r>
        <w:rPr>
          <w:rFonts w:hint="cs"/>
          <w:rtl/>
        </w:rPr>
        <w:t>فصل الخطاب السني العثماني أيضاً</w:t>
      </w:r>
      <w:r w:rsidRPr="007B09ED">
        <w:rPr>
          <w:rFonts w:hint="cs"/>
          <w:rtl/>
        </w:rPr>
        <w:t xml:space="preserve"> مفاهيم من التصوّف والتسنن والحضارة التركية حول دالّه المحوري </w:t>
      </w:r>
      <w:r>
        <w:rPr>
          <w:rFonts w:hint="cs"/>
          <w:rtl/>
        </w:rPr>
        <w:t>«</w:t>
      </w:r>
      <w:r w:rsidRPr="007B09ED">
        <w:rPr>
          <w:rFonts w:hint="cs"/>
          <w:rtl/>
        </w:rPr>
        <w:t>الخليفة</w:t>
      </w:r>
      <w:r>
        <w:rPr>
          <w:rFonts w:hint="cs"/>
          <w:rtl/>
        </w:rPr>
        <w:t>»</w:t>
      </w:r>
      <w:r w:rsidRPr="007B09ED">
        <w:rPr>
          <w:rFonts w:hint="cs"/>
          <w:rtl/>
        </w:rPr>
        <w:t xml:space="preserve">. ويطلق شريعتي على التشيع الذي يرتضيه، التشيع العلوي، ويضعه مقابل التشيع الصفوي وينتقد التشيع القائم ومن يمثله من رجال الدين. ويرى شريعتي أنّ التشيع كان ثورياً ومناضلاً حتى العهد الصفوي، لكنّه ما إن أعلن مذهباً رسمياً من قبلهم حتى وظّف لخدمة الدولة والسلطة. وقد جرّ التشيع </w:t>
      </w:r>
      <w:r w:rsidRPr="001955EB">
        <w:rPr>
          <w:rFonts w:hint="cs"/>
          <w:spacing w:val="-4"/>
          <w:kern w:val="24"/>
          <w:rtl/>
        </w:rPr>
        <w:t>الصفوي الناس بالتقية والانتظار، إلى الانفعال والانزواء والصمت تجاه جميع</w:t>
      </w:r>
      <w:r w:rsidRPr="007B09ED">
        <w:rPr>
          <w:rFonts w:hint="cs"/>
          <w:rtl/>
        </w:rPr>
        <w:t xml:space="preserve"> الانحرافات وانتهاكات السلطة، وتعطيل النضال بصورة مطلقة، وحوّل التشيع من مذهب فعّال إلى مذهب الخوف والخنوع.</w:t>
      </w:r>
    </w:p>
    <w:p w:rsidR="00FE6EF5" w:rsidRPr="007B09ED" w:rsidRDefault="00FE6EF5" w:rsidP="00E5327B">
      <w:pPr>
        <w:pStyle w:val="af"/>
        <w:suppressLineNumbers/>
        <w:suppressAutoHyphens/>
        <w:rPr>
          <w:rtl/>
        </w:rPr>
      </w:pPr>
      <w:r w:rsidRPr="007B09ED">
        <w:rPr>
          <w:rFonts w:hint="cs"/>
          <w:rtl/>
        </w:rPr>
        <w:t>ويرى شريعتي أنّ التشيع الصفوي هو مذهب الشرك والبكاء والتقية والجهل والبدعة والتفرقة والمديح والإطراء والجمود والعبودية والموت والتوسل بغرض التحايل، وتعني الغيبة في التشيع الصفوي الاستسلام والتحمّل والصبر والصمت وتعطيل الإسلام الاجتماعي؛ ولذلك لن يكون هناك معنى للحديث عن الحكومة الحقة أو الباطلة وصلاح المجتمع أو انحطاطه</w:t>
      </w:r>
      <w:r w:rsidRPr="00FE2777">
        <w:rPr>
          <w:rStyle w:val="afff4"/>
          <w:rFonts w:hint="cs"/>
          <w:rtl/>
        </w:rPr>
        <w:t>(</w:t>
      </w:r>
      <w:r w:rsidR="00BA5646" w:rsidRPr="00FE2777">
        <w:rPr>
          <w:rStyle w:val="afff4"/>
          <w:rtl/>
        </w:rPr>
        <w:footnoteReference w:id="215"/>
      </w:r>
      <w:r w:rsidRPr="00FE2777">
        <w:rPr>
          <w:rStyle w:val="afff4"/>
          <w:rFonts w:hint="cs"/>
          <w:rtl/>
        </w:rPr>
        <w:t>)</w:t>
      </w:r>
      <w:r w:rsidRPr="007B09ED">
        <w:rPr>
          <w:rFonts w:hint="cs"/>
          <w:rtl/>
        </w:rPr>
        <w:t>.</w:t>
      </w:r>
    </w:p>
    <w:p w:rsidR="00FE6EF5" w:rsidRPr="007B09ED" w:rsidRDefault="00FE6EF5" w:rsidP="00C6588F">
      <w:pPr>
        <w:pStyle w:val="af"/>
        <w:suppressLineNumbers/>
        <w:suppressAutoHyphens/>
        <w:spacing w:line="187" w:lineRule="auto"/>
        <w:rPr>
          <w:rtl/>
        </w:rPr>
      </w:pPr>
      <w:r w:rsidRPr="007B09ED">
        <w:rPr>
          <w:rFonts w:hint="cs"/>
          <w:rtl/>
        </w:rPr>
        <w:t>ويعتبر شريعتي أنّ أشخاصاً كالسيد جمال والميرزا الشيرازي والسيد الخميني ـ الذي يسميه مرجع عصره الكبير ـ لا يمثلون الجوّ الحاكم على الحوزات العلمية، بل هم استثناءات على القاعدة</w:t>
      </w:r>
      <w:r w:rsidRPr="00FE2777">
        <w:rPr>
          <w:rStyle w:val="afff4"/>
          <w:rFonts w:hint="cs"/>
          <w:rtl/>
        </w:rPr>
        <w:t>(</w:t>
      </w:r>
      <w:r w:rsidR="00BA5646" w:rsidRPr="00FE2777">
        <w:rPr>
          <w:rStyle w:val="afff4"/>
          <w:rtl/>
        </w:rPr>
        <w:footnoteReference w:id="216"/>
      </w:r>
      <w:r w:rsidRPr="00FE2777">
        <w:rPr>
          <w:rStyle w:val="afff4"/>
          <w:rFonts w:hint="cs"/>
          <w:rtl/>
        </w:rPr>
        <w:t>)</w:t>
      </w:r>
      <w:r w:rsidRPr="007B09ED">
        <w:rPr>
          <w:rFonts w:hint="cs"/>
          <w:rtl/>
        </w:rPr>
        <w:t>. وينتقد ـ هو وآخرون ـ رجال الدين في العصر الصفوي، ويعتبرون ادعاء الصفويين السيادة والانتساب إلى الإمام موسى الكاظم انتحالاً وكذباً، في الوقت الذي يؤكّد علماء عصر الصفوية هذه السيادة.</w:t>
      </w:r>
    </w:p>
    <w:p w:rsidR="00FE6EF5" w:rsidRPr="007B09ED" w:rsidRDefault="00FE6EF5" w:rsidP="00E5327B">
      <w:pPr>
        <w:pStyle w:val="af"/>
        <w:suppressLineNumbers/>
        <w:suppressAutoHyphens/>
        <w:rPr>
          <w:rtl/>
        </w:rPr>
      </w:pPr>
      <w:r w:rsidRPr="007B09ED">
        <w:rPr>
          <w:rFonts w:hint="cs"/>
          <w:rtl/>
        </w:rPr>
        <w:t xml:space="preserve">لقد أخرجت الصفوية فجأة النهضة الشيعية من مخابئها إلى العلن، لكن لم يكن للأقلية الشيعية آنذاك طقوس محددة أو رموز وعلائم ومراسم اجتماعية. لهذا عولجت هذه القضية بتأسيس وزارة لهذا الأمر، وكلّف شخص باسم </w:t>
      </w:r>
      <w:r w:rsidRPr="007B09ED">
        <w:rPr>
          <w:rFonts w:hint="eastAsia"/>
          <w:rtl/>
        </w:rPr>
        <w:t>«</w:t>
      </w:r>
      <w:r w:rsidRPr="007B09ED">
        <w:rPr>
          <w:rFonts w:hint="cs"/>
          <w:rtl/>
        </w:rPr>
        <w:t>وزير المراثي</w:t>
      </w:r>
      <w:r w:rsidRPr="007B09ED">
        <w:rPr>
          <w:rFonts w:hint="eastAsia"/>
          <w:rtl/>
        </w:rPr>
        <w:t>»</w:t>
      </w:r>
      <w:r w:rsidRPr="007B09ED">
        <w:rPr>
          <w:rFonts w:hint="cs"/>
          <w:rtl/>
        </w:rPr>
        <w:t xml:space="preserve"> بهذه المهمة. جاء هذا الوزير أولاً بتحف الغرب إلى إيران في القرنين السادس عشر والسابع عشر، حيث اقتبس من أوربا الشرقية ـ بعد زيارتها ـ رموز المراسيم الدينية وآلاتها وتصاميمها والمراثي المعمول بها في الكنائس، ثم أضفى عليها </w:t>
      </w:r>
      <w:r>
        <w:rPr>
          <w:rFonts w:hint="cs"/>
          <w:rtl/>
        </w:rPr>
        <w:t xml:space="preserve">ـ </w:t>
      </w:r>
      <w:r w:rsidRPr="007B09ED">
        <w:rPr>
          <w:rFonts w:hint="cs"/>
          <w:rtl/>
        </w:rPr>
        <w:t xml:space="preserve">بمعونة رجال الدين </w:t>
      </w:r>
      <w:r>
        <w:rPr>
          <w:rFonts w:hint="cs"/>
          <w:rtl/>
        </w:rPr>
        <w:t xml:space="preserve">ـ </w:t>
      </w:r>
      <w:r w:rsidRPr="007B09ED">
        <w:rPr>
          <w:rFonts w:hint="cs"/>
          <w:rtl/>
        </w:rPr>
        <w:t>طابعاً شيعياً إيرانياً؛ فظهرت طقوس ورموز لم يسبق لها مثيل لا في إيران ولا في الإسلام ولا حتى عند الشيعة، مراسيم كالتمثيل والتشابيه والتشييع الرمزي ورفع الأعلام الحديدية وخدمة الستارات ورسم الصور والمبارزة وتعليق الأقفال بالأجسام والضرب بالسلاسل أو الموسى والعزف والطبول و...</w:t>
      </w:r>
      <w:r w:rsidRPr="00FE2777">
        <w:rPr>
          <w:rStyle w:val="afff4"/>
          <w:rFonts w:hint="cs"/>
          <w:rtl/>
        </w:rPr>
        <w:t>(</w:t>
      </w:r>
      <w:r w:rsidR="00BA5646" w:rsidRPr="00FE2777">
        <w:rPr>
          <w:rStyle w:val="afff4"/>
          <w:rtl/>
        </w:rPr>
        <w:footnoteReference w:id="217"/>
      </w:r>
      <w:r w:rsidRPr="00FE2777">
        <w:rPr>
          <w:rStyle w:val="afff4"/>
          <w:rFonts w:hint="cs"/>
          <w:rtl/>
        </w:rPr>
        <w:t>)</w:t>
      </w:r>
      <w:r w:rsidRPr="007B09ED">
        <w:rPr>
          <w:rFonts w:hint="cs"/>
          <w:rtl/>
        </w:rPr>
        <w:t>.</w:t>
      </w:r>
    </w:p>
    <w:p w:rsidR="00FE6EF5" w:rsidRPr="007B09ED" w:rsidRDefault="00FE6EF5" w:rsidP="00E5327B">
      <w:pPr>
        <w:pStyle w:val="af"/>
        <w:suppressLineNumbers/>
        <w:suppressAutoHyphens/>
        <w:rPr>
          <w:rtl/>
        </w:rPr>
      </w:pPr>
      <w:r w:rsidRPr="007B09ED">
        <w:rPr>
          <w:rFonts w:hint="cs"/>
          <w:rtl/>
        </w:rPr>
        <w:t>كان هذا الخطاب الجديد بحاجة إلى خلق تمايزات أخرى، فاشتدّ النزاع بين المذاهب والطوائف. يعتقد إدوارد براون أنّ نفوذ العلماء وعلوّ شأنهم لم يساعد على الوحدة الوطنية، بل على العكس، جرّ تعصّبهم إيران إلى التشرذم، وخير شاهد على ذلك التحاق المجوس في إيران بالأفغان حين هجومهم عليها</w:t>
      </w:r>
      <w:r w:rsidRPr="00FE2777">
        <w:rPr>
          <w:rStyle w:val="afff4"/>
          <w:rFonts w:hint="cs"/>
          <w:rtl/>
        </w:rPr>
        <w:t>(</w:t>
      </w:r>
      <w:r w:rsidR="00BA5646" w:rsidRPr="00FE2777">
        <w:rPr>
          <w:rStyle w:val="afff4"/>
          <w:rtl/>
        </w:rPr>
        <w:footnoteReference w:id="218"/>
      </w:r>
      <w:r w:rsidRPr="00FE2777">
        <w:rPr>
          <w:rStyle w:val="afff4"/>
          <w:rFonts w:hint="cs"/>
          <w:rtl/>
        </w:rPr>
        <w:t>)</w:t>
      </w:r>
      <w:r w:rsidRPr="007B09ED">
        <w:rPr>
          <w:rFonts w:hint="cs"/>
          <w:rtl/>
        </w:rPr>
        <w:t>. كما لازمت مجموعة من السبّابين المحقق الكركي فكانوا يلعنون الشيخين</w:t>
      </w:r>
      <w:r w:rsidRPr="00FE2777">
        <w:rPr>
          <w:rStyle w:val="afff4"/>
          <w:rFonts w:hint="cs"/>
          <w:rtl/>
        </w:rPr>
        <w:t>(</w:t>
      </w:r>
      <w:r w:rsidR="00BA5646" w:rsidRPr="00FE2777">
        <w:rPr>
          <w:rStyle w:val="afff4"/>
          <w:rtl/>
        </w:rPr>
        <w:footnoteReference w:id="219"/>
      </w:r>
      <w:r w:rsidRPr="00FE2777">
        <w:rPr>
          <w:rStyle w:val="afff4"/>
          <w:rFonts w:hint="cs"/>
          <w:rtl/>
        </w:rPr>
        <w:t>)</w:t>
      </w:r>
      <w:r w:rsidRPr="007B09ED">
        <w:rPr>
          <w:rFonts w:hint="cs"/>
          <w:rtl/>
        </w:rPr>
        <w:t>؛ من هنا اعتبر علماء العثمانية قتل شيعيٍّ أفضل من قتل سبعين كافراً محارباً</w:t>
      </w:r>
      <w:r w:rsidRPr="00FE2777">
        <w:rPr>
          <w:rStyle w:val="afff4"/>
          <w:rFonts w:hint="cs"/>
          <w:rtl/>
        </w:rPr>
        <w:t>(</w:t>
      </w:r>
      <w:r w:rsidR="00BA5646" w:rsidRPr="00FE2777">
        <w:rPr>
          <w:rStyle w:val="afff4"/>
          <w:rtl/>
        </w:rPr>
        <w:footnoteReference w:id="220"/>
      </w:r>
      <w:r w:rsidRPr="00FE2777">
        <w:rPr>
          <w:rStyle w:val="afff4"/>
          <w:rFonts w:hint="cs"/>
          <w:rtl/>
        </w:rPr>
        <w:t>)</w:t>
      </w:r>
      <w:r w:rsidRPr="007B09ED">
        <w:rPr>
          <w:rFonts w:hint="cs"/>
          <w:rtl/>
        </w:rPr>
        <w:t>.</w:t>
      </w:r>
    </w:p>
    <w:p w:rsidR="00FE6EF5" w:rsidRPr="007B09ED" w:rsidRDefault="00FE6EF5" w:rsidP="00C6588F">
      <w:pPr>
        <w:pStyle w:val="af"/>
        <w:suppressLineNumbers/>
        <w:suppressAutoHyphens/>
        <w:spacing w:line="199" w:lineRule="auto"/>
        <w:rPr>
          <w:rtl/>
        </w:rPr>
      </w:pPr>
      <w:r w:rsidRPr="007B09ED">
        <w:rPr>
          <w:rFonts w:hint="cs"/>
          <w:rtl/>
        </w:rPr>
        <w:t xml:space="preserve">يكتب أمير محمود بن مير خوانده: </w:t>
      </w:r>
      <w:r w:rsidRPr="007B09ED">
        <w:rPr>
          <w:rFonts w:hint="eastAsia"/>
          <w:rtl/>
        </w:rPr>
        <w:t>«</w:t>
      </w:r>
      <w:r w:rsidRPr="007B09ED">
        <w:rPr>
          <w:rFonts w:hint="cs"/>
          <w:rtl/>
        </w:rPr>
        <w:t xml:space="preserve">أمر الملك إسماعيل بتغيير محاريب المساجد والمعابد السنية والمناداة حين الأذان بـ </w:t>
      </w:r>
      <w:r w:rsidRPr="007B09ED">
        <w:rPr>
          <w:rFonts w:hint="eastAsia"/>
          <w:rtl/>
        </w:rPr>
        <w:t>«</w:t>
      </w:r>
      <w:r w:rsidRPr="007B09ED">
        <w:rPr>
          <w:rFonts w:hint="cs"/>
          <w:rtl/>
        </w:rPr>
        <w:t>أشهد أنّ علياً ولي الله</w:t>
      </w:r>
      <w:r w:rsidRPr="007B09ED">
        <w:rPr>
          <w:rFonts w:hint="eastAsia"/>
          <w:rtl/>
        </w:rPr>
        <w:t>»</w:t>
      </w:r>
      <w:r w:rsidRPr="007B09ED">
        <w:rPr>
          <w:rFonts w:hint="cs"/>
          <w:rtl/>
        </w:rPr>
        <w:t xml:space="preserve"> بعد الشهادتين، وبـ</w:t>
      </w:r>
      <w:r w:rsidRPr="007B09ED">
        <w:rPr>
          <w:rFonts w:hint="eastAsia"/>
          <w:rtl/>
        </w:rPr>
        <w:t>«</w:t>
      </w:r>
      <w:r w:rsidRPr="007B09ED">
        <w:rPr>
          <w:rFonts w:hint="cs"/>
          <w:rtl/>
        </w:rPr>
        <w:t>حيّ على خير العمل</w:t>
      </w:r>
      <w:r w:rsidRPr="007B09ED">
        <w:rPr>
          <w:rFonts w:hint="eastAsia"/>
          <w:rtl/>
        </w:rPr>
        <w:t>»</w:t>
      </w:r>
      <w:r w:rsidRPr="007B09ED">
        <w:rPr>
          <w:rFonts w:hint="cs"/>
          <w:rtl/>
        </w:rPr>
        <w:t xml:space="preserve"> و </w:t>
      </w:r>
      <w:r w:rsidRPr="007B09ED">
        <w:rPr>
          <w:rFonts w:hint="eastAsia"/>
          <w:rtl/>
        </w:rPr>
        <w:t>«</w:t>
      </w:r>
      <w:r w:rsidRPr="007B09ED">
        <w:rPr>
          <w:rFonts w:hint="cs"/>
          <w:rtl/>
        </w:rPr>
        <w:t>محمد وعلي خير البشر</w:t>
      </w:r>
      <w:r w:rsidRPr="007B09ED">
        <w:rPr>
          <w:rFonts w:hint="eastAsia"/>
          <w:rtl/>
        </w:rPr>
        <w:t>»</w:t>
      </w:r>
      <w:r w:rsidRPr="007B09ED">
        <w:rPr>
          <w:rFonts w:hint="cs"/>
          <w:rtl/>
        </w:rPr>
        <w:t xml:space="preserve"> بعد </w:t>
      </w:r>
      <w:r w:rsidRPr="007B09ED">
        <w:rPr>
          <w:rFonts w:hint="eastAsia"/>
          <w:rtl/>
        </w:rPr>
        <w:t>«</w:t>
      </w:r>
      <w:r w:rsidRPr="007B09ED">
        <w:rPr>
          <w:rFonts w:hint="cs"/>
          <w:rtl/>
        </w:rPr>
        <w:t>حيّ على الفلاح</w:t>
      </w:r>
      <w:r w:rsidRPr="007B09ED">
        <w:rPr>
          <w:rFonts w:hint="eastAsia"/>
          <w:rtl/>
        </w:rPr>
        <w:t>»</w:t>
      </w:r>
      <w:r w:rsidRPr="007B09ED">
        <w:rPr>
          <w:rFonts w:hint="cs"/>
          <w:rtl/>
        </w:rPr>
        <w:t>. كما أصدر أمراً واجب الإطاعة إلى حرّاس العتبات المقدسة بقطع رأس كل من يصلي على غير طريقة الإمامية. وألقي كل الجهلة والمتعصبين الذين كانوا يعذّبون محبي أهل البيت والشيعة ويؤذوهم قبل اعتلاء أبناء ملك الولاية العرش في مدينة الولاية، في نار الانتقام. وطهّرت آنذاك أرض آذربايجان من دنس الجهال وأهل الضلال بسيوف الغزاة، وشاع الدين الحقّ بصورة كاملة</w:t>
      </w:r>
      <w:r w:rsidRPr="007B09ED">
        <w:rPr>
          <w:rFonts w:hint="eastAsia"/>
          <w:rtl/>
        </w:rPr>
        <w:t>»</w:t>
      </w:r>
      <w:r w:rsidRPr="00FE2777">
        <w:rPr>
          <w:rStyle w:val="afff4"/>
          <w:rFonts w:hint="cs"/>
          <w:rtl/>
        </w:rPr>
        <w:t>(</w:t>
      </w:r>
      <w:r w:rsidR="00BA5646" w:rsidRPr="00FE2777">
        <w:rPr>
          <w:rStyle w:val="afff4"/>
          <w:rtl/>
        </w:rPr>
        <w:footnoteReference w:id="221"/>
      </w:r>
      <w:r w:rsidRPr="00FE2777">
        <w:rPr>
          <w:rStyle w:val="afff4"/>
          <w:rFonts w:hint="cs"/>
          <w:rtl/>
        </w:rPr>
        <w:t>)</w:t>
      </w:r>
      <w:r w:rsidRPr="007B09ED">
        <w:rPr>
          <w:rFonts w:hint="cs"/>
          <w:rtl/>
        </w:rPr>
        <w:t>.</w:t>
      </w:r>
    </w:p>
    <w:p w:rsidR="00FE6EF5" w:rsidRDefault="00FE6EF5" w:rsidP="00E5327B">
      <w:pPr>
        <w:pStyle w:val="af"/>
        <w:suppressLineNumbers/>
        <w:suppressAutoHyphens/>
        <w:rPr>
          <w:rtl/>
        </w:rPr>
      </w:pPr>
      <w:r w:rsidRPr="007B09ED">
        <w:rPr>
          <w:rFonts w:hint="cs"/>
          <w:rtl/>
        </w:rPr>
        <w:t xml:space="preserve">أصبح اللعن علنياً في هذه الفترة، مما باعد بين المذاهب؛ وللأسف على الرغم من إعلان قائد الثورة الإسلامية </w:t>
      </w:r>
      <w:r>
        <w:rPr>
          <w:rFonts w:hint="cs"/>
          <w:rtl/>
        </w:rPr>
        <w:t xml:space="preserve">[السيد علي الخامنئي] </w:t>
      </w:r>
      <w:r w:rsidRPr="007B09ED">
        <w:rPr>
          <w:rFonts w:hint="cs"/>
          <w:rtl/>
        </w:rPr>
        <w:t>حرمته، مازال الشيعة في عهد الجمهورية الإسلامية يزاولونه. ويتسنّى لنا تخمين أسباب نشوء هذه الظاهرة بالتحليل الخطابي لمسألة الوحدة والتقريب في فترة محددة، وكيف أنّها فقدت موضوعيتها في الخطاب الحديث.</w:t>
      </w:r>
    </w:p>
    <w:p w:rsidR="00FE6EF5" w:rsidRPr="00901C85" w:rsidRDefault="00FE6EF5" w:rsidP="00E5327B">
      <w:pPr>
        <w:pStyle w:val="20"/>
        <w:suppressLineNumbers/>
        <w:suppressAutoHyphens/>
        <w:spacing w:line="192" w:lineRule="auto"/>
        <w:rPr>
          <w:rtl/>
        </w:rPr>
      </w:pPr>
      <w:bookmarkStart w:id="240" w:name="_Toc237835097"/>
      <w:bookmarkStart w:id="241" w:name="_Toc230499359"/>
      <w:r>
        <w:rPr>
          <w:rFonts w:hint="cs"/>
          <w:rtl/>
        </w:rPr>
        <w:t xml:space="preserve">صدمة </w:t>
      </w:r>
      <w:r w:rsidRPr="00901C85">
        <w:rPr>
          <w:rFonts w:hint="cs"/>
          <w:rtl/>
        </w:rPr>
        <w:t>الحداثة ووحدة الشيعة والسنة</w:t>
      </w:r>
      <w:bookmarkEnd w:id="240"/>
      <w:bookmarkEnd w:id="241"/>
      <w:r>
        <w:rPr>
          <w:rFonts w:hint="cs"/>
          <w:rtl/>
        </w:rPr>
        <w:t xml:space="preserve"> </w:t>
      </w:r>
    </w:p>
    <w:p w:rsidR="00FE6EF5" w:rsidRPr="007B09ED" w:rsidRDefault="00FE6EF5" w:rsidP="00E5327B">
      <w:pPr>
        <w:pStyle w:val="af"/>
        <w:suppressLineNumbers/>
        <w:suppressAutoHyphens/>
        <w:rPr>
          <w:rtl/>
        </w:rPr>
      </w:pPr>
      <w:r w:rsidRPr="007B09ED">
        <w:rPr>
          <w:rFonts w:hint="cs"/>
          <w:rtl/>
        </w:rPr>
        <w:t>بذلت منذ فترة طويلة جهود للتوحيد والتقريب بين الشيعة والسنة ـ دون التطرق للتحليل الخطابي ـ فيرى ابن رشد أنّ من الضروري الأخذ في الفقه بكل ما يوجد صحيحاً من جميع المذاهب، وعدم الالتزام بتقليد مذهب معيّن</w:t>
      </w:r>
      <w:r w:rsidRPr="00FE2777">
        <w:rPr>
          <w:rStyle w:val="afff4"/>
          <w:rFonts w:hint="cs"/>
          <w:rtl/>
        </w:rPr>
        <w:t>(</w:t>
      </w:r>
      <w:r w:rsidR="00BA5646" w:rsidRPr="00FE2777">
        <w:rPr>
          <w:rStyle w:val="afff4"/>
          <w:rtl/>
        </w:rPr>
        <w:footnoteReference w:id="222"/>
      </w:r>
      <w:r w:rsidRPr="00FE2777">
        <w:rPr>
          <w:rStyle w:val="afff4"/>
          <w:rFonts w:hint="cs"/>
          <w:rtl/>
        </w:rPr>
        <w:t>)</w:t>
      </w:r>
      <w:r w:rsidRPr="007B09ED">
        <w:rPr>
          <w:rFonts w:hint="cs"/>
          <w:rtl/>
        </w:rPr>
        <w:t>. إنّ الأصوليين والعقليين بشكل عام أقرب إلى فكرة التقريب من أهل الظاهر؛ فلم يوافق الآخوند الخراساني الرأي المشهور في ولاية المعصومين بل طرح رأياً آخر؛ إذ كان يعتبر الولاية المطلقة منحصرة بالذات الربوبية، وولاية النبي التشريعية مقيّدة بالأمور السياسية العامة المهمة، كما يجد الأدلة عاجزة عن إثبات ولايتهم في الأمور الجزئية الشخصية، ويرى سيرة النبي والأئمة، محافظة دوماً على حرمة حياة الناس الخاصة وأنّ ولايتهم لم تكن عامة.</w:t>
      </w:r>
    </w:p>
    <w:p w:rsidR="00FE6EF5" w:rsidRPr="001955EB" w:rsidRDefault="00FE6EF5" w:rsidP="00E5327B">
      <w:pPr>
        <w:pStyle w:val="af"/>
        <w:suppressLineNumbers/>
        <w:suppressAutoHyphens/>
        <w:rPr>
          <w:rtl/>
        </w:rPr>
      </w:pPr>
      <w:r w:rsidRPr="001955EB">
        <w:rPr>
          <w:rFonts w:hint="cs"/>
          <w:rtl/>
        </w:rPr>
        <w:t xml:space="preserve">يقول الخراساني في رفض رأي الشيخ الأنصاري: </w:t>
      </w:r>
      <w:r>
        <w:rPr>
          <w:rFonts w:hint="cs"/>
          <w:rtl/>
        </w:rPr>
        <w:t>«</w:t>
      </w:r>
      <w:r w:rsidRPr="001955EB">
        <w:rPr>
          <w:rFonts w:hint="cs"/>
          <w:rtl/>
        </w:rPr>
        <w:t>فاعلم أنّه لا ريب في ولايته [الإمام] في مهام الأمور الكلية المتعلقة بالسياسة التي تكون وظيفة من له الرياسة؛ وأمّا في الأمور الجزئية المتعلقة بالأشخاص، كبيع دار وغيره من التصرف في أموال الناس، ففيه إشكال، مما دلّ على عدم نفوذ تصرّف أحد في ملك غيره إلا بإذنه، وأنّه لا يحلّ مال إلا بطيب نفس مالكه، ووضوح أنّ سيرة النبي</w:t>
      </w:r>
      <w:r w:rsidR="00C14532" w:rsidRPr="00C14532">
        <w:rPr>
          <w:rFonts w:hint="cs"/>
          <w:rtl/>
        </w:rPr>
        <w:t>’</w:t>
      </w:r>
      <w:r w:rsidRPr="001955EB">
        <w:rPr>
          <w:rFonts w:hint="cs"/>
          <w:rtl/>
        </w:rPr>
        <w:t xml:space="preserve"> أنّه يعامل مع أموال الناس معاملة سائر الناس؛ ومما دلّ من الآيات والروايات على كون النبي</w:t>
      </w:r>
      <w:r w:rsidR="00C14532" w:rsidRPr="00C14532">
        <w:rPr>
          <w:rFonts w:hint="cs"/>
          <w:rtl/>
        </w:rPr>
        <w:t>’</w:t>
      </w:r>
      <w:r w:rsidRPr="001955EB">
        <w:rPr>
          <w:rFonts w:hint="cs"/>
          <w:rtl/>
        </w:rPr>
        <w:t xml:space="preserve"> والإمام أولى بالمؤمنين من أنفسهم. وأمّا ما كان من الأحكام المتعلقة بالأشخاص بسبب خاص، من زواج وقرابة ونحوهما، فلا ريب في عدم عموم الولاية له، وإن يكون أولى بالإرث من القريب، وأولى بالأزواج من أزواجهم؛ وآية </w:t>
      </w:r>
      <w:r w:rsidRPr="00E66916">
        <w:rPr>
          <w:rFonts w:cs="md_ameli" w:hint="cs"/>
          <w:b/>
          <w:bCs/>
          <w:rtl/>
        </w:rPr>
        <w:t>{</w:t>
      </w:r>
      <w:r w:rsidRPr="00755D90">
        <w:rPr>
          <w:rStyle w:val="affff5"/>
          <w:rFonts w:hint="eastAsia"/>
          <w:rtl/>
        </w:rPr>
        <w:t>النَّبِيُّ</w:t>
      </w:r>
      <w:r w:rsidRPr="00755D90">
        <w:rPr>
          <w:rStyle w:val="affff5"/>
          <w:rtl/>
        </w:rPr>
        <w:t xml:space="preserve"> أَوْلى بِالْمُؤْمِنِينَ</w:t>
      </w:r>
      <w:r w:rsidRPr="00E66916">
        <w:rPr>
          <w:rFonts w:cs="md_ameli" w:hint="cs"/>
          <w:b/>
          <w:bCs/>
          <w:rtl/>
        </w:rPr>
        <w:t>}</w:t>
      </w:r>
      <w:r>
        <w:rPr>
          <w:rFonts w:hint="cs"/>
          <w:rtl/>
        </w:rPr>
        <w:t xml:space="preserve"> </w:t>
      </w:r>
      <w:r>
        <w:rPr>
          <w:rtl/>
        </w:rPr>
        <w:t>(الأحزاب</w:t>
      </w:r>
      <w:r>
        <w:rPr>
          <w:rFonts w:hint="cs"/>
          <w:rtl/>
        </w:rPr>
        <w:t>:</w:t>
      </w:r>
      <w:r>
        <w:rPr>
          <w:rtl/>
        </w:rPr>
        <w:t xml:space="preserve"> 6</w:t>
      </w:r>
      <w:r>
        <w:rPr>
          <w:rFonts w:hint="cs"/>
          <w:rtl/>
        </w:rPr>
        <w:t xml:space="preserve">) </w:t>
      </w:r>
      <w:r w:rsidRPr="001955EB">
        <w:rPr>
          <w:rFonts w:hint="cs"/>
          <w:rtl/>
        </w:rPr>
        <w:t>النبي أولى بالمؤمنين</w:t>
      </w:r>
      <w:r w:rsidRPr="001955EB">
        <w:rPr>
          <w:rFonts w:hint="eastAsia"/>
          <w:rtl/>
        </w:rPr>
        <w:t>»</w:t>
      </w:r>
      <w:r w:rsidRPr="001955EB">
        <w:rPr>
          <w:rFonts w:hint="cs"/>
          <w:rtl/>
        </w:rPr>
        <w:t xml:space="preserve"> (الأحزاب: 6)، إنّما يدلّ على أولويته فيما لهم الاختيار، لا فيما لهم من الأحكام تعبداً وبلا اختيار.</w:t>
      </w:r>
    </w:p>
    <w:p w:rsidR="00FE6EF5" w:rsidRPr="007B09ED" w:rsidRDefault="00FE6EF5" w:rsidP="00E5327B">
      <w:pPr>
        <w:pStyle w:val="af"/>
        <w:suppressLineNumbers/>
        <w:suppressAutoHyphens/>
        <w:rPr>
          <w:rtl/>
        </w:rPr>
      </w:pPr>
      <w:r w:rsidRPr="007B09ED">
        <w:rPr>
          <w:rFonts w:hint="cs"/>
          <w:rtl/>
        </w:rPr>
        <w:t>بقي الكلام في أنه هل يجب على الناس اتّباع أوامر الإمام</w:t>
      </w:r>
      <w:r w:rsidR="00C14532" w:rsidRPr="00C14532">
        <w:rPr>
          <w:rFonts w:hint="cs"/>
          <w:rtl/>
        </w:rPr>
        <w:t>×</w:t>
      </w:r>
      <w:r w:rsidRPr="007B09ED">
        <w:rPr>
          <w:rFonts w:hint="cs"/>
          <w:rtl/>
        </w:rPr>
        <w:t xml:space="preserve"> والانتهاء بنواهيه مطلقاً ولو في غير السياسيات وغير الأحكام من الأمور العادية، أو يختصّ بما كان متعلقاً بهما؟! فيه إشكال، والقدر المتيقن من الآيات والروايات وجوب الإطاعة في خصوص ما صدر منهم، من جهة النبوة والإمامة</w:t>
      </w:r>
      <w:r>
        <w:rPr>
          <w:rFonts w:hint="cs"/>
          <w:rtl/>
        </w:rPr>
        <w:t>»</w:t>
      </w:r>
      <w:r w:rsidRPr="00FE2777">
        <w:rPr>
          <w:rStyle w:val="afff4"/>
          <w:rFonts w:hint="cs"/>
          <w:rtl/>
        </w:rPr>
        <w:t>(</w:t>
      </w:r>
      <w:r w:rsidR="00BA5646" w:rsidRPr="00FE2777">
        <w:rPr>
          <w:rStyle w:val="afff4"/>
          <w:rtl/>
        </w:rPr>
        <w:footnoteReference w:id="223"/>
      </w:r>
      <w:r w:rsidRPr="00FE2777">
        <w:rPr>
          <w:rStyle w:val="afff4"/>
          <w:rFonts w:hint="cs"/>
          <w:rtl/>
        </w:rPr>
        <w:t>)</w:t>
      </w:r>
      <w:r w:rsidRPr="007B09ED">
        <w:rPr>
          <w:rFonts w:hint="cs"/>
          <w:rtl/>
        </w:rPr>
        <w:t>.</w:t>
      </w:r>
    </w:p>
    <w:p w:rsidR="00FE6EF5" w:rsidRPr="007B09ED" w:rsidRDefault="00FE6EF5" w:rsidP="00E5327B">
      <w:pPr>
        <w:pStyle w:val="af"/>
        <w:suppressLineNumbers/>
        <w:suppressAutoHyphens/>
        <w:rPr>
          <w:rtl/>
        </w:rPr>
      </w:pPr>
      <w:r w:rsidRPr="007B09ED">
        <w:rPr>
          <w:rFonts w:hint="cs"/>
          <w:rtl/>
        </w:rPr>
        <w:t xml:space="preserve">وإذا لم يجد الآخوند الحكومة الدستورية مخالفةً للشريعة، لكنه خالف إلحاق عبارة </w:t>
      </w:r>
      <w:r w:rsidRPr="007B09ED">
        <w:rPr>
          <w:rFonts w:hint="eastAsia"/>
          <w:rtl/>
        </w:rPr>
        <w:t>«</w:t>
      </w:r>
      <w:r w:rsidRPr="007B09ED">
        <w:rPr>
          <w:rFonts w:hint="cs"/>
          <w:rtl/>
        </w:rPr>
        <w:t>المشروعة</w:t>
      </w:r>
      <w:r w:rsidRPr="007B09ED">
        <w:rPr>
          <w:rFonts w:hint="eastAsia"/>
          <w:rtl/>
        </w:rPr>
        <w:t>»</w:t>
      </w:r>
      <w:r w:rsidRPr="007B09ED">
        <w:rPr>
          <w:rFonts w:hint="cs"/>
          <w:rtl/>
        </w:rPr>
        <w:t xml:space="preserve"> إلى عنوانها، ولم يكن ذلك جدالاً على ألفاظ، بل كان يعتقد بانحصار الحكومة المشروعة بالمعصومين.</w:t>
      </w:r>
    </w:p>
    <w:p w:rsidR="00FE6EF5" w:rsidRPr="007B09ED" w:rsidRDefault="00FE6EF5" w:rsidP="00E5327B">
      <w:pPr>
        <w:pStyle w:val="af"/>
        <w:suppressLineNumbers/>
        <w:suppressAutoHyphens/>
        <w:rPr>
          <w:rtl/>
        </w:rPr>
      </w:pPr>
      <w:r w:rsidRPr="007B09ED">
        <w:rPr>
          <w:rFonts w:hint="cs"/>
          <w:rtl/>
        </w:rPr>
        <w:t>وفي رأيه الآخر، لا يعتبر ولاية الفقيه مطلقةً بعد نفيه لولاية الفقهاء في الأمور الحسبية، كما لا يجد في المجال العام فرقاً بين الفقيه وغيره</w:t>
      </w:r>
      <w:r w:rsidRPr="00FE2777">
        <w:rPr>
          <w:rStyle w:val="afff4"/>
          <w:rFonts w:hint="cs"/>
          <w:rtl/>
        </w:rPr>
        <w:t>(</w:t>
      </w:r>
      <w:r w:rsidR="00BA5646" w:rsidRPr="00FE2777">
        <w:rPr>
          <w:rStyle w:val="afff4"/>
          <w:rtl/>
        </w:rPr>
        <w:footnoteReference w:id="224"/>
      </w:r>
      <w:r w:rsidRPr="00FE2777">
        <w:rPr>
          <w:rStyle w:val="afff4"/>
          <w:rFonts w:hint="cs"/>
          <w:rtl/>
        </w:rPr>
        <w:t>)</w:t>
      </w:r>
      <w:r w:rsidRPr="007B09ED">
        <w:rPr>
          <w:rFonts w:hint="cs"/>
          <w:rtl/>
        </w:rPr>
        <w:t>. لكنّه شقّ طريقاً من خلال الحركة الدستورية بنظرته الإيجابية للحداثة، واتبعه الآخرون بعد ذ</w:t>
      </w:r>
      <w:r>
        <w:rPr>
          <w:rFonts w:hint="cs"/>
          <w:rtl/>
        </w:rPr>
        <w:t>ل</w:t>
      </w:r>
      <w:r w:rsidRPr="007B09ED">
        <w:rPr>
          <w:rFonts w:hint="cs"/>
          <w:rtl/>
        </w:rPr>
        <w:t>ك.</w:t>
      </w:r>
    </w:p>
    <w:p w:rsidR="00FE6EF5" w:rsidRPr="001955EB" w:rsidRDefault="00FE6EF5" w:rsidP="00D5094B">
      <w:pPr>
        <w:pStyle w:val="af"/>
        <w:suppressLineNumbers/>
        <w:suppressAutoHyphens/>
        <w:spacing w:line="199" w:lineRule="auto"/>
        <w:rPr>
          <w:rtl/>
        </w:rPr>
      </w:pPr>
      <w:r w:rsidRPr="001955EB">
        <w:rPr>
          <w:rFonts w:hint="cs"/>
          <w:rtl/>
        </w:rPr>
        <w:t>لفت السيد البروجردي الأنظار إلى مسألة مهمة ممهّداً بذلك للتقريب بين الفريقين والتعاون مع الشيخ شلتوت. يعتقد البروجردي أنّ علينا طرح الولاية الدينية للأئمة</w:t>
      </w:r>
      <w:r w:rsidRPr="001955EB">
        <w:rPr>
          <w:rFonts w:cs="md_ameli" w:hint="cs"/>
          <w:rtl/>
        </w:rPr>
        <w:t xml:space="preserve"> </w:t>
      </w:r>
      <w:r w:rsidRPr="001955EB">
        <w:rPr>
          <w:rFonts w:hint="cs"/>
          <w:rtl/>
        </w:rPr>
        <w:t>بدل الولاية السياسية التي أصبحت من التاريخ؛ لذلك ينبغي التركيز على حديث الثقلين أكثر من حديث الغدير، إذ إنّ قضيتنا اليوم تفسير الشريعة لا حقانية الإمام علي</w:t>
      </w:r>
      <w:r w:rsidR="00C14532" w:rsidRPr="00C14532">
        <w:rPr>
          <w:rFonts w:hint="cs"/>
          <w:rtl/>
        </w:rPr>
        <w:t>×</w:t>
      </w:r>
      <w:r w:rsidRPr="001955EB">
        <w:rPr>
          <w:rFonts w:hint="cs"/>
          <w:rtl/>
        </w:rPr>
        <w:t xml:space="preserve"> في أمر تاريخي. ويعتبر الشأن الذاتي للأئمة تبليغ الشريعة وتفسيرها لا الدخول في السياسة بل لم يتصدّوا لها إلا من باب </w:t>
      </w:r>
      <w:r w:rsidRPr="001955EB">
        <w:rPr>
          <w:rFonts w:hint="eastAsia"/>
          <w:rtl/>
        </w:rPr>
        <w:t>«</w:t>
      </w:r>
      <w:r w:rsidRPr="001955EB">
        <w:rPr>
          <w:rFonts w:hint="cs"/>
          <w:rtl/>
        </w:rPr>
        <w:t>المصلحة</w:t>
      </w:r>
      <w:r w:rsidRPr="001955EB">
        <w:rPr>
          <w:rFonts w:hint="eastAsia"/>
          <w:rtl/>
        </w:rPr>
        <w:t>»</w:t>
      </w:r>
      <w:r w:rsidRPr="00FE2777">
        <w:rPr>
          <w:rStyle w:val="afff4"/>
          <w:rFonts w:hint="cs"/>
          <w:rtl/>
        </w:rPr>
        <w:t>(</w:t>
      </w:r>
      <w:r w:rsidR="00BA5646" w:rsidRPr="00FE2777">
        <w:rPr>
          <w:rStyle w:val="afff4"/>
          <w:rtl/>
        </w:rPr>
        <w:footnoteReference w:id="225"/>
      </w:r>
      <w:r w:rsidRPr="00FE2777">
        <w:rPr>
          <w:rStyle w:val="afff4"/>
          <w:rFonts w:hint="cs"/>
          <w:rtl/>
        </w:rPr>
        <w:t>)</w:t>
      </w:r>
      <w:r w:rsidRPr="001955EB">
        <w:rPr>
          <w:rFonts w:hint="cs"/>
          <w:rtl/>
        </w:rPr>
        <w:t>.</w:t>
      </w:r>
    </w:p>
    <w:p w:rsidR="00FE6EF5" w:rsidRPr="001955EB" w:rsidRDefault="00FE6EF5" w:rsidP="00E5327B">
      <w:pPr>
        <w:pStyle w:val="af"/>
        <w:suppressLineNumbers/>
        <w:suppressAutoHyphens/>
        <w:rPr>
          <w:rtl/>
        </w:rPr>
      </w:pPr>
      <w:r w:rsidRPr="001955EB">
        <w:rPr>
          <w:rFonts w:hint="cs"/>
          <w:rtl/>
        </w:rPr>
        <w:t>ويعتبر الشيخ محمد صالح الحائري المازندراني ـ المعاصر للبروجردي ـ خطوات الشيخ عبد المجيد سليم للتقريب بين المسلمين، من خلال احترام عقائد الآخر والتركيز على المفاهيم المشتركة كالنبي</w:t>
      </w:r>
      <w:r w:rsidR="00C14532" w:rsidRPr="00C14532">
        <w:rPr>
          <w:rFonts w:hint="cs"/>
          <w:rtl/>
        </w:rPr>
        <w:t>’</w:t>
      </w:r>
      <w:r w:rsidRPr="001955EB">
        <w:rPr>
          <w:rFonts w:hint="cs"/>
          <w:rtl/>
        </w:rPr>
        <w:t xml:space="preserve"> والقرآن الكريم، ضروريةً، لكنّها غير كافية، داعياً مفكري كلا الفريقين لإعادة دراسة جميع مسلّماتهم؛ معتقداً أنّ مفاد حديث الغدير هو ترشيح الإمام علي</w:t>
      </w:r>
      <w:r w:rsidR="00C14532" w:rsidRPr="00C14532">
        <w:rPr>
          <w:rFonts w:hint="cs"/>
          <w:rtl/>
        </w:rPr>
        <w:t>×</w:t>
      </w:r>
      <w:r w:rsidRPr="001955EB">
        <w:rPr>
          <w:rFonts w:hint="cs"/>
          <w:rtl/>
        </w:rPr>
        <w:t>، لا تنصيبه في منصب سياسي</w:t>
      </w:r>
      <w:r w:rsidRPr="00FE2777">
        <w:rPr>
          <w:rStyle w:val="afff4"/>
          <w:rFonts w:hint="cs"/>
          <w:rtl/>
        </w:rPr>
        <w:t>(</w:t>
      </w:r>
      <w:r w:rsidR="00BA5646" w:rsidRPr="00FE2777">
        <w:rPr>
          <w:rStyle w:val="afff4"/>
          <w:rtl/>
        </w:rPr>
        <w:footnoteReference w:id="226"/>
      </w:r>
      <w:r w:rsidRPr="00FE2777">
        <w:rPr>
          <w:rStyle w:val="afff4"/>
          <w:rFonts w:hint="cs"/>
          <w:rtl/>
        </w:rPr>
        <w:t>)</w:t>
      </w:r>
      <w:r w:rsidRPr="001955EB">
        <w:rPr>
          <w:rFonts w:hint="cs"/>
          <w:rtl/>
        </w:rPr>
        <w:t>.</w:t>
      </w:r>
    </w:p>
    <w:p w:rsidR="00FE6EF5" w:rsidRPr="001955EB" w:rsidRDefault="00FE6EF5" w:rsidP="00E5327B">
      <w:pPr>
        <w:pStyle w:val="af"/>
        <w:suppressLineNumbers/>
        <w:suppressAutoHyphens/>
        <w:rPr>
          <w:rtl/>
        </w:rPr>
      </w:pPr>
      <w:r w:rsidRPr="001955EB">
        <w:rPr>
          <w:rFonts w:hint="cs"/>
          <w:rtl/>
        </w:rPr>
        <w:t xml:space="preserve">ولم يفكك الشيخ الدكتور مهدي الحائري في نظرية الوكالة التي طرحها، بين شؤون رجال الدين والأمور السياسية فحسب، بل اعتبر السياسة أمراً وضعياً لا يتمتع بكثير صلةٍ بالدين؛ لذلك يجد الحكمة منفصلةً عن الحكومة، كما فعل علي عبد الرازق من قبل. ويعتقد الحائري أنّ الأئمة المعصومين لم يتمتعوا بولاية سياسية، بل لا يرى شأناً كهذا لهم؛ إذ يستلزم ذلك دوراً مضمراً (دور مع واسطة) في رأيه. ويمكن مقايسة هذا الاستدلال بإثبات نظرية النصب ببرهان اللطف. </w:t>
      </w:r>
      <w:r>
        <w:rPr>
          <w:rFonts w:hint="cs"/>
          <w:rtl/>
        </w:rPr>
        <w:t>و</w:t>
      </w:r>
      <w:r w:rsidRPr="001955EB">
        <w:rPr>
          <w:rFonts w:hint="cs"/>
          <w:rtl/>
        </w:rPr>
        <w:t>يعتقد الخواجة نصير الدين الطوسي بأننا لو لم نبلغ الواقع في المسائل الجزئية لم يتحقق مقصود الشارع؛ فينبغي أن ينصّب هو أحداً ما، وعلى خلافه يرى الشيخ الحائري أنّ تنصيب وليّ للأمور التنفيذية أمر مستحيل، ناهيك عن ركاكة الاستدلال، كما أنّ العمل بالتكليف أو عدمه لا يتصوّر إلا بعد وجوده في مرحلة الجعل، وهي متأخرة رتبةً عن إرادة تشريع الحكم؛ إذاً فضمان تنفيذ كل حكم خارج عن جعله وتشريعه؛ فإن أراد الله تحديد ضمان تنفيذ الحكم (الولاية السياسية) لاستلزم ذلك تقدّم الشيء على نفسه بمرتبتين، وهذا دور مضمر</w:t>
      </w:r>
      <w:r w:rsidRPr="00FE2777">
        <w:rPr>
          <w:rStyle w:val="afff4"/>
          <w:rFonts w:hint="cs"/>
          <w:rtl/>
        </w:rPr>
        <w:t>(</w:t>
      </w:r>
      <w:r w:rsidR="00BA5646" w:rsidRPr="00FE2777">
        <w:rPr>
          <w:rStyle w:val="afff4"/>
          <w:rtl/>
        </w:rPr>
        <w:footnoteReference w:id="227"/>
      </w:r>
      <w:r w:rsidRPr="00FE2777">
        <w:rPr>
          <w:rStyle w:val="afff4"/>
          <w:rFonts w:hint="cs"/>
          <w:rtl/>
        </w:rPr>
        <w:t>)</w:t>
      </w:r>
      <w:r w:rsidRPr="001955EB">
        <w:rPr>
          <w:rFonts w:hint="cs"/>
          <w:rtl/>
        </w:rPr>
        <w:t>.</w:t>
      </w:r>
    </w:p>
    <w:p w:rsidR="00FE6EF5" w:rsidRDefault="00FE6EF5" w:rsidP="00E5327B">
      <w:pPr>
        <w:pStyle w:val="af"/>
        <w:suppressLineNumbers/>
        <w:suppressAutoHyphens/>
        <w:rPr>
          <w:rtl/>
        </w:rPr>
      </w:pPr>
      <w:r w:rsidRPr="007B09ED">
        <w:rPr>
          <w:rFonts w:hint="cs"/>
          <w:rtl/>
        </w:rPr>
        <w:t>وهناك آراء مختلفة لآخرين في التقريب أيضاً؛ فعلى سبيل المثال، كان للتقية المداراتية ـ قبال التقية الزمنية ـ التي أفتى بها الإمام الخميني دوراً مهماً في توحيد المسلمين في عهد الجمهورية الإسلامية.</w:t>
      </w:r>
    </w:p>
    <w:p w:rsidR="00FE6EF5" w:rsidRDefault="00FE6EF5" w:rsidP="00E5327B">
      <w:pPr>
        <w:pStyle w:val="10"/>
        <w:suppressLineNumbers/>
        <w:suppressAutoHyphens/>
        <w:spacing w:line="192" w:lineRule="auto"/>
        <w:rPr>
          <w:rtl/>
        </w:rPr>
      </w:pPr>
      <w:bookmarkStart w:id="242" w:name="_Toc237835098"/>
      <w:bookmarkStart w:id="243" w:name="_Toc230499360"/>
      <w:r>
        <w:rPr>
          <w:rFonts w:hint="cs"/>
          <w:rtl/>
        </w:rPr>
        <w:t>نظرية الشيخ واعظ زاده الخراساني في قضيّة التقريب</w:t>
      </w:r>
      <w:bookmarkEnd w:id="242"/>
      <w:bookmarkEnd w:id="243"/>
      <w:r>
        <w:rPr>
          <w:rFonts w:hint="cs"/>
          <w:rtl/>
        </w:rPr>
        <w:t xml:space="preserve"> </w:t>
      </w:r>
    </w:p>
    <w:p w:rsidR="00FE6EF5" w:rsidRPr="007B09ED" w:rsidRDefault="00FE6EF5" w:rsidP="00E5327B">
      <w:pPr>
        <w:pStyle w:val="af"/>
        <w:suppressLineNumbers/>
        <w:suppressAutoHyphens/>
        <w:rPr>
          <w:rtl/>
        </w:rPr>
      </w:pPr>
      <w:r w:rsidRPr="007B09ED">
        <w:rPr>
          <w:rFonts w:hint="cs"/>
          <w:rtl/>
        </w:rPr>
        <w:t>كما يسعى الشيخ واعظ زاده الخراساني لتقديم صياغة جديدة عن شرعية حكومة أبي بكر؛ نظراً لاعتقاده بعدم أصالة الاختلاف بين الشيعة والسنة في العصر الحاضر، ويرى أنّ من الممكن اعتبار حكومة الخلفاء مشروعة، شرط أن نميّز بين أولويتين: الأولى هي الالتزام بالنص على الخلافة، والثانية هي صدّ المنافقين والمرتدين واليهود والنصارى بواسطة شورى أهل الحلّ والعقد، وهو ما كان علي</w:t>
      </w:r>
      <w:r w:rsidR="00C14532" w:rsidRPr="00C14532">
        <w:rPr>
          <w:rFonts w:hint="cs"/>
          <w:rtl/>
        </w:rPr>
        <w:t>×</w:t>
      </w:r>
      <w:r w:rsidRPr="005242A6">
        <w:rPr>
          <w:rFonts w:cs="md_ameli" w:hint="cs"/>
          <w:rtl/>
        </w:rPr>
        <w:t xml:space="preserve"> </w:t>
      </w:r>
      <w:r w:rsidRPr="007B09ED">
        <w:rPr>
          <w:rFonts w:hint="cs"/>
          <w:rtl/>
        </w:rPr>
        <w:t>يذعن به. ويمكن تبرير الأولوية الثانية بصورتين: 1 ـ الترتب (الحكمين المتضادين، حيث يتوقف الثاني على عصيان الأول). 2 ـ من باب الضرورة. وشواهد الأولوية الثانية هي:</w:t>
      </w:r>
    </w:p>
    <w:p w:rsidR="00FE6EF5" w:rsidRPr="007B09ED" w:rsidRDefault="00FE6EF5" w:rsidP="00E5327B">
      <w:pPr>
        <w:pStyle w:val="af"/>
        <w:suppressLineNumbers/>
        <w:suppressAutoHyphens/>
        <w:rPr>
          <w:rtl/>
        </w:rPr>
      </w:pPr>
      <w:r w:rsidRPr="007B09ED">
        <w:rPr>
          <w:rFonts w:hint="cs"/>
          <w:rtl/>
        </w:rPr>
        <w:t>1ـ كلام الإمام علي</w:t>
      </w:r>
      <w:r w:rsidR="00C14532" w:rsidRPr="00C14532">
        <w:rPr>
          <w:rFonts w:hint="cs"/>
          <w:rtl/>
        </w:rPr>
        <w:t>×</w:t>
      </w:r>
      <w:r w:rsidRPr="005242A6">
        <w:rPr>
          <w:rFonts w:cs="md_ameli" w:hint="cs"/>
          <w:rtl/>
        </w:rPr>
        <w:t xml:space="preserve"> </w:t>
      </w:r>
      <w:r w:rsidRPr="007B09ED">
        <w:rPr>
          <w:rFonts w:hint="cs"/>
          <w:rtl/>
        </w:rPr>
        <w:t xml:space="preserve">في الخطبة السادسة من نهج البلاغة: </w:t>
      </w:r>
      <w:r w:rsidRPr="007B09ED">
        <w:rPr>
          <w:rFonts w:hint="eastAsia"/>
          <w:rtl/>
        </w:rPr>
        <w:t>«</w:t>
      </w:r>
      <w:r w:rsidRPr="007B09ED">
        <w:rPr>
          <w:rFonts w:hint="cs"/>
          <w:rtl/>
        </w:rPr>
        <w:t>إنّه بايعني القوم الذين بايعوا أبا بكر وعمر وعثمان على ما بايعوهم عليه، فلم يكن للشاهد أن يختار ولا للغائب أن يرد. وإنّما الشورى للمهاجرين والأنصار، فإن اجتمعوا على رجل وسمّوه إماماً كان ذلك لله رضى</w:t>
      </w:r>
      <w:r w:rsidRPr="007B09ED">
        <w:rPr>
          <w:rFonts w:hint="eastAsia"/>
          <w:rtl/>
        </w:rPr>
        <w:t>»</w:t>
      </w:r>
      <w:r w:rsidRPr="007B09ED">
        <w:rPr>
          <w:rFonts w:hint="cs"/>
          <w:rtl/>
        </w:rPr>
        <w:t>؛ ولهؤلاء إصدار حكم القتل أيضاً.</w:t>
      </w:r>
    </w:p>
    <w:p w:rsidR="00FE6EF5" w:rsidRPr="007B09ED" w:rsidRDefault="00FE6EF5" w:rsidP="00E5327B">
      <w:pPr>
        <w:pStyle w:val="af"/>
        <w:suppressLineNumbers/>
        <w:suppressAutoHyphens/>
        <w:rPr>
          <w:rtl/>
        </w:rPr>
      </w:pPr>
      <w:r w:rsidRPr="007B09ED">
        <w:rPr>
          <w:rFonts w:hint="cs"/>
          <w:rtl/>
        </w:rPr>
        <w:t xml:space="preserve">2ـ كلام الإمام علي: </w:t>
      </w:r>
      <w:r w:rsidRPr="007B09ED">
        <w:rPr>
          <w:rFonts w:hint="eastAsia"/>
          <w:rtl/>
        </w:rPr>
        <w:t>«</w:t>
      </w:r>
      <w:r w:rsidRPr="007B09ED">
        <w:rPr>
          <w:rFonts w:hint="cs"/>
          <w:rtl/>
        </w:rPr>
        <w:t>لقد علمتم أنّي أحق الناس بها من غيري، والله لأسلمن ما سلمت أمور المسلمين ولم يكن لها جور إلا عليّ خاصة</w:t>
      </w:r>
      <w:r w:rsidRPr="007B09ED">
        <w:rPr>
          <w:rFonts w:hint="eastAsia"/>
          <w:rtl/>
        </w:rPr>
        <w:t>»</w:t>
      </w:r>
      <w:r w:rsidRPr="007B09ED">
        <w:rPr>
          <w:rFonts w:hint="cs"/>
          <w:rtl/>
        </w:rPr>
        <w:t>.</w:t>
      </w:r>
    </w:p>
    <w:p w:rsidR="00FE6EF5" w:rsidRPr="007B09ED" w:rsidRDefault="00FE6EF5" w:rsidP="00E5327B">
      <w:pPr>
        <w:pStyle w:val="af"/>
        <w:suppressLineNumbers/>
        <w:suppressAutoHyphens/>
        <w:rPr>
          <w:rtl/>
        </w:rPr>
      </w:pPr>
      <w:r w:rsidRPr="007B09ED">
        <w:rPr>
          <w:rFonts w:hint="cs"/>
          <w:rtl/>
        </w:rPr>
        <w:t xml:space="preserve">3ـ وكلامه: </w:t>
      </w:r>
      <w:r w:rsidRPr="007B09ED">
        <w:rPr>
          <w:rFonts w:hint="eastAsia"/>
          <w:rtl/>
        </w:rPr>
        <w:t>«</w:t>
      </w:r>
      <w:r w:rsidRPr="007B09ED">
        <w:rPr>
          <w:rFonts w:hint="cs"/>
          <w:rtl/>
        </w:rPr>
        <w:t>والله ما كانت لي في الخلافة رغبة</w:t>
      </w:r>
      <w:r w:rsidRPr="007B09ED">
        <w:rPr>
          <w:rFonts w:hint="eastAsia"/>
          <w:rtl/>
        </w:rPr>
        <w:t>»</w:t>
      </w:r>
      <w:r w:rsidRPr="007B09ED">
        <w:rPr>
          <w:rFonts w:hint="cs"/>
          <w:rtl/>
        </w:rPr>
        <w:t>. أي لم تكن له رغبة بالأولوية الثانية لكنّه اعتبرها شرعية في النهاية.</w:t>
      </w:r>
    </w:p>
    <w:p w:rsidR="00FE6EF5" w:rsidRPr="007B09ED" w:rsidRDefault="00FE6EF5" w:rsidP="00E5327B">
      <w:pPr>
        <w:pStyle w:val="af"/>
        <w:suppressLineNumbers/>
        <w:suppressAutoHyphens/>
        <w:rPr>
          <w:rtl/>
        </w:rPr>
      </w:pPr>
      <w:r w:rsidRPr="007B09ED">
        <w:rPr>
          <w:rFonts w:hint="cs"/>
          <w:rtl/>
        </w:rPr>
        <w:t>4ـ اعتبار الإمام علي</w:t>
      </w:r>
      <w:r w:rsidRPr="005242A6">
        <w:rPr>
          <w:rFonts w:cs="md_ameli" w:hint="cs"/>
          <w:rtl/>
        </w:rPr>
        <w:t xml:space="preserve"> </w:t>
      </w:r>
      <w:r w:rsidRPr="007B09ED">
        <w:rPr>
          <w:rFonts w:hint="cs"/>
          <w:rtl/>
        </w:rPr>
        <w:t>حضور جماعة كافياً للبيعة.</w:t>
      </w:r>
    </w:p>
    <w:p w:rsidR="00FE6EF5" w:rsidRPr="007B09ED" w:rsidRDefault="00FE6EF5" w:rsidP="00E5327B">
      <w:pPr>
        <w:pStyle w:val="af"/>
        <w:suppressLineNumbers/>
        <w:suppressAutoHyphens/>
        <w:rPr>
          <w:rtl/>
        </w:rPr>
      </w:pPr>
      <w:r w:rsidRPr="007B09ED">
        <w:rPr>
          <w:rFonts w:hint="cs"/>
          <w:rtl/>
        </w:rPr>
        <w:t>5ـ احتجاجه في الخطبة 172 من نهج البلاغة على طلحة والزبير بأنّهم بايعوه، في حين كانت البيعة بعد الخلفاء الثلاثة ولم تكن على إمامته.</w:t>
      </w:r>
    </w:p>
    <w:p w:rsidR="00FE6EF5" w:rsidRPr="007B09ED" w:rsidRDefault="00FE6EF5" w:rsidP="00E5327B">
      <w:pPr>
        <w:pStyle w:val="af"/>
        <w:suppressLineNumbers/>
        <w:suppressAutoHyphens/>
        <w:rPr>
          <w:rtl/>
        </w:rPr>
      </w:pPr>
      <w:r w:rsidRPr="007B09ED">
        <w:rPr>
          <w:rFonts w:hint="cs"/>
          <w:rtl/>
        </w:rPr>
        <w:t xml:space="preserve">6ـ قوله في الخطبة 229: </w:t>
      </w:r>
      <w:r w:rsidRPr="007B09ED">
        <w:rPr>
          <w:rFonts w:hint="eastAsia"/>
          <w:rtl/>
        </w:rPr>
        <w:t>«</w:t>
      </w:r>
      <w:r w:rsidRPr="007B09ED">
        <w:rPr>
          <w:rFonts w:hint="cs"/>
          <w:rtl/>
        </w:rPr>
        <w:t>وبسطتم يدي فكففتها، ومددتموها فقبضتها</w:t>
      </w:r>
      <w:r w:rsidRPr="007B09ED">
        <w:rPr>
          <w:rFonts w:hint="eastAsia"/>
          <w:rtl/>
        </w:rPr>
        <w:t>»</w:t>
      </w:r>
      <w:r w:rsidRPr="007B09ED">
        <w:rPr>
          <w:rFonts w:hint="cs"/>
          <w:rtl/>
        </w:rPr>
        <w:t>.</w:t>
      </w:r>
    </w:p>
    <w:p w:rsidR="00FE6EF5" w:rsidRPr="007B09ED" w:rsidRDefault="00FE6EF5" w:rsidP="00E5327B">
      <w:pPr>
        <w:pStyle w:val="af"/>
        <w:suppressLineNumbers/>
        <w:suppressAutoHyphens/>
        <w:rPr>
          <w:rtl/>
        </w:rPr>
      </w:pPr>
      <w:r w:rsidRPr="007B09ED">
        <w:rPr>
          <w:rFonts w:hint="cs"/>
          <w:rtl/>
        </w:rPr>
        <w:t xml:space="preserve">كما وردت رسالة في كتاب الغارات للشيعي الثقفي الكوفي، ذكر فيها أنّ بعض أصحاب الإمام علي، كحجر بن عدي، سألوه عن الخليفتين حين سقطت مصر بيد معاوية. والغريب أنّ الأمر غامض بالنسبة لهم بعد مرور أكثر من ثلاثة أعوام عليه، فأجابهم الإمام: </w:t>
      </w:r>
      <w:r w:rsidRPr="007B09ED">
        <w:rPr>
          <w:rFonts w:hint="eastAsia"/>
          <w:rtl/>
        </w:rPr>
        <w:t>«</w:t>
      </w:r>
      <w:r w:rsidRPr="007B09ED">
        <w:rPr>
          <w:rFonts w:hint="cs"/>
          <w:rtl/>
        </w:rPr>
        <w:t>فخشيت إن لم أنصر الإسلام وأهله أن أرى فيه ثلماً وهدماً... فمشيت عند ذلك إلى أبي بكر فبايعته... فلما احتضر بعث إلى عمر فولاه، فسمعنا وأطعنا</w:t>
      </w:r>
      <w:r w:rsidRPr="007B09ED">
        <w:rPr>
          <w:rFonts w:hint="eastAsia"/>
          <w:rtl/>
        </w:rPr>
        <w:t>»</w:t>
      </w:r>
      <w:r w:rsidRPr="007B09ED">
        <w:rPr>
          <w:rFonts w:hint="cs"/>
          <w:rtl/>
        </w:rPr>
        <w:t>. وقد جاءت هذه الرسالة مقطّعةً في نهج البلاغة، كما ذكرت في شرح ابن أبي الحديد بوصفها خطبة</w:t>
      </w:r>
      <w:r w:rsidRPr="00FE2777">
        <w:rPr>
          <w:rStyle w:val="afff4"/>
          <w:rFonts w:hint="cs"/>
          <w:rtl/>
        </w:rPr>
        <w:t>(</w:t>
      </w:r>
      <w:r w:rsidR="00BA5646" w:rsidRPr="00FE2777">
        <w:rPr>
          <w:rStyle w:val="afff4"/>
          <w:rtl/>
        </w:rPr>
        <w:footnoteReference w:id="228"/>
      </w:r>
      <w:r w:rsidRPr="00FE2777">
        <w:rPr>
          <w:rStyle w:val="afff4"/>
          <w:rFonts w:hint="cs"/>
          <w:rtl/>
        </w:rPr>
        <w:t>)</w:t>
      </w:r>
      <w:r w:rsidRPr="007B09ED">
        <w:rPr>
          <w:rFonts w:hint="cs"/>
          <w:rtl/>
        </w:rPr>
        <w:t>.</w:t>
      </w:r>
    </w:p>
    <w:p w:rsidR="00FE6EF5" w:rsidRPr="007B09ED" w:rsidRDefault="00FE6EF5" w:rsidP="00E5327B">
      <w:pPr>
        <w:pStyle w:val="af"/>
        <w:suppressLineNumbers/>
        <w:suppressAutoHyphens/>
        <w:rPr>
          <w:rtl/>
        </w:rPr>
      </w:pPr>
      <w:r w:rsidRPr="007B09ED">
        <w:rPr>
          <w:rFonts w:hint="cs"/>
          <w:rtl/>
        </w:rPr>
        <w:t>ويؤيّد تاريخ الصحابة هذا الرأي أيضاً؛ فقد اجتمع الأنصار في السقيفة النائية ولم يجتمعوا في المسجد كي لا يسمع المهاجرون بأمرهم، لكن التحق بهم عمر وأبو بكر وأبو عبيدة، وطرحوا خلافة أبي بكر؛ إذاً لم تكن مؤامرة مبيّتة ولم يذكر أحدٌ اسم علي</w:t>
      </w:r>
      <w:r w:rsidR="00C14532" w:rsidRPr="00C14532">
        <w:rPr>
          <w:rFonts w:hint="cs"/>
          <w:rtl/>
        </w:rPr>
        <w:t>×</w:t>
      </w:r>
      <w:r w:rsidRPr="007B09ED">
        <w:rPr>
          <w:rFonts w:hint="cs"/>
          <w:rtl/>
        </w:rPr>
        <w:t>.</w:t>
      </w:r>
    </w:p>
    <w:p w:rsidR="00FE6EF5" w:rsidRPr="007B09ED" w:rsidRDefault="00FE6EF5" w:rsidP="00E5327B">
      <w:pPr>
        <w:pStyle w:val="af"/>
        <w:suppressLineNumbers/>
        <w:suppressAutoHyphens/>
        <w:rPr>
          <w:rtl/>
        </w:rPr>
      </w:pPr>
      <w:r w:rsidRPr="007B09ED">
        <w:rPr>
          <w:rFonts w:hint="cs"/>
          <w:rtl/>
        </w:rPr>
        <w:t>وقد تكون الأسباب التالية وراء مبايعة الناس أبي بكر:</w:t>
      </w:r>
    </w:p>
    <w:p w:rsidR="00FE6EF5" w:rsidRPr="007B09ED" w:rsidRDefault="00FE6EF5" w:rsidP="00E5327B">
      <w:pPr>
        <w:pStyle w:val="af"/>
        <w:suppressLineNumbers/>
        <w:suppressAutoHyphens/>
        <w:rPr>
          <w:rtl/>
        </w:rPr>
      </w:pPr>
      <w:r w:rsidRPr="007B09ED">
        <w:rPr>
          <w:rFonts w:hint="cs"/>
          <w:rtl/>
        </w:rPr>
        <w:t>1ـ صحيح أنّ علياً</w:t>
      </w:r>
      <w:r w:rsidRPr="005242A6">
        <w:rPr>
          <w:rFonts w:cs="md_ameli" w:hint="cs"/>
          <w:rtl/>
        </w:rPr>
        <w:t xml:space="preserve"> </w:t>
      </w:r>
      <w:r w:rsidRPr="007B09ED">
        <w:rPr>
          <w:rFonts w:hint="cs"/>
          <w:rtl/>
        </w:rPr>
        <w:t>أوّل من آمن برسول الله، لكن تمّ ذلك في البيت في حين كان إيمان أبي بكر في العلن.</w:t>
      </w:r>
    </w:p>
    <w:p w:rsidR="00FE6EF5" w:rsidRPr="007B09ED" w:rsidRDefault="00FE6EF5" w:rsidP="00E5327B">
      <w:pPr>
        <w:pStyle w:val="af"/>
        <w:suppressLineNumbers/>
        <w:suppressAutoHyphens/>
        <w:rPr>
          <w:rtl/>
        </w:rPr>
      </w:pPr>
      <w:r w:rsidRPr="007B09ED">
        <w:rPr>
          <w:rFonts w:hint="cs"/>
          <w:rtl/>
        </w:rPr>
        <w:t>2ـ حين نام علي</w:t>
      </w:r>
      <w:r w:rsidRPr="005242A6">
        <w:rPr>
          <w:rFonts w:cs="md_ameli" w:hint="cs"/>
          <w:rtl/>
        </w:rPr>
        <w:t xml:space="preserve"> </w:t>
      </w:r>
      <w:r w:rsidRPr="007B09ED">
        <w:rPr>
          <w:rFonts w:hint="cs"/>
          <w:rtl/>
        </w:rPr>
        <w:t xml:space="preserve">مكان رسول الله، ينقل القرآن قصة غربة أبي بكر في الغار، ولم يقل له النبي: </w:t>
      </w:r>
      <w:r w:rsidRPr="007B09ED">
        <w:rPr>
          <w:rFonts w:hint="eastAsia"/>
          <w:rtl/>
        </w:rPr>
        <w:t>«</w:t>
      </w:r>
      <w:r w:rsidRPr="007B09ED">
        <w:rPr>
          <w:rFonts w:hint="cs"/>
          <w:rtl/>
        </w:rPr>
        <w:t>لا تخف</w:t>
      </w:r>
      <w:r w:rsidRPr="007B09ED">
        <w:rPr>
          <w:rFonts w:hint="eastAsia"/>
          <w:rtl/>
        </w:rPr>
        <w:t>»</w:t>
      </w:r>
      <w:r w:rsidRPr="007B09ED">
        <w:rPr>
          <w:rFonts w:hint="cs"/>
          <w:rtl/>
        </w:rPr>
        <w:t xml:space="preserve">، بل </w:t>
      </w:r>
      <w:r w:rsidRPr="007B09ED">
        <w:rPr>
          <w:rFonts w:hint="eastAsia"/>
          <w:rtl/>
        </w:rPr>
        <w:t>«</w:t>
      </w:r>
      <w:r w:rsidRPr="007B09ED">
        <w:rPr>
          <w:rFonts w:hint="cs"/>
          <w:rtl/>
        </w:rPr>
        <w:t>لا تحزن</w:t>
      </w:r>
      <w:r w:rsidRPr="007B09ED">
        <w:rPr>
          <w:rFonts w:hint="eastAsia"/>
          <w:rtl/>
        </w:rPr>
        <w:t>»</w:t>
      </w:r>
      <w:r w:rsidRPr="007B09ED">
        <w:rPr>
          <w:rFonts w:hint="cs"/>
          <w:rtl/>
        </w:rPr>
        <w:t>. أي لم ينشأ الموضوع من ضعف نفسه، بل الحزن على المكاسب وهكذا كان تصوّر الناس عنه.</w:t>
      </w:r>
    </w:p>
    <w:p w:rsidR="00FE6EF5" w:rsidRPr="007B09ED" w:rsidRDefault="00FE6EF5" w:rsidP="00E5327B">
      <w:pPr>
        <w:pStyle w:val="af"/>
        <w:suppressLineNumbers/>
        <w:suppressAutoHyphens/>
        <w:rPr>
          <w:rtl/>
        </w:rPr>
      </w:pPr>
      <w:r w:rsidRPr="007B09ED">
        <w:rPr>
          <w:rFonts w:hint="cs"/>
          <w:rtl/>
        </w:rPr>
        <w:t>3ـ ذكر اسم كليهما في حجّة السنة التاسعة؛ إذ كان أبو بكر أمير الحاج، وإن قالت الشيعة: إنّها أخذت منه، وفيما عرف علي</w:t>
      </w:r>
      <w:r w:rsidRPr="005242A6">
        <w:rPr>
          <w:rFonts w:cs="md_ameli" w:hint="cs"/>
          <w:rtl/>
        </w:rPr>
        <w:t xml:space="preserve"> </w:t>
      </w:r>
      <w:r w:rsidRPr="007B09ED">
        <w:rPr>
          <w:rFonts w:hint="cs"/>
          <w:rtl/>
        </w:rPr>
        <w:t>بقتله المشركين، عُرف أبو بكر بحكمته ووقاره، وفي هذا يقول الشيخ شلتوت: إنّ أبا بكر كان مظهر السلم فيما كان علي مظهر الغضب</w:t>
      </w:r>
      <w:r w:rsidRPr="00FE2777">
        <w:rPr>
          <w:rStyle w:val="afff4"/>
          <w:rFonts w:hint="cs"/>
          <w:rtl/>
        </w:rPr>
        <w:t>(</w:t>
      </w:r>
      <w:r w:rsidR="00BA5646" w:rsidRPr="00FE2777">
        <w:rPr>
          <w:rStyle w:val="afff4"/>
          <w:rtl/>
        </w:rPr>
        <w:footnoteReference w:id="229"/>
      </w:r>
      <w:r w:rsidRPr="00FE2777">
        <w:rPr>
          <w:rStyle w:val="afff4"/>
          <w:rFonts w:hint="cs"/>
          <w:rtl/>
        </w:rPr>
        <w:t>)</w:t>
      </w:r>
      <w:r w:rsidRPr="007B09ED">
        <w:rPr>
          <w:rFonts w:hint="cs"/>
          <w:rtl/>
        </w:rPr>
        <w:t>.</w:t>
      </w:r>
    </w:p>
    <w:p w:rsidR="00FE6EF5" w:rsidRPr="007B09ED" w:rsidRDefault="00FE6EF5" w:rsidP="00E5327B">
      <w:pPr>
        <w:pStyle w:val="af"/>
        <w:suppressLineNumbers/>
        <w:suppressAutoHyphens/>
        <w:rPr>
          <w:rtl/>
        </w:rPr>
      </w:pPr>
      <w:r w:rsidRPr="007B09ED">
        <w:rPr>
          <w:rFonts w:hint="cs"/>
          <w:rtl/>
        </w:rPr>
        <w:t>ويذهب واعظ زاده إلى أنّه حيث لم تتحقق حكومة الإمام علي</w:t>
      </w:r>
      <w:r w:rsidR="00C14532" w:rsidRPr="00C14532">
        <w:rPr>
          <w:rFonts w:hint="cs"/>
          <w:rtl/>
        </w:rPr>
        <w:t>×</w:t>
      </w:r>
      <w:r w:rsidRPr="007B09ED">
        <w:rPr>
          <w:rFonts w:hint="cs"/>
          <w:rtl/>
        </w:rPr>
        <w:t xml:space="preserve">، كان هناك وجه </w:t>
      </w:r>
      <w:r>
        <w:rPr>
          <w:rFonts w:hint="cs"/>
          <w:rtl/>
        </w:rPr>
        <w:t>ل</w:t>
      </w:r>
      <w:r w:rsidRPr="007B09ED">
        <w:rPr>
          <w:rFonts w:hint="cs"/>
          <w:rtl/>
        </w:rPr>
        <w:t>شرعية حكومة الخلفاء؛ فلا يمكن اعتبارها غير شرعية بالكامل، فهو وإن لم ينظر إلى المسألة من منطلق خطابي، لكنه يقول بوضوح: إنّ كثيراً من القضايا الشيعية البديهية في هذا الزمان تحتاج إلى إعادة نظر فيها، ومن الممكن فهمها بشكل آخر.</w:t>
      </w:r>
    </w:p>
    <w:p w:rsidR="00FE6EF5" w:rsidRDefault="00FE6EF5" w:rsidP="00E5327B">
      <w:pPr>
        <w:pStyle w:val="10"/>
        <w:suppressLineNumbers/>
        <w:suppressAutoHyphens/>
        <w:spacing w:line="192" w:lineRule="auto"/>
        <w:rPr>
          <w:rtl/>
        </w:rPr>
      </w:pPr>
      <w:bookmarkStart w:id="244" w:name="_Toc237835099"/>
      <w:bookmarkStart w:id="245" w:name="_Toc230499361"/>
      <w:r>
        <w:rPr>
          <w:rFonts w:hint="cs"/>
          <w:rtl/>
        </w:rPr>
        <w:t>ما هي المسؤوليات في عصر الجمهورية الإسلامية</w:t>
      </w:r>
      <w:r w:rsidRPr="00A11377">
        <w:rPr>
          <w:rFonts w:hint="cs"/>
          <w:b w:val="0"/>
          <w:bCs w:val="0"/>
          <w:rtl/>
        </w:rPr>
        <w:t>؟</w:t>
      </w:r>
      <w:bookmarkEnd w:id="244"/>
      <w:bookmarkEnd w:id="245"/>
    </w:p>
    <w:p w:rsidR="00FE6EF5" w:rsidRPr="007B09ED" w:rsidRDefault="00FE6EF5" w:rsidP="00E5327B">
      <w:pPr>
        <w:pStyle w:val="af"/>
        <w:suppressLineNumbers/>
        <w:suppressAutoHyphens/>
        <w:rPr>
          <w:rtl/>
        </w:rPr>
      </w:pPr>
      <w:r w:rsidRPr="007B09ED">
        <w:rPr>
          <w:rFonts w:hint="cs"/>
          <w:rtl/>
        </w:rPr>
        <w:t xml:space="preserve">لا يمكن تقييم مصير الجمهورية الإسلامية الإيرانية بمعزل عن المذهب الشيعي؛ فقد شهد التشيع هذه المرة خطاباً جديداً من التطورات التاريخية والتحولات الفكرية في إطار هذا النظام الجديد، بدالّها المحوري </w:t>
      </w:r>
      <w:r w:rsidRPr="007B09ED">
        <w:rPr>
          <w:rFonts w:hint="eastAsia"/>
          <w:rtl/>
        </w:rPr>
        <w:t>«</w:t>
      </w:r>
      <w:r w:rsidRPr="007B09ED">
        <w:rPr>
          <w:rFonts w:hint="cs"/>
          <w:rtl/>
        </w:rPr>
        <w:t>ولاية الفقيه</w:t>
      </w:r>
      <w:r w:rsidRPr="007B09ED">
        <w:rPr>
          <w:rFonts w:hint="eastAsia"/>
          <w:rtl/>
        </w:rPr>
        <w:t>»</w:t>
      </w:r>
      <w:r w:rsidRPr="007B09ED">
        <w:rPr>
          <w:rFonts w:hint="cs"/>
          <w:rtl/>
        </w:rPr>
        <w:t xml:space="preserve">. وتعود هذه المسألة إلى سيطرة فكرة تلازم </w:t>
      </w:r>
      <w:r w:rsidRPr="007B09ED">
        <w:rPr>
          <w:rFonts w:hint="eastAsia"/>
          <w:rtl/>
        </w:rPr>
        <w:t>«</w:t>
      </w:r>
      <w:r w:rsidRPr="007B09ED">
        <w:rPr>
          <w:rFonts w:hint="cs"/>
          <w:rtl/>
        </w:rPr>
        <w:t>التشيع</w:t>
      </w:r>
      <w:r w:rsidRPr="007B09ED">
        <w:rPr>
          <w:rFonts w:hint="eastAsia"/>
          <w:rtl/>
        </w:rPr>
        <w:t>»</w:t>
      </w:r>
      <w:r w:rsidRPr="007B09ED">
        <w:rPr>
          <w:rFonts w:hint="cs"/>
          <w:rtl/>
        </w:rPr>
        <w:t xml:space="preserve"> و</w:t>
      </w:r>
      <w:r w:rsidRPr="007B09ED">
        <w:rPr>
          <w:rFonts w:hint="eastAsia"/>
          <w:rtl/>
        </w:rPr>
        <w:t>«</w:t>
      </w:r>
      <w:r w:rsidRPr="007B09ED">
        <w:rPr>
          <w:rFonts w:hint="cs"/>
          <w:rtl/>
        </w:rPr>
        <w:t>السياسة</w:t>
      </w:r>
      <w:r w:rsidRPr="007B09ED">
        <w:rPr>
          <w:rFonts w:hint="eastAsia"/>
          <w:rtl/>
        </w:rPr>
        <w:t>»</w:t>
      </w:r>
      <w:r w:rsidRPr="007B09ED">
        <w:rPr>
          <w:rFonts w:hint="cs"/>
          <w:rtl/>
        </w:rPr>
        <w:t xml:space="preserve"> في الجمهورية الإسلامية الإيرانية. وفي هذه الفترة بالذات تكوّن خطاب من التشيع والإسلام السياسي، ليجمع عناصر التراث/الحداثة بشكل بديع، ولأول مرة في تاريخ الشيعة يطالب أتباع هذا المذهب بشكل من أشكال أصالة العمل، على الرغم من الالتزام ببعض المفاهيم الشيعية الاعتقادية المتمركزة على المعرفة. وقد اعتمد التشيّع هذه المرة في أفقه الجديد على مجموعة محددة من المعتقدات (أصالة المعرفة) ومصادر محددة لتفسيرها (أصالة النخب)، وفي نفس الوقت طالب أتباعه بالحضور في المجتمع (أصالة الجمهور)، والتفاعل الإيجابي مع الأحداث الجارية في مجالات السلطة والسياسة (أصالة العمل).</w:t>
      </w:r>
    </w:p>
    <w:p w:rsidR="00FE6EF5" w:rsidRPr="007B09ED" w:rsidRDefault="00FE6EF5" w:rsidP="00E5327B">
      <w:pPr>
        <w:pStyle w:val="af"/>
        <w:suppressLineNumbers/>
        <w:suppressAutoHyphens/>
        <w:rPr>
          <w:rtl/>
        </w:rPr>
      </w:pPr>
      <w:r w:rsidRPr="007B09ED">
        <w:rPr>
          <w:rFonts w:hint="cs"/>
          <w:rtl/>
        </w:rPr>
        <w:t>وملخص الحديث: إنّ وحدة الشيعة والسنة إذا ابتنت بشكل تكتيكي على أصل الضرورة وأمثالها فسوف تبقى مهددة؛ فبمجرد الخروج من ظروف الضرورة تبدأ التناقضات، ولا تكفي العودة إلى القرآن بوصفها آليةً لبلوغ الوحدة أيضاً؛ لأنّ الخلاف بدأ عليه أساساً، فالنزاع الشيعي/السني أمر خطابي، ويختلف من خطاب لآخر، وأغلب نزاعات الشيعة والسنّة في العصر الصفوي، وبعض اختلافاتهم تعود إلى عهد الصادقين</w:t>
      </w:r>
      <w:r w:rsidRPr="00C14532">
        <w:rPr>
          <w:rFonts w:hint="cs"/>
          <w:rtl/>
        </w:rPr>
        <w:t>‘</w:t>
      </w:r>
      <w:r w:rsidRPr="005242A6">
        <w:rPr>
          <w:rFonts w:cs="md_ameli" w:hint="cs"/>
          <w:rtl/>
        </w:rPr>
        <w:t xml:space="preserve"> </w:t>
      </w:r>
      <w:r w:rsidRPr="007B09ED">
        <w:rPr>
          <w:rFonts w:hint="cs"/>
          <w:rtl/>
        </w:rPr>
        <w:t>ممّا يقبل التفكيك؛ وإنّما برزت هذه الازدواجية في عهد الصادقين؛ لأنّ بعض الأفراد ـ كأبي حنيفة ـ أسّسوا مدارس فقهية قبال الإمام الصادق. بينما كان النزاع في العصر الصفوي سياسياً واجتماعياً يعود للسلطة وتأسيس السلالة الصفوية.</w:t>
      </w:r>
    </w:p>
    <w:p w:rsidR="00FE6EF5" w:rsidRPr="007B09ED" w:rsidRDefault="00FE6EF5" w:rsidP="00E5327B">
      <w:pPr>
        <w:pStyle w:val="af"/>
        <w:suppressLineNumbers/>
        <w:suppressAutoHyphens/>
        <w:rPr>
          <w:rtl/>
        </w:rPr>
      </w:pPr>
      <w:r w:rsidRPr="007B09ED">
        <w:rPr>
          <w:rFonts w:hint="cs"/>
          <w:rtl/>
        </w:rPr>
        <w:t>إنّ خلفية أغلب عناصر الصفوية وأواصرها التكافؤية قبال العثمانية تعود إلى السلطة بمعناها العام، لا الآراء الدينية والأفكار.</w:t>
      </w:r>
    </w:p>
    <w:p w:rsidR="00FE6EF5" w:rsidRPr="007B09ED" w:rsidRDefault="00FE6EF5" w:rsidP="00E5327B">
      <w:pPr>
        <w:pStyle w:val="af"/>
        <w:suppressLineNumbers/>
        <w:suppressAutoHyphens/>
        <w:rPr>
          <w:rtl/>
        </w:rPr>
      </w:pPr>
      <w:r w:rsidRPr="007B09ED">
        <w:rPr>
          <w:rFonts w:hint="cs"/>
          <w:rtl/>
        </w:rPr>
        <w:t xml:space="preserve">وفي العصر الحديث ـ عهد الجمهورية الإسلامية ـ أصبح </w:t>
      </w:r>
      <w:r w:rsidRPr="007B09ED">
        <w:rPr>
          <w:rFonts w:hint="eastAsia"/>
          <w:rtl/>
        </w:rPr>
        <w:t>«</w:t>
      </w:r>
      <w:r w:rsidRPr="007B09ED">
        <w:rPr>
          <w:rFonts w:hint="cs"/>
          <w:rtl/>
        </w:rPr>
        <w:t>الآخر</w:t>
      </w:r>
      <w:r w:rsidRPr="007B09ED">
        <w:rPr>
          <w:rFonts w:hint="eastAsia"/>
          <w:rtl/>
        </w:rPr>
        <w:t>»</w:t>
      </w:r>
      <w:r w:rsidRPr="007B09ED">
        <w:rPr>
          <w:rFonts w:hint="cs"/>
          <w:rtl/>
        </w:rPr>
        <w:t xml:space="preserve"> هو الإلحاد والأنسنة (في الأبعاد الفكرية)، وإسرائيل (في الأبعاد السياسية)؛ فعلى الجميع ـ شيعة وسنّة، وحتى أتباع الديانات الإبراهيمية وجميع أحرار العالم ـ مقاتلة العدو المشترك من موقع واحد. إنّ الذين يسعون لإثارة النعرات الطائفية مرة أخرى ـ عامدين أم جاهلين ـ يخدمون العدوّ المشترك.</w:t>
      </w:r>
    </w:p>
    <w:p w:rsidR="003B7078" w:rsidRPr="007B09ED" w:rsidRDefault="00FE6EF5" w:rsidP="00E5327B">
      <w:pPr>
        <w:pStyle w:val="af"/>
        <w:suppressLineNumbers/>
        <w:suppressAutoHyphens/>
        <w:rPr>
          <w:rtl/>
        </w:rPr>
      </w:pPr>
      <w:r w:rsidRPr="001955EB">
        <w:rPr>
          <w:rFonts w:hint="cs"/>
          <w:rtl/>
        </w:rPr>
        <w:t>وفي هذا العصر يسعى الغلاة من الشيعة والسنة عن جهل في الغالب،</w:t>
      </w:r>
      <w:r w:rsidRPr="007B09ED">
        <w:rPr>
          <w:rFonts w:hint="cs"/>
          <w:rtl/>
        </w:rPr>
        <w:t xml:space="preserve"> والمستعمرون عن قصد وعمد، إثارة النزاع الشيعي/السني مرة أخرى</w:t>
      </w:r>
      <w:r w:rsidRPr="00FE2777">
        <w:rPr>
          <w:rStyle w:val="afff4"/>
          <w:rFonts w:hint="cs"/>
          <w:rtl/>
        </w:rPr>
        <w:t>(</w:t>
      </w:r>
      <w:r w:rsidR="00BA5646" w:rsidRPr="00FE2777">
        <w:rPr>
          <w:rStyle w:val="afff4"/>
          <w:rtl/>
        </w:rPr>
        <w:footnoteReference w:id="230"/>
      </w:r>
      <w:r w:rsidRPr="00FE2777">
        <w:rPr>
          <w:rStyle w:val="afff4"/>
          <w:rFonts w:hint="cs"/>
          <w:rtl/>
        </w:rPr>
        <w:t>)</w:t>
      </w:r>
      <w:r w:rsidR="003B7078" w:rsidRPr="007B09ED">
        <w:rPr>
          <w:rFonts w:hint="cs"/>
          <w:rtl/>
        </w:rPr>
        <w:t>؛ ليصرفوا الأنظار عن تقابل الدين/الإلحاد، والمظلوم/الظالم. والغريب في الأمر أنّ المفرطين من الفريقين مستعدّون للاتحاد مع أهل الكتاب وغيرهم، لكنّهم لا يريدون إطفاء نيران غيظهم، ويجيزون إراقة دم بعضهم.</w:t>
      </w:r>
    </w:p>
    <w:p w:rsidR="003B7078" w:rsidRDefault="003B7078" w:rsidP="00E5327B">
      <w:pPr>
        <w:pStyle w:val="af"/>
        <w:suppressLineNumbers/>
        <w:suppressAutoHyphens/>
        <w:rPr>
          <w:rtl/>
        </w:rPr>
      </w:pPr>
      <w:r w:rsidRPr="007B09ED">
        <w:rPr>
          <w:rFonts w:hint="cs"/>
          <w:rtl/>
        </w:rPr>
        <w:t>إنّ الإلحاد ثقافيّاً وإسرائيل سياسيّاً كفيلان بأن يصوغ الشيعة والسنة تعريفاً لمواقعهم في الخطاب الجديد، استعداداً لصناعة تمايزات جديدة في عصر العولمة.</w:t>
      </w:r>
    </w:p>
    <w:p w:rsidR="00A11377" w:rsidRDefault="004C564E" w:rsidP="00E5327B">
      <w:pPr>
        <w:pStyle w:val="1"/>
        <w:keepNext w:val="0"/>
        <w:suppressLineNumbers/>
        <w:suppressAutoHyphens/>
        <w:spacing w:line="192" w:lineRule="auto"/>
        <w:rPr>
          <w:rtl/>
          <w:lang w:bidi="ar-IQ"/>
        </w:rPr>
      </w:pPr>
      <w:r>
        <w:rPr>
          <w:rtl/>
          <w:lang w:bidi="ar-IQ"/>
        </w:rPr>
        <w:br w:type="page"/>
      </w:r>
      <w:bookmarkStart w:id="246" w:name="_Toc237835100"/>
    </w:p>
    <w:p w:rsidR="00A11377" w:rsidRDefault="00A11377" w:rsidP="00E5327B">
      <w:pPr>
        <w:pStyle w:val="1"/>
        <w:keepNext w:val="0"/>
        <w:suppressLineNumbers/>
        <w:suppressAutoHyphens/>
        <w:spacing w:line="192" w:lineRule="auto"/>
        <w:rPr>
          <w:rtl/>
        </w:rPr>
        <w:sectPr w:rsidR="00A11377" w:rsidSect="006866EE">
          <w:headerReference w:type="even" r:id="rId33"/>
          <w:headerReference w:type="default" r:id="rId34"/>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A11377" w:rsidRDefault="00A11377" w:rsidP="00E5327B">
      <w:pPr>
        <w:pStyle w:val="1"/>
        <w:keepNext w:val="0"/>
        <w:suppressLineNumbers/>
        <w:suppressAutoHyphens/>
        <w:spacing w:line="192" w:lineRule="auto"/>
        <w:rPr>
          <w:rtl/>
        </w:rPr>
      </w:pPr>
    </w:p>
    <w:p w:rsidR="00A11377" w:rsidRDefault="00A11377" w:rsidP="00E5327B">
      <w:pPr>
        <w:pStyle w:val="1"/>
        <w:keepNext w:val="0"/>
        <w:suppressLineNumbers/>
        <w:suppressAutoHyphens/>
        <w:spacing w:line="192" w:lineRule="auto"/>
        <w:rPr>
          <w:rtl/>
        </w:rPr>
      </w:pPr>
    </w:p>
    <w:p w:rsidR="00A11377" w:rsidRDefault="00A11377" w:rsidP="00E5327B">
      <w:pPr>
        <w:pStyle w:val="1"/>
        <w:keepNext w:val="0"/>
        <w:suppressLineNumbers/>
        <w:suppressAutoHyphens/>
        <w:spacing w:line="192" w:lineRule="auto"/>
        <w:rPr>
          <w:rtl/>
        </w:rPr>
      </w:pPr>
    </w:p>
    <w:p w:rsidR="00A11377" w:rsidRDefault="00A11377" w:rsidP="00E5327B">
      <w:pPr>
        <w:pStyle w:val="1"/>
        <w:keepNext w:val="0"/>
        <w:suppressLineNumbers/>
        <w:suppressAutoHyphens/>
        <w:spacing w:line="192" w:lineRule="auto"/>
        <w:rPr>
          <w:rtl/>
        </w:rPr>
      </w:pPr>
    </w:p>
    <w:p w:rsidR="00A11377" w:rsidRDefault="00A11377" w:rsidP="00E5327B">
      <w:pPr>
        <w:pStyle w:val="1"/>
        <w:keepNext w:val="0"/>
        <w:suppressLineNumbers/>
        <w:suppressAutoHyphens/>
        <w:spacing w:line="192" w:lineRule="auto"/>
        <w:rPr>
          <w:rtl/>
        </w:rPr>
      </w:pPr>
    </w:p>
    <w:p w:rsidR="00A11377" w:rsidRDefault="00A11377" w:rsidP="00E5327B">
      <w:pPr>
        <w:pStyle w:val="1"/>
        <w:keepNext w:val="0"/>
        <w:suppressLineNumbers/>
        <w:suppressAutoHyphens/>
        <w:spacing w:line="192" w:lineRule="auto"/>
        <w:rPr>
          <w:rtl/>
        </w:rPr>
        <w:sectPr w:rsidR="00A11377" w:rsidSect="006866EE">
          <w:headerReference w:type="default" r:id="rId35"/>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4C564E" w:rsidRPr="00C40B00" w:rsidRDefault="004C564E" w:rsidP="00E5327B">
      <w:pPr>
        <w:pStyle w:val="1"/>
        <w:keepNext w:val="0"/>
        <w:suppressLineNumbers/>
        <w:suppressAutoHyphens/>
        <w:spacing w:line="192" w:lineRule="auto"/>
        <w:rPr>
          <w:rStyle w:val="Char0"/>
          <w:rtl/>
        </w:rPr>
      </w:pPr>
      <w:bookmarkStart w:id="247" w:name="_Toc230499362"/>
      <w:r w:rsidRPr="004C564E">
        <w:rPr>
          <w:rFonts w:hint="cs"/>
          <w:rtl/>
        </w:rPr>
        <w:t>خمس نظريات في دراسة الخلافات الإسلامية</w:t>
      </w:r>
      <w:bookmarkEnd w:id="246"/>
      <w:bookmarkEnd w:id="247"/>
    </w:p>
    <w:p w:rsidR="004C564E" w:rsidRPr="004C564E" w:rsidRDefault="004C564E" w:rsidP="00E5327B">
      <w:pPr>
        <w:pStyle w:val="aff0"/>
        <w:suppressLineNumbers/>
        <w:suppressAutoHyphens/>
        <w:spacing w:line="192" w:lineRule="auto"/>
        <w:rPr>
          <w:rtl/>
        </w:rPr>
      </w:pPr>
      <w:bookmarkStart w:id="248" w:name="_Toc230499363"/>
      <w:r w:rsidRPr="004C564E">
        <w:rPr>
          <w:rFonts w:hint="cs"/>
          <w:rtl/>
        </w:rPr>
        <w:t>أ. محمد نوري</w:t>
      </w:r>
      <w:r w:rsidRPr="00FE2777">
        <w:rPr>
          <w:rStyle w:val="afff4"/>
          <w:rFonts w:hint="cs"/>
          <w:rtl/>
        </w:rPr>
        <w:t>(</w:t>
      </w:r>
      <w:r w:rsidR="00BA5646" w:rsidRPr="00FE2777">
        <w:rPr>
          <w:rStyle w:val="afff4"/>
          <w:rtl/>
        </w:rPr>
        <w:footnoteReference w:id="231"/>
      </w:r>
      <w:r w:rsidRPr="00FE2777">
        <w:rPr>
          <w:rStyle w:val="afff4"/>
          <w:rFonts w:hint="cs"/>
          <w:rtl/>
        </w:rPr>
        <w:t>)</w:t>
      </w:r>
      <w:bookmarkEnd w:id="248"/>
    </w:p>
    <w:p w:rsidR="004C564E" w:rsidRPr="004C564E" w:rsidRDefault="004C564E" w:rsidP="00E5327B">
      <w:pPr>
        <w:pStyle w:val="aff0"/>
        <w:suppressLineNumbers/>
        <w:suppressAutoHyphens/>
        <w:spacing w:before="0" w:line="192" w:lineRule="auto"/>
        <w:rPr>
          <w:rtl/>
        </w:rPr>
      </w:pPr>
      <w:bookmarkStart w:id="249" w:name="_Toc230499364"/>
      <w:r w:rsidRPr="004C564E">
        <w:rPr>
          <w:rFonts w:hint="cs"/>
          <w:rtl/>
        </w:rPr>
        <w:t>ترجمة: الشيخ مرتضى الساعدي</w:t>
      </w:r>
      <w:bookmarkEnd w:id="249"/>
    </w:p>
    <w:p w:rsidR="004C564E" w:rsidRDefault="004C564E" w:rsidP="00E5327B">
      <w:pPr>
        <w:pStyle w:val="10"/>
        <w:suppressLineNumbers/>
        <w:suppressAutoHyphens/>
        <w:spacing w:line="192" w:lineRule="auto"/>
        <w:rPr>
          <w:rtl/>
        </w:rPr>
      </w:pPr>
      <w:bookmarkStart w:id="250" w:name="_Toc237835101"/>
      <w:bookmarkStart w:id="251" w:name="_Toc230499365"/>
      <w:r>
        <w:rPr>
          <w:rFonts w:hint="cs"/>
          <w:rtl/>
        </w:rPr>
        <w:t>تمهيد</w:t>
      </w:r>
      <w:bookmarkEnd w:id="250"/>
      <w:bookmarkEnd w:id="251"/>
    </w:p>
    <w:p w:rsidR="004C564E" w:rsidRPr="007B09ED" w:rsidRDefault="004C564E" w:rsidP="00C6588F">
      <w:pPr>
        <w:pStyle w:val="af"/>
        <w:suppressLineNumbers/>
        <w:suppressAutoHyphens/>
        <w:spacing w:line="202" w:lineRule="auto"/>
        <w:rPr>
          <w:rtl/>
        </w:rPr>
      </w:pPr>
      <w:r w:rsidRPr="007B09ED">
        <w:rPr>
          <w:rFonts w:hint="cs"/>
          <w:rtl/>
        </w:rPr>
        <w:t xml:space="preserve">ثمة الكثير من العوامل التي سببت هذا التخلّف الملحوظ في بلاد المسلمين، منها الفقر الفاحش لكثير من الناس، ومنها بعض الطبقات المتموّلة البورجوازية، ومنها بعض التعاليم الدينية، وكذلك شيوع الفكر الماركسي الذي يدعي مناوءته للنظام الطبقي والشعارات الاشتراكية التي رفعت للمطالبة </w:t>
      </w:r>
      <w:r w:rsidRPr="00C3665B">
        <w:rPr>
          <w:rFonts w:hint="cs"/>
          <w:szCs w:val="26"/>
          <w:rtl/>
        </w:rPr>
        <w:t>بالعدالة</w:t>
      </w:r>
      <w:r w:rsidRPr="007B09ED">
        <w:rPr>
          <w:rFonts w:hint="cs"/>
          <w:rtl/>
        </w:rPr>
        <w:t xml:space="preserve"> والمساواة الاجتماعية. هذه العوامل وغيرها هي التي حدت بالمفكرين الإسلاميين إلى البحث الجدّي والواعي لدراسة علل الخلاف بين المسلمين بحيث صرنا نجد في ثنايا الكتابات الإسلامية المعاصرة الكثير من هذه الأفكار الإصلاحية.</w:t>
      </w:r>
    </w:p>
    <w:p w:rsidR="004C564E" w:rsidRPr="007B09ED" w:rsidRDefault="004C564E" w:rsidP="00C6588F">
      <w:pPr>
        <w:pStyle w:val="af"/>
        <w:suppressLineNumbers/>
        <w:suppressAutoHyphens/>
        <w:spacing w:line="202" w:lineRule="auto"/>
        <w:rPr>
          <w:rtl/>
        </w:rPr>
      </w:pPr>
      <w:r w:rsidRPr="007B09ED">
        <w:rPr>
          <w:rFonts w:hint="cs"/>
          <w:rtl/>
        </w:rPr>
        <w:t>وتعالج هذه المقالة أربع نظريات مهمة، تمثل حصيلة أفكار بعض المفكرين الإسلاميين المعاصرين في إيران، وللمقالة بعد ذلك رأي خامس تشير إليه</w:t>
      </w:r>
      <w:r>
        <w:rPr>
          <w:rFonts w:hint="cs"/>
          <w:rtl/>
        </w:rPr>
        <w:t>.</w:t>
      </w:r>
      <w:r w:rsidRPr="007B09ED">
        <w:rPr>
          <w:rFonts w:hint="cs"/>
          <w:rtl/>
        </w:rPr>
        <w:t xml:space="preserve"> وتعتقد هذه المقالة أن كثيراً من الخلافات </w:t>
      </w:r>
      <w:r w:rsidRPr="00C3665B">
        <w:rPr>
          <w:rFonts w:hint="cs"/>
          <w:szCs w:val="26"/>
          <w:rtl/>
        </w:rPr>
        <w:t>تتوقف</w:t>
      </w:r>
      <w:r w:rsidRPr="007B09ED">
        <w:rPr>
          <w:rFonts w:hint="cs"/>
          <w:rtl/>
        </w:rPr>
        <w:t xml:space="preserve"> معالجتها على فهم الرأي الخامس إن لم يكن ذلك في كل العصور فلا أقلّ في عصرنا الحاضر.</w:t>
      </w:r>
    </w:p>
    <w:p w:rsidR="004C564E" w:rsidRDefault="004C564E" w:rsidP="00E5327B">
      <w:pPr>
        <w:pStyle w:val="10"/>
        <w:suppressLineNumbers/>
        <w:suppressAutoHyphens/>
        <w:spacing w:line="192" w:lineRule="auto"/>
        <w:rPr>
          <w:rtl/>
        </w:rPr>
      </w:pPr>
      <w:bookmarkStart w:id="252" w:name="_Toc237835102"/>
      <w:bookmarkStart w:id="253" w:name="_Toc230499366"/>
      <w:r>
        <w:rPr>
          <w:rFonts w:hint="cs"/>
          <w:rtl/>
        </w:rPr>
        <w:t>خمس نظريات في عوامل اختلاف المسلمين</w:t>
      </w:r>
      <w:bookmarkEnd w:id="252"/>
      <w:bookmarkEnd w:id="253"/>
      <w:r>
        <w:rPr>
          <w:rFonts w:hint="cs"/>
          <w:rtl/>
        </w:rPr>
        <w:t xml:space="preserve"> </w:t>
      </w:r>
    </w:p>
    <w:p w:rsidR="004C564E" w:rsidRPr="00584C94" w:rsidRDefault="004C564E" w:rsidP="00E5327B">
      <w:pPr>
        <w:pStyle w:val="af"/>
        <w:suppressLineNumbers/>
        <w:suppressAutoHyphens/>
        <w:rPr>
          <w:rtl/>
        </w:rPr>
      </w:pPr>
      <w:r w:rsidRPr="00584C94">
        <w:rPr>
          <w:rFonts w:hint="cs"/>
          <w:rtl/>
        </w:rPr>
        <w:t xml:space="preserve">وهذه الأسباب هي: 1ـ العامل الطبقي في الاختلاف. 2 ـ العامل النفسي في النزاع. 3ـ العامل العقائدي والثقافي وبعبارة أخرى صراع المدارس </w:t>
      </w:r>
      <w:r w:rsidRPr="00C3665B">
        <w:rPr>
          <w:rFonts w:hint="cs"/>
          <w:szCs w:val="26"/>
          <w:rtl/>
        </w:rPr>
        <w:t>والرؤى</w:t>
      </w:r>
      <w:r w:rsidRPr="00584C94">
        <w:rPr>
          <w:rFonts w:hint="cs"/>
          <w:rtl/>
        </w:rPr>
        <w:t>. 4ـ</w:t>
      </w:r>
      <w:r>
        <w:rPr>
          <w:rFonts w:cs="Times New Roman" w:hint="eastAsia"/>
          <w:rtl/>
        </w:rPr>
        <w:t> </w:t>
      </w:r>
      <w:r w:rsidRPr="00584C94">
        <w:rPr>
          <w:rFonts w:hint="cs"/>
          <w:rtl/>
        </w:rPr>
        <w:t>العامل الأخلاقي والعلمي</w:t>
      </w:r>
      <w:r>
        <w:rPr>
          <w:rFonts w:hint="cs"/>
          <w:rtl/>
        </w:rPr>
        <w:t xml:space="preserve"> إلى جانب النظرية المختارة</w:t>
      </w:r>
      <w:r w:rsidRPr="00584C94">
        <w:rPr>
          <w:rFonts w:hint="cs"/>
          <w:rtl/>
        </w:rPr>
        <w:t>.</w:t>
      </w:r>
    </w:p>
    <w:p w:rsidR="004C564E" w:rsidRPr="007B09ED" w:rsidRDefault="004C564E" w:rsidP="00E5327B">
      <w:pPr>
        <w:pStyle w:val="af"/>
        <w:suppressLineNumbers/>
        <w:suppressAutoHyphens/>
        <w:rPr>
          <w:rtl/>
        </w:rPr>
      </w:pPr>
      <w:r w:rsidRPr="007B09ED">
        <w:rPr>
          <w:rFonts w:hint="cs"/>
          <w:rtl/>
        </w:rPr>
        <w:t>وإذا قمنا بدراسة هذه الآراء وإرجاعها إلى العلل الأساسية التي انطلقت منها، فسنجد أن الرأي الأوّل ينطلق من فلسفتي: التاريخ والاجتماع، أمّا الرأي الثاني فمن دراسات الأناسة، فيما يقوم الرأي الثالث على فلسفة الدين وعلم الكلام الجديد، وينبني الرابع على فلسفة الأخلاق، ليبقى الخامس منبعثاً من فلسفة الدين وفلسفة العلوم.</w:t>
      </w:r>
    </w:p>
    <w:p w:rsidR="004C564E" w:rsidRPr="007B09ED" w:rsidRDefault="004C564E" w:rsidP="00E5327B">
      <w:pPr>
        <w:pStyle w:val="af"/>
        <w:suppressLineNumbers/>
        <w:suppressAutoHyphens/>
        <w:rPr>
          <w:rtl/>
        </w:rPr>
      </w:pPr>
      <w:r w:rsidRPr="007B09ED">
        <w:rPr>
          <w:rFonts w:hint="cs"/>
          <w:rtl/>
        </w:rPr>
        <w:t xml:space="preserve">وتجدر الإشارة إلى أن بعض </w:t>
      </w:r>
      <w:r w:rsidRPr="007B09ED">
        <w:rPr>
          <w:rFonts w:hint="cs"/>
          <w:szCs w:val="26"/>
          <w:rtl/>
        </w:rPr>
        <w:t>المفكّرين</w:t>
      </w:r>
      <w:r w:rsidRPr="007B09ED">
        <w:rPr>
          <w:rFonts w:hint="cs"/>
          <w:rtl/>
        </w:rPr>
        <w:t xml:space="preserve"> الآخرين عالجوا هذا الموضوع عبر علم الجغرافيا السياسية أو الإنسانية أو العرقية، وهو خارج عن محل بحثنا.</w:t>
      </w:r>
    </w:p>
    <w:p w:rsidR="004C564E" w:rsidRPr="007B09ED" w:rsidRDefault="004C564E" w:rsidP="00E5327B">
      <w:pPr>
        <w:pStyle w:val="af"/>
        <w:suppressLineNumbers/>
        <w:suppressAutoHyphens/>
        <w:rPr>
          <w:rtl/>
        </w:rPr>
      </w:pPr>
      <w:r w:rsidRPr="007B09ED">
        <w:rPr>
          <w:rFonts w:hint="cs"/>
          <w:rtl/>
        </w:rPr>
        <w:t>ولا تبحث هذه المقالة عن الجذور التاريخية لهذه التنظيرات أو مقارنتها وتطبيقاتها ولا معيار مدى مطابقتها للواقع أو فاعليتها؛ لأن كل واحد من هذه المواضيع يحتاج إلى بحث مستقل. كذلك لن تتطرق للأسس الفلسفية المعتمدة لدى كل نظرية، بل تحصر اهتمامها بالجانب المختص بتحليل الفلسفة ذات الطابع الاجتماعي، دون التطرق للتحليلات التي تكوّنت على أساس الدراسات السياسية البحتة، كالنظريات التي تذهب إلى أن فكرة المؤامرة وتدخل الأجنبي هي العلة الأساسية للخلاف.</w:t>
      </w:r>
    </w:p>
    <w:p w:rsidR="002A40C4" w:rsidRPr="002A40C4" w:rsidRDefault="002A40C4" w:rsidP="00E5327B">
      <w:pPr>
        <w:pStyle w:val="10"/>
        <w:suppressLineNumbers/>
        <w:suppressAutoHyphens/>
        <w:spacing w:before="0" w:after="0" w:line="192" w:lineRule="auto"/>
        <w:rPr>
          <w:sz w:val="16"/>
          <w:szCs w:val="16"/>
          <w:rtl/>
        </w:rPr>
      </w:pPr>
      <w:bookmarkStart w:id="254" w:name="_Toc237835103"/>
    </w:p>
    <w:p w:rsidR="004C564E" w:rsidRDefault="00A11377" w:rsidP="00E5327B">
      <w:pPr>
        <w:pStyle w:val="10"/>
        <w:suppressLineNumbers/>
        <w:suppressAutoHyphens/>
        <w:spacing w:line="192" w:lineRule="auto"/>
        <w:rPr>
          <w:rtl/>
        </w:rPr>
      </w:pPr>
      <w:bookmarkStart w:id="255" w:name="_Toc230499367"/>
      <w:r>
        <w:rPr>
          <w:rFonts w:hint="cs"/>
          <w:rtl/>
        </w:rPr>
        <w:t>1ـ</w:t>
      </w:r>
      <w:r w:rsidR="004C564E">
        <w:rPr>
          <w:rFonts w:hint="cs"/>
          <w:rtl/>
        </w:rPr>
        <w:t>ـ العامل الطبقي في الاختلاف، نظرية الدكتور شريع</w:t>
      </w:r>
      <w:r w:rsidR="00B547D0">
        <w:rPr>
          <w:rFonts w:hint="cs"/>
          <w:rtl/>
        </w:rPr>
        <w:t>ـ</w:t>
      </w:r>
      <w:r w:rsidR="004C564E">
        <w:rPr>
          <w:rFonts w:hint="cs"/>
          <w:rtl/>
        </w:rPr>
        <w:t>تي</w:t>
      </w:r>
      <w:bookmarkEnd w:id="254"/>
      <w:bookmarkEnd w:id="255"/>
    </w:p>
    <w:p w:rsidR="004C564E" w:rsidRPr="007B09ED" w:rsidRDefault="004C564E" w:rsidP="00E5327B">
      <w:pPr>
        <w:pStyle w:val="af"/>
        <w:suppressLineNumbers/>
        <w:suppressAutoHyphens/>
        <w:rPr>
          <w:rtl/>
        </w:rPr>
      </w:pPr>
      <w:r w:rsidRPr="007B09ED">
        <w:rPr>
          <w:rFonts w:hint="cs"/>
          <w:rtl/>
        </w:rPr>
        <w:t>وتعتبر بعض المصادر أن العامل الطبقي كان السبب الرئيس للخلاف، لترى ـ في المقابل ـ أنّ الوئام والتلاحم في المجتمع ينتجان عن مساعي الطبقات المسيطرة.</w:t>
      </w:r>
    </w:p>
    <w:p w:rsidR="004C564E" w:rsidRPr="007B09ED" w:rsidRDefault="004C564E" w:rsidP="00E5327B">
      <w:pPr>
        <w:pStyle w:val="af"/>
        <w:suppressLineNumbers/>
        <w:suppressAutoHyphens/>
        <w:rPr>
          <w:rtl/>
        </w:rPr>
      </w:pPr>
      <w:r w:rsidRPr="007B09ED">
        <w:rPr>
          <w:rFonts w:hint="cs"/>
          <w:rtl/>
        </w:rPr>
        <w:t>وقد نشر في السنين الأخيرة كتاب يحمل عنوان (موضع كيريهاي طبقات اجتماعي</w:t>
      </w:r>
      <w:r w:rsidR="00A11377">
        <w:rPr>
          <w:rFonts w:hint="cs"/>
          <w:rtl/>
        </w:rPr>
        <w:t xml:space="preserve"> </w:t>
      </w:r>
      <w:r w:rsidRPr="007B09ED">
        <w:rPr>
          <w:rFonts w:hint="cs"/>
          <w:rtl/>
        </w:rPr>
        <w:t>/مواقف الطبقات الاجتماعية)</w:t>
      </w:r>
      <w:r w:rsidRPr="00FE2777">
        <w:rPr>
          <w:rStyle w:val="afff4"/>
          <w:rFonts w:hint="cs"/>
          <w:rtl/>
        </w:rPr>
        <w:t>(</w:t>
      </w:r>
      <w:r w:rsidR="00BA5646" w:rsidRPr="00FE2777">
        <w:rPr>
          <w:rStyle w:val="afff4"/>
          <w:rtl/>
        </w:rPr>
        <w:footnoteReference w:id="232"/>
      </w:r>
      <w:r w:rsidRPr="00FE2777">
        <w:rPr>
          <w:rStyle w:val="afff4"/>
          <w:rFonts w:hint="cs"/>
          <w:rtl/>
        </w:rPr>
        <w:t>)</w:t>
      </w:r>
      <w:r w:rsidRPr="007B09ED">
        <w:rPr>
          <w:rFonts w:hint="cs"/>
          <w:rtl/>
        </w:rPr>
        <w:t>، والعنوان نفسه يصرح بمضمون النظرية التي تحدّثت عن الطبقات المستضعفة والمستكبرة والمترفة، وعن رؤوس الاقتصاد، والمنذرين الإلهيين والرهبان والأحبار، وعن حكومة الدين الكاذبة، وهذه الطبقات تتنازع فيما بينها للحفاظ على مصالحها.</w:t>
      </w:r>
    </w:p>
    <w:p w:rsidR="004C564E" w:rsidRPr="007B09ED" w:rsidRDefault="004C564E" w:rsidP="00E5327B">
      <w:pPr>
        <w:pStyle w:val="af"/>
        <w:suppressLineNumbers/>
        <w:suppressAutoHyphens/>
        <w:rPr>
          <w:rtl/>
        </w:rPr>
      </w:pPr>
      <w:r w:rsidRPr="007B09ED">
        <w:rPr>
          <w:rFonts w:hint="cs"/>
          <w:rtl/>
        </w:rPr>
        <w:t>وترجع هذه الطبقات جميعها إلى: 1ـ أصحاب الثروة الاقتصادية. 2ـ الطبقة الفقيرة. بمعنى أن المنذرين الإلهيين إنما يظهرون بدافع الدفاع عن المستضعفين وتدخل النظريات الدينية والثقافية حلبة الصراع للدفاع عن القدرات الاقتصادية.</w:t>
      </w:r>
    </w:p>
    <w:p w:rsidR="004C564E" w:rsidRPr="007B09ED" w:rsidRDefault="004C564E" w:rsidP="00E5327B">
      <w:pPr>
        <w:pStyle w:val="af"/>
        <w:suppressLineNumbers/>
        <w:suppressAutoHyphens/>
        <w:rPr>
          <w:rtl/>
        </w:rPr>
      </w:pPr>
      <w:r w:rsidRPr="007B09ED">
        <w:rPr>
          <w:rFonts w:hint="cs"/>
          <w:rtl/>
        </w:rPr>
        <w:t>وتنطلق هذه النظرية في تحليلها لنزاعات الماضي والحاضر من الرجوع إلى الآيات القرآنية مع التقسيم الآنف الذكر، ولا تتيسر الوحدة المنشودة والتلائم في المجتمع إلا بانهزام القدرات الاقتصادية والسياسية وأتباعها وانتصار المستضعفين وسيطرتهم. وقد هاجم المنذرون الإلهيون ثلاثة محاور حتى يقيموا العدالة الاجتماعية ومن ثم يصل المجتمع إلى درجاته المنشودة من الرقي والتقدم:</w:t>
      </w:r>
    </w:p>
    <w:p w:rsidR="004C564E" w:rsidRPr="007B09ED" w:rsidRDefault="004C564E" w:rsidP="00E5327B">
      <w:pPr>
        <w:pStyle w:val="af"/>
        <w:suppressLineNumbers/>
        <w:suppressAutoHyphens/>
        <w:rPr>
          <w:rtl/>
        </w:rPr>
      </w:pPr>
      <w:r w:rsidRPr="007B09ED">
        <w:rPr>
          <w:rFonts w:hint="cs"/>
          <w:rtl/>
        </w:rPr>
        <w:t>1 ـ الهجوم على محور (القرية الظالمة) وهدم أسسها.</w:t>
      </w:r>
    </w:p>
    <w:p w:rsidR="004C564E" w:rsidRPr="007B09ED" w:rsidRDefault="004C564E" w:rsidP="00E5327B">
      <w:pPr>
        <w:pStyle w:val="af"/>
        <w:suppressLineNumbers/>
        <w:suppressAutoHyphens/>
        <w:rPr>
          <w:rtl/>
        </w:rPr>
      </w:pPr>
      <w:r w:rsidRPr="007B09ED">
        <w:rPr>
          <w:rFonts w:hint="cs"/>
          <w:rtl/>
        </w:rPr>
        <w:t>2 ـ الهجوم على الممارسات والأساليب الفاسدة كالتفاوت الطبقي أو مظاهر السرقة والفحشاء والتطفيف الارستقراطي</w:t>
      </w:r>
      <w:r w:rsidRPr="007B09ED">
        <w:rPr>
          <w:rFonts w:hint="eastAsia"/>
          <w:rtl/>
        </w:rPr>
        <w:t>ة</w:t>
      </w:r>
      <w:r w:rsidRPr="007B09ED">
        <w:rPr>
          <w:rFonts w:hint="cs"/>
          <w:rtl/>
        </w:rPr>
        <w:t>.</w:t>
      </w:r>
    </w:p>
    <w:p w:rsidR="004C564E" w:rsidRPr="007B09ED" w:rsidRDefault="004C564E" w:rsidP="00E5327B">
      <w:pPr>
        <w:pStyle w:val="af"/>
        <w:suppressLineNumbers/>
        <w:suppressAutoHyphens/>
        <w:rPr>
          <w:rtl/>
        </w:rPr>
      </w:pPr>
      <w:r w:rsidRPr="007B09ED">
        <w:rPr>
          <w:rFonts w:hint="cs"/>
          <w:rtl/>
        </w:rPr>
        <w:t>3 ـ الهجوم على القيادة الفاسدة</w:t>
      </w:r>
      <w:r w:rsidRPr="008502B6">
        <w:rPr>
          <w:rStyle w:val="afff4"/>
          <w:rFonts w:hint="cs"/>
          <w:rtl/>
        </w:rPr>
        <w:t>(</w:t>
      </w:r>
      <w:r w:rsidR="00BA5646" w:rsidRPr="008502B6">
        <w:rPr>
          <w:rStyle w:val="afff4"/>
          <w:rtl/>
        </w:rPr>
        <w:footnoteReference w:id="233"/>
      </w:r>
      <w:r w:rsidRPr="008502B6">
        <w:rPr>
          <w:rStyle w:val="afff4"/>
          <w:rFonts w:hint="cs"/>
          <w:rtl/>
        </w:rPr>
        <w:t>)</w:t>
      </w:r>
      <w:r w:rsidRPr="007B09ED">
        <w:rPr>
          <w:rFonts w:hint="cs"/>
          <w:rtl/>
        </w:rPr>
        <w:t>، أي علية القوم وأشرافهم الفاسدون.</w:t>
      </w:r>
    </w:p>
    <w:p w:rsidR="004C564E" w:rsidRPr="007B09ED" w:rsidRDefault="004C564E" w:rsidP="00E5327B">
      <w:pPr>
        <w:pStyle w:val="af"/>
        <w:suppressLineNumbers/>
        <w:suppressAutoHyphens/>
        <w:rPr>
          <w:rtl/>
        </w:rPr>
      </w:pPr>
      <w:r w:rsidRPr="007B09ED">
        <w:rPr>
          <w:rFonts w:hint="cs"/>
          <w:rtl/>
        </w:rPr>
        <w:t>ويطلق مصطلح (القرية) الوارد في القرآن الكريم على الأنظمة القبلية البدائية الخالية من المنازعات الحادة والشديدة، لكن بعد ذلك تعقدت هذه المجتمعات البدائية شيئاً فشيئاً وتحولت إلى طبقات تتخذ أشكالاً سياسية واقتصادية مختلفة تشهد الكثير من الصراعات الطبقية الداخلية</w:t>
      </w:r>
      <w:r w:rsidRPr="008502B6">
        <w:rPr>
          <w:rStyle w:val="afff4"/>
          <w:rFonts w:hint="cs"/>
          <w:rtl/>
        </w:rPr>
        <w:t>(</w:t>
      </w:r>
      <w:r w:rsidR="00BA5646" w:rsidRPr="008502B6">
        <w:rPr>
          <w:rStyle w:val="afff4"/>
          <w:rtl/>
        </w:rPr>
        <w:footnoteReference w:id="234"/>
      </w:r>
      <w:r w:rsidRPr="008502B6">
        <w:rPr>
          <w:rStyle w:val="afff4"/>
          <w:rFonts w:hint="cs"/>
          <w:rtl/>
        </w:rPr>
        <w:t>)</w:t>
      </w:r>
      <w:r w:rsidRPr="007B09ED">
        <w:rPr>
          <w:rFonts w:hint="cs"/>
          <w:rtl/>
        </w:rPr>
        <w:t>، وتعزي هذه النظرية الفقر والظلم وعدم المساواة إلى التعالي الطبقي، وهذا ما يؤدي إلى صراعات اجتماعية وسياسية لا تقف عند تقسيم المجتمع إلى طبقتين؛ بل تنسحب على الشارع العام لتؤدي إلى كثير من التشظي. وتعتقد هذه النظرية أن جذور جميع أنواع الاختلاف ترجع إلى منطلقات طبقية تتسم بالنفعية الاقتصادية عموماً أو بالدفاع عن صنف معين أو شريحة خاصة</w:t>
      </w:r>
      <w:r w:rsidRPr="008502B6">
        <w:rPr>
          <w:rStyle w:val="afff4"/>
          <w:rFonts w:hint="cs"/>
          <w:rtl/>
        </w:rPr>
        <w:t>(</w:t>
      </w:r>
      <w:r w:rsidR="00BA5646" w:rsidRPr="008502B6">
        <w:rPr>
          <w:rStyle w:val="afff4"/>
          <w:rtl/>
        </w:rPr>
        <w:footnoteReference w:id="235"/>
      </w:r>
      <w:r w:rsidRPr="008502B6">
        <w:rPr>
          <w:rStyle w:val="afff4"/>
          <w:rFonts w:hint="cs"/>
          <w:rtl/>
        </w:rPr>
        <w:t>)</w:t>
      </w:r>
      <w:r w:rsidRPr="007B09ED">
        <w:rPr>
          <w:rFonts w:hint="cs"/>
          <w:rtl/>
        </w:rPr>
        <w:t>، وكذلك بناءً على هذا لا يمكن تحقيق الانسجام الاجتماعي إلا عن طريق مشروع تاريخي وتبنّي دعوات الأنبياء والمصلحين وقيام مجتمع عادل تسوده المساواة بين جميع الشرائح المختلفة.</w:t>
      </w:r>
    </w:p>
    <w:p w:rsidR="004C564E" w:rsidRPr="007B09ED" w:rsidRDefault="004C564E" w:rsidP="00E5327B">
      <w:pPr>
        <w:pStyle w:val="af"/>
        <w:suppressLineNumbers/>
        <w:suppressAutoHyphens/>
        <w:rPr>
          <w:rtl/>
        </w:rPr>
      </w:pPr>
      <w:r w:rsidRPr="007B09ED">
        <w:rPr>
          <w:rFonts w:hint="cs"/>
          <w:rtl/>
        </w:rPr>
        <w:t>كما تؤكّد هذه النظرية على أن وجود طبقات تعبد المال وتجمعه سببٌ رئيس لتعميق المسافات الفاصلة بين فصائل المجتمع، مما يسبب تزايد حالات الفقر الفاحش فيه، وهو ما يؤدي بدوره إلى ظهور صراعات اجتماعية أو حتى سياسية شديدة.</w:t>
      </w:r>
    </w:p>
    <w:p w:rsidR="004C564E" w:rsidRPr="007B09ED" w:rsidRDefault="004C564E" w:rsidP="00E5327B">
      <w:pPr>
        <w:pStyle w:val="af"/>
        <w:suppressLineNumbers/>
        <w:suppressAutoHyphens/>
        <w:rPr>
          <w:rtl/>
        </w:rPr>
      </w:pPr>
      <w:r w:rsidRPr="007B09ED">
        <w:rPr>
          <w:rFonts w:hint="cs"/>
          <w:rtl/>
        </w:rPr>
        <w:t>لقد درس الدكتور علي شريعتي الصراعات الطبقية في العديد من كتبه وأعماله منطلقاً من فلسفة التاريخ وعلم الاجتماع التاريخي، وعالج البحث بطريقة أكاديمية حديثة؛ لذا يمكننا أن نعدّه المؤسس لهذه النظرية في العصر الإسلامي الحديث</w:t>
      </w:r>
      <w:r w:rsidRPr="008502B6">
        <w:rPr>
          <w:rStyle w:val="afff4"/>
          <w:rFonts w:hint="cs"/>
          <w:rtl/>
        </w:rPr>
        <w:t>(</w:t>
      </w:r>
      <w:r w:rsidR="00BA5646" w:rsidRPr="008502B6">
        <w:rPr>
          <w:rStyle w:val="afff4"/>
          <w:rtl/>
        </w:rPr>
        <w:footnoteReference w:id="236"/>
      </w:r>
      <w:r w:rsidRPr="008502B6">
        <w:rPr>
          <w:rStyle w:val="afff4"/>
          <w:rFonts w:hint="cs"/>
          <w:rtl/>
        </w:rPr>
        <w:t>)</w:t>
      </w:r>
      <w:r w:rsidRPr="007B09ED">
        <w:rPr>
          <w:rFonts w:hint="cs"/>
          <w:rtl/>
        </w:rPr>
        <w:t>.</w:t>
      </w:r>
    </w:p>
    <w:p w:rsidR="004C564E" w:rsidRPr="007B09ED" w:rsidRDefault="004C564E" w:rsidP="00E5327B">
      <w:pPr>
        <w:pStyle w:val="af"/>
        <w:suppressLineNumbers/>
        <w:suppressAutoHyphens/>
        <w:rPr>
          <w:rtl/>
        </w:rPr>
      </w:pPr>
      <w:r w:rsidRPr="007B09ED">
        <w:rPr>
          <w:rFonts w:hint="cs"/>
          <w:rtl/>
        </w:rPr>
        <w:t>وقد عولجت هذه المسألة في كثير من الدراسات الفكرية منذ الحركة الدستوريّة في إيران وإلى العصر الحاضر، سيما في الخمسين سنة الأخيرة؛ حيث اتخذت صوراً وأشكالاً متنوعة، ولتقابل بالرد تارة وبالقبول أخرى، مما لا يسع المجال هنا لتتبّعه.</w:t>
      </w:r>
    </w:p>
    <w:p w:rsidR="004C564E" w:rsidRPr="007B09ED" w:rsidRDefault="004C564E" w:rsidP="00E5327B">
      <w:pPr>
        <w:pStyle w:val="af"/>
        <w:suppressLineNumbers/>
        <w:suppressAutoHyphens/>
        <w:rPr>
          <w:rtl/>
        </w:rPr>
      </w:pPr>
      <w:r w:rsidRPr="007B09ED">
        <w:rPr>
          <w:rFonts w:hint="cs"/>
          <w:rtl/>
        </w:rPr>
        <w:t>لقد طرحت هذه الدراسات تحت مسميات مختلفة كإسلام السوق، ويقصدون به الإسلام الذي يتأثر بآراء التجار، والتحالف الثلاثي الذي يقع بين أصحاب المال والسلطة من جهة وأهل المكر من رجال الدين من جهة أخرى. والمجتمع العاري من الطبقات الذي تسوده المساواة. وتحتوي هذه القراءات على آراء وانطباعات مختلفة، لكنها أحياناً تعالج كلّها بمعالجة واحدة ويحكم عليها بحكم واحد، وعلى سبيل المثال يتهم أصحاب هذه النظرية كافّة بالإلحاد الشرقي أو بالتأثر بآراء ماركس في فلسفة التاريخ والاجتماع</w:t>
      </w:r>
      <w:r w:rsidRPr="008502B6">
        <w:rPr>
          <w:rStyle w:val="afff4"/>
          <w:rFonts w:hint="cs"/>
          <w:rtl/>
        </w:rPr>
        <w:t>(</w:t>
      </w:r>
      <w:r w:rsidR="00BA5646" w:rsidRPr="008502B6">
        <w:rPr>
          <w:rStyle w:val="afff4"/>
          <w:rtl/>
        </w:rPr>
        <w:footnoteReference w:id="237"/>
      </w:r>
      <w:r w:rsidRPr="008502B6">
        <w:rPr>
          <w:rStyle w:val="afff4"/>
          <w:rFonts w:hint="cs"/>
          <w:rtl/>
        </w:rPr>
        <w:t>)</w:t>
      </w:r>
      <w:r w:rsidRPr="007B09ED">
        <w:rPr>
          <w:rFonts w:hint="cs"/>
          <w:rtl/>
        </w:rPr>
        <w:t>.</w:t>
      </w:r>
    </w:p>
    <w:p w:rsidR="004C564E" w:rsidRPr="007B09ED" w:rsidRDefault="004C564E" w:rsidP="00E5327B">
      <w:pPr>
        <w:pStyle w:val="af"/>
        <w:suppressLineNumbers/>
        <w:suppressAutoHyphens/>
        <w:rPr>
          <w:rtl/>
        </w:rPr>
      </w:pPr>
      <w:r w:rsidRPr="007B09ED">
        <w:rPr>
          <w:rFonts w:hint="cs"/>
          <w:rtl/>
        </w:rPr>
        <w:t>وقد كان للمرحوم مطهري دور بارز في تشريح ونقد جوانب مختلفة من هذه النظرية؛ حيث عالجها في كثير من محاضراته وكتبه المختلفة</w:t>
      </w:r>
      <w:r w:rsidRPr="008502B6">
        <w:rPr>
          <w:rStyle w:val="afff4"/>
          <w:rFonts w:hint="cs"/>
          <w:rtl/>
        </w:rPr>
        <w:t>(</w:t>
      </w:r>
      <w:r w:rsidR="00BA5646" w:rsidRPr="008502B6">
        <w:rPr>
          <w:rStyle w:val="afff4"/>
          <w:rtl/>
        </w:rPr>
        <w:footnoteReference w:id="238"/>
      </w:r>
      <w:r w:rsidRPr="008502B6">
        <w:rPr>
          <w:rStyle w:val="afff4"/>
          <w:rFonts w:hint="cs"/>
          <w:rtl/>
        </w:rPr>
        <w:t>)</w:t>
      </w:r>
      <w:r w:rsidRPr="007B09ED">
        <w:rPr>
          <w:rFonts w:hint="cs"/>
          <w:rtl/>
        </w:rPr>
        <w:t>، من جهة أخرى نجد أن هناك فكراً آخر ينكر أساس هذه النظرية عبر إنكار التضاد فلسفياً حيث يعتبر أن الوحدة العقائدية والاجتماعية هي العامل الأساس لتقدم المجتمع وازدهاره، لكن هذا الفكر أيضاً لم يسلم من النقد</w:t>
      </w:r>
      <w:r w:rsidRPr="008502B6">
        <w:rPr>
          <w:rStyle w:val="afff4"/>
          <w:rFonts w:hint="cs"/>
          <w:rtl/>
        </w:rPr>
        <w:t>(</w:t>
      </w:r>
      <w:r w:rsidR="00BA5646" w:rsidRPr="008502B6">
        <w:rPr>
          <w:rStyle w:val="afff4"/>
          <w:rtl/>
        </w:rPr>
        <w:footnoteReference w:id="239"/>
      </w:r>
      <w:r w:rsidRPr="008502B6">
        <w:rPr>
          <w:rStyle w:val="afff4"/>
          <w:rFonts w:hint="cs"/>
          <w:rtl/>
        </w:rPr>
        <w:t>)</w:t>
      </w:r>
      <w:r w:rsidRPr="007B09ED">
        <w:rPr>
          <w:rFonts w:hint="cs"/>
          <w:rtl/>
        </w:rPr>
        <w:t>.</w:t>
      </w:r>
    </w:p>
    <w:p w:rsidR="004C564E" w:rsidRDefault="004C564E" w:rsidP="00E5327B">
      <w:pPr>
        <w:pStyle w:val="10"/>
        <w:suppressLineNumbers/>
        <w:suppressAutoHyphens/>
        <w:spacing w:line="192" w:lineRule="auto"/>
        <w:rPr>
          <w:rtl/>
        </w:rPr>
      </w:pPr>
      <w:bookmarkStart w:id="256" w:name="_Toc237835104"/>
      <w:bookmarkStart w:id="257" w:name="_Toc230499368"/>
      <w:r>
        <w:rPr>
          <w:rFonts w:hint="cs"/>
          <w:rtl/>
        </w:rPr>
        <w:t>2</w:t>
      </w:r>
      <w:r w:rsidRPr="002A40C4">
        <w:rPr>
          <w:rFonts w:hint="cs"/>
          <w:sz w:val="22"/>
          <w:szCs w:val="28"/>
          <w:rtl/>
        </w:rPr>
        <w:t xml:space="preserve"> </w:t>
      </w:r>
      <w:r w:rsidR="002A40C4">
        <w:rPr>
          <w:rFonts w:hint="cs"/>
          <w:rtl/>
        </w:rPr>
        <w:t>ـ</w:t>
      </w:r>
      <w:r>
        <w:rPr>
          <w:rFonts w:hint="cs"/>
          <w:rtl/>
        </w:rPr>
        <w:t>ـ العامل النفسي في الاختلاف، نظرية العلامة الطباطبائي و ...</w:t>
      </w:r>
      <w:bookmarkEnd w:id="256"/>
      <w:bookmarkEnd w:id="257"/>
      <w:r>
        <w:rPr>
          <w:rFonts w:hint="cs"/>
          <w:rtl/>
        </w:rPr>
        <w:t xml:space="preserve"> </w:t>
      </w:r>
    </w:p>
    <w:p w:rsidR="004C564E" w:rsidRPr="007B09ED" w:rsidRDefault="004C564E" w:rsidP="00E5327B">
      <w:pPr>
        <w:pStyle w:val="af"/>
        <w:suppressLineNumbers/>
        <w:suppressAutoHyphens/>
        <w:rPr>
          <w:rtl/>
        </w:rPr>
      </w:pPr>
      <w:r w:rsidRPr="007B09ED">
        <w:rPr>
          <w:rFonts w:hint="cs"/>
          <w:rtl/>
        </w:rPr>
        <w:t>وقد تعرض العلامة الطباطبائي إلى جذور الخلافات بين المجتمع</w:t>
      </w:r>
      <w:r w:rsidRPr="008502B6">
        <w:rPr>
          <w:rStyle w:val="afff4"/>
          <w:rFonts w:hint="cs"/>
          <w:rtl/>
        </w:rPr>
        <w:t>(</w:t>
      </w:r>
      <w:r w:rsidR="00BA5646" w:rsidRPr="008502B6">
        <w:rPr>
          <w:rStyle w:val="afff4"/>
          <w:rtl/>
        </w:rPr>
        <w:footnoteReference w:id="240"/>
      </w:r>
      <w:r w:rsidRPr="008502B6">
        <w:rPr>
          <w:rStyle w:val="afff4"/>
          <w:rFonts w:hint="cs"/>
          <w:rtl/>
        </w:rPr>
        <w:t>)</w:t>
      </w:r>
      <w:r w:rsidRPr="007B09ED">
        <w:rPr>
          <w:rFonts w:hint="cs"/>
          <w:rtl/>
        </w:rPr>
        <w:t xml:space="preserve"> وشرحها بتفصيل واسع عند تفسير الآيات 109 ـ 119 من سورة هود المباركة</w:t>
      </w:r>
      <w:r w:rsidRPr="008502B6">
        <w:rPr>
          <w:rStyle w:val="afff4"/>
          <w:rFonts w:hint="cs"/>
          <w:rtl/>
        </w:rPr>
        <w:t>(</w:t>
      </w:r>
      <w:r w:rsidR="00BA5646" w:rsidRPr="008502B6">
        <w:rPr>
          <w:rStyle w:val="afff4"/>
          <w:rtl/>
        </w:rPr>
        <w:footnoteReference w:id="241"/>
      </w:r>
      <w:r w:rsidRPr="008502B6">
        <w:rPr>
          <w:rStyle w:val="afff4"/>
          <w:rFonts w:hint="cs"/>
          <w:rtl/>
        </w:rPr>
        <w:t>)</w:t>
      </w:r>
      <w:r w:rsidRPr="007B09ED">
        <w:rPr>
          <w:rFonts w:hint="cs"/>
          <w:rtl/>
        </w:rPr>
        <w:t>، وقد درس الخلاف والصراعات من زاوية علم النفس البشري قال: «الاختلاف من حيث الطبائع المنتهية إلى اختلاف البنى، فإن التركيبات البدنية مختلفة في الأفراد وهو يؤدي إلى اختلاف الاستعدادات البدنية والروحية وبانضمام اختلاف الأجواء والظروف إلى ذلك يظهر اختلاف السلائق والسنن والآداب والمقاصد والأعمال النوعية والشخصية في المجتمعات الإنسانية، وقد أوضحت الأبحاث الاجتماعية أن لولا ذلك لم يعش المجتمع الإنساني ولا طرفة عين. وقد ذكره الله تعالى في كتابه ونسبه إلى نفسه حيث قال:</w:t>
      </w:r>
      <w:r w:rsidRPr="00F845E0">
        <w:rPr>
          <w:rFonts w:cs="md_ameli" w:hint="cs"/>
          <w:rtl/>
        </w:rPr>
        <w:t xml:space="preserve"> </w:t>
      </w:r>
      <w:r w:rsidRPr="00F845E0">
        <w:rPr>
          <w:rFonts w:cs="md_ameli" w:hint="cs"/>
          <w:b/>
          <w:bCs/>
          <w:rtl/>
        </w:rPr>
        <w:t>{</w:t>
      </w:r>
      <w:r w:rsidRPr="002A40C4">
        <w:rPr>
          <w:rStyle w:val="affff6"/>
          <w:rtl/>
        </w:rPr>
        <w:t>نَحْنُ قَسَمْنا بَيْنَهُمْ مَعِيشَتَهُمْ فِي الْحَياةِ الدُّنْيا وَرَفَعْنا بَعْضَهُمْ فَوْقَ بَعْضٍ دَرَجاتٍ لِيَتَّخِذَ بَعْضُهُمْ بَعْضاً سُخْرِيّا</w:t>
      </w:r>
      <w:r w:rsidRPr="002A40C4">
        <w:rPr>
          <w:rStyle w:val="affff6"/>
          <w:rFonts w:hint="cs"/>
          <w:rtl/>
        </w:rPr>
        <w:t>ً</w:t>
      </w:r>
      <w:r w:rsidRPr="00F845E0">
        <w:rPr>
          <w:rFonts w:cs="md_ameli" w:hint="cs"/>
          <w:b/>
          <w:bCs/>
          <w:rtl/>
        </w:rPr>
        <w:t>}</w:t>
      </w:r>
      <w:r w:rsidRPr="007B09ED">
        <w:rPr>
          <w:rFonts w:hint="cs"/>
          <w:rtl/>
        </w:rPr>
        <w:t>(الزخرف: 32) ولم يذمه تعالى في شيء من كلامه إلا إذا صحب هوى النفس وخالف هدى العقل</w:t>
      </w:r>
      <w:r>
        <w:rPr>
          <w:rFonts w:hint="cs"/>
          <w:rtl/>
        </w:rPr>
        <w:t>»</w:t>
      </w:r>
      <w:r w:rsidRPr="008502B6">
        <w:rPr>
          <w:rStyle w:val="afff4"/>
          <w:rFonts w:hint="cs"/>
          <w:rtl/>
        </w:rPr>
        <w:t>(</w:t>
      </w:r>
      <w:r w:rsidR="00BA5646" w:rsidRPr="008502B6">
        <w:rPr>
          <w:rStyle w:val="afff4"/>
          <w:rtl/>
        </w:rPr>
        <w:footnoteReference w:id="242"/>
      </w:r>
      <w:r w:rsidRPr="008502B6">
        <w:rPr>
          <w:rStyle w:val="afff4"/>
          <w:rFonts w:hint="cs"/>
          <w:rtl/>
        </w:rPr>
        <w:t>)</w:t>
      </w:r>
      <w:r w:rsidRPr="007B09ED">
        <w:rPr>
          <w:rFonts w:hint="cs"/>
          <w:rtl/>
        </w:rPr>
        <w:t>.</w:t>
      </w:r>
    </w:p>
    <w:p w:rsidR="004C564E" w:rsidRPr="007B09ED" w:rsidRDefault="004C564E" w:rsidP="00E5327B">
      <w:pPr>
        <w:pStyle w:val="af"/>
        <w:suppressLineNumbers/>
        <w:suppressAutoHyphens/>
        <w:rPr>
          <w:rtl/>
        </w:rPr>
      </w:pPr>
      <w:r w:rsidRPr="007B09ED">
        <w:rPr>
          <w:rFonts w:hint="cs"/>
          <w:rtl/>
        </w:rPr>
        <w:t>إنّه يرى أن الطبيعة البشرية مجبولة على التقوى والفجور على حدّ سواء</w:t>
      </w:r>
      <w:r w:rsidRPr="008502B6">
        <w:rPr>
          <w:rStyle w:val="afff4"/>
          <w:rFonts w:hint="cs"/>
          <w:rtl/>
        </w:rPr>
        <w:t>(</w:t>
      </w:r>
      <w:r w:rsidR="00BA5646" w:rsidRPr="008502B6">
        <w:rPr>
          <w:rStyle w:val="afff4"/>
          <w:rtl/>
        </w:rPr>
        <w:footnoteReference w:id="243"/>
      </w:r>
      <w:r w:rsidRPr="008502B6">
        <w:rPr>
          <w:rStyle w:val="afff4"/>
          <w:rFonts w:hint="cs"/>
          <w:rtl/>
        </w:rPr>
        <w:t>)</w:t>
      </w:r>
      <w:r w:rsidRPr="007B09ED">
        <w:rPr>
          <w:rFonts w:hint="cs"/>
          <w:rtl/>
        </w:rPr>
        <w:t>. ولم يقصر الطباطبائي نظره على التفاوت الفطري بل وسعه ليشمل الاختلافات الاجتماعية. وهو بذلك يكون قد طرح نظرية جديدة في الفكر الإسلامي وهي التي يطلق عليها أحياناً (نظرية التوحش الطبعي والتمدن الفطري)</w:t>
      </w:r>
      <w:r w:rsidRPr="008502B6">
        <w:rPr>
          <w:rStyle w:val="afff4"/>
          <w:rFonts w:hint="cs"/>
          <w:rtl/>
        </w:rPr>
        <w:t>(</w:t>
      </w:r>
      <w:r w:rsidR="00BA5646" w:rsidRPr="008502B6">
        <w:rPr>
          <w:rStyle w:val="afff4"/>
          <w:rtl/>
        </w:rPr>
        <w:footnoteReference w:id="244"/>
      </w:r>
      <w:r w:rsidRPr="008502B6">
        <w:rPr>
          <w:rStyle w:val="afff4"/>
          <w:rFonts w:hint="cs"/>
          <w:rtl/>
        </w:rPr>
        <w:t>)</w:t>
      </w:r>
      <w:r w:rsidRPr="007B09ED">
        <w:rPr>
          <w:rFonts w:hint="cs"/>
          <w:rtl/>
        </w:rPr>
        <w:t>، وهو يعتبر وقوع هذه الخلافات بين البشر حتمياً وبديهياً ونابعاً من الفطرة البشرية. لكن توجد أيضاً نقطة اشتراك بين جميع البشر هي عبارة عن جوهر الإنسانية أو الصورة الآدمية.</w:t>
      </w:r>
    </w:p>
    <w:p w:rsidR="004C564E" w:rsidRPr="007B09ED" w:rsidRDefault="004C564E" w:rsidP="00E5327B">
      <w:pPr>
        <w:pStyle w:val="af"/>
        <w:suppressLineNumbers/>
        <w:suppressAutoHyphens/>
        <w:rPr>
          <w:rtl/>
        </w:rPr>
      </w:pPr>
      <w:r w:rsidRPr="007B09ED">
        <w:rPr>
          <w:rFonts w:hint="cs"/>
          <w:rtl/>
        </w:rPr>
        <w:t xml:space="preserve">وعلى الرغم من </w:t>
      </w:r>
      <w:r>
        <w:rPr>
          <w:rFonts w:hint="cs"/>
          <w:rtl/>
        </w:rPr>
        <w:t xml:space="preserve">هذه </w:t>
      </w:r>
      <w:r w:rsidRPr="007B09ED">
        <w:rPr>
          <w:rFonts w:hint="cs"/>
          <w:rtl/>
        </w:rPr>
        <w:t>الاختلاف</w:t>
      </w:r>
      <w:r>
        <w:rPr>
          <w:rFonts w:hint="cs"/>
          <w:rtl/>
        </w:rPr>
        <w:t>ات</w:t>
      </w:r>
      <w:r w:rsidRPr="007B09ED">
        <w:rPr>
          <w:rFonts w:hint="cs"/>
          <w:rtl/>
        </w:rPr>
        <w:t xml:space="preserve"> كلّها بين مشاعر الناس وإدراكاتهم التي تؤدي بالنتيجة إلى اختلاف المقاصد والطموحات إلا أنها تتحد في الجامع المشترك الإنساني</w:t>
      </w:r>
      <w:r w:rsidRPr="008502B6">
        <w:rPr>
          <w:rStyle w:val="afff4"/>
          <w:rFonts w:hint="cs"/>
          <w:rtl/>
        </w:rPr>
        <w:t>(</w:t>
      </w:r>
      <w:r w:rsidR="00BA5646" w:rsidRPr="008502B6">
        <w:rPr>
          <w:rStyle w:val="afff4"/>
          <w:rtl/>
        </w:rPr>
        <w:footnoteReference w:id="245"/>
      </w:r>
      <w:r w:rsidRPr="008502B6">
        <w:rPr>
          <w:rStyle w:val="afff4"/>
          <w:rFonts w:hint="cs"/>
          <w:rtl/>
        </w:rPr>
        <w:t>)</w:t>
      </w:r>
      <w:r w:rsidRPr="007B09ED">
        <w:rPr>
          <w:rFonts w:hint="cs"/>
          <w:rtl/>
        </w:rPr>
        <w:t>. والطباطبائي يرى في القانون ضرورة ملحة لإزالة الخلاف الاجتماعي أو بعبارة أخرى استثماره بطريقة أفضل</w:t>
      </w:r>
      <w:r w:rsidRPr="008502B6">
        <w:rPr>
          <w:rStyle w:val="afff4"/>
          <w:rFonts w:hint="cs"/>
          <w:rtl/>
        </w:rPr>
        <w:t>(</w:t>
      </w:r>
      <w:r w:rsidR="00BA5646" w:rsidRPr="008502B6">
        <w:rPr>
          <w:rStyle w:val="afff4"/>
          <w:rtl/>
        </w:rPr>
        <w:footnoteReference w:id="246"/>
      </w:r>
      <w:r w:rsidRPr="008502B6">
        <w:rPr>
          <w:rStyle w:val="afff4"/>
          <w:rFonts w:hint="cs"/>
          <w:rtl/>
        </w:rPr>
        <w:t>)</w:t>
      </w:r>
      <w:r w:rsidRPr="007B09ED">
        <w:rPr>
          <w:rFonts w:hint="cs"/>
          <w:rtl/>
        </w:rPr>
        <w:t>. كما يعتبر الأحكام الدينية أفضل طريق لإرجاع الحقوق المسلوبة إلى أهلها ورفع الظلم والتعدي عن الآخرين.</w:t>
      </w:r>
    </w:p>
    <w:p w:rsidR="004C564E" w:rsidRPr="007B09ED" w:rsidRDefault="004C564E" w:rsidP="00E5327B">
      <w:pPr>
        <w:pStyle w:val="af"/>
        <w:suppressLineNumbers/>
        <w:suppressAutoHyphens/>
        <w:rPr>
          <w:rtl/>
        </w:rPr>
      </w:pPr>
      <w:r w:rsidRPr="007B09ED">
        <w:rPr>
          <w:rFonts w:hint="cs"/>
          <w:rtl/>
        </w:rPr>
        <w:t>وللشيخ مطهري بحث في هذا الموضوع عند توضيحه نظرية العدل الإلهي، وأنه كيف يتناسب القول بالعدل الإلهي مع ما نجده من الفروقات بين البشر؟ وهو بحث يمكن أن نعتبره تتميماً لنظرية الطباطبائي؛ فهو يقول: إن الصحة والسقم والجهل والعلم أو الضعف والقوة أو غيرها من الفروقات الموجودة بين الناس تعالج كلها في علم الكلام الشيعي بمعادلة الشر العارض حينما تبحث في نظرية العدل الإلهي، ومن جهة أخرى يرى أن الفروقات الكامنة في شخصيات الناس إنّما هي ممهدة لتقدم المجتمع وتطوره شرط الاستغلال الإيجابي والصحيح لها</w:t>
      </w:r>
      <w:r w:rsidRPr="008502B6">
        <w:rPr>
          <w:rStyle w:val="afff4"/>
          <w:rFonts w:hint="cs"/>
          <w:rtl/>
        </w:rPr>
        <w:t>(</w:t>
      </w:r>
      <w:r w:rsidR="00BA5646" w:rsidRPr="008502B6">
        <w:rPr>
          <w:rStyle w:val="afff4"/>
          <w:rtl/>
        </w:rPr>
        <w:footnoteReference w:id="247"/>
      </w:r>
      <w:r w:rsidRPr="008502B6">
        <w:rPr>
          <w:rStyle w:val="afff4"/>
          <w:rFonts w:hint="cs"/>
          <w:rtl/>
        </w:rPr>
        <w:t>)</w:t>
      </w:r>
      <w:r w:rsidRPr="007B09ED">
        <w:rPr>
          <w:rFonts w:hint="cs"/>
          <w:rtl/>
        </w:rPr>
        <w:t>.</w:t>
      </w:r>
    </w:p>
    <w:p w:rsidR="004C564E" w:rsidRDefault="004C564E" w:rsidP="00E5327B">
      <w:pPr>
        <w:pStyle w:val="20"/>
        <w:suppressLineNumbers/>
        <w:suppressAutoHyphens/>
        <w:spacing w:line="192" w:lineRule="auto"/>
        <w:rPr>
          <w:rtl/>
        </w:rPr>
      </w:pPr>
      <w:bookmarkStart w:id="258" w:name="_Toc237835105"/>
      <w:bookmarkStart w:id="259" w:name="_Toc230499369"/>
      <w:r>
        <w:rPr>
          <w:rFonts w:hint="cs"/>
          <w:rtl/>
        </w:rPr>
        <w:t>التفسير الخاطئ لنظرية الطباطبائي عند العلامة جوادي الآملي</w:t>
      </w:r>
      <w:bookmarkEnd w:id="258"/>
      <w:bookmarkEnd w:id="259"/>
      <w:r>
        <w:rPr>
          <w:rFonts w:hint="cs"/>
          <w:rtl/>
        </w:rPr>
        <w:t xml:space="preserve"> </w:t>
      </w:r>
    </w:p>
    <w:p w:rsidR="004C564E" w:rsidRPr="007B09ED" w:rsidRDefault="004C564E" w:rsidP="00E5327B">
      <w:pPr>
        <w:pStyle w:val="af"/>
        <w:suppressLineNumbers/>
        <w:suppressAutoHyphens/>
        <w:rPr>
          <w:rtl/>
        </w:rPr>
      </w:pPr>
      <w:r w:rsidRPr="007B09ED">
        <w:rPr>
          <w:rFonts w:hint="cs"/>
          <w:rtl/>
        </w:rPr>
        <w:t>وهناك من المعاصرين فيلسوف آخر متأثر بمدرسة صدر المتألهين هو الشيخ جوادي آملي، يبدو أنه لم يستوعب جيداً مراد الطباطبائي في نظرية التوحش الطبعي؛ لذا فسرها على أساس قوى النفس عند أرسطو ففصل بين إنسانين: إنسان خاضع لقوى النفس الشهوانية، وهذا هو الوحشي بالطبع، وإنسان آخر خاضع لقوى النفس العاقلة وهو المدني بالفطرة</w:t>
      </w:r>
      <w:r w:rsidRPr="008502B6">
        <w:rPr>
          <w:rStyle w:val="afff4"/>
          <w:rFonts w:hint="cs"/>
          <w:rtl/>
        </w:rPr>
        <w:t>(</w:t>
      </w:r>
      <w:r w:rsidR="00BA5646" w:rsidRPr="008502B6">
        <w:rPr>
          <w:rStyle w:val="afff4"/>
          <w:rtl/>
        </w:rPr>
        <w:footnoteReference w:id="248"/>
      </w:r>
      <w:r w:rsidRPr="008502B6">
        <w:rPr>
          <w:rStyle w:val="afff4"/>
          <w:rFonts w:hint="cs"/>
          <w:rtl/>
        </w:rPr>
        <w:t>)</w:t>
      </w:r>
      <w:r w:rsidRPr="007B09ED">
        <w:rPr>
          <w:rFonts w:hint="cs"/>
          <w:rtl/>
        </w:rPr>
        <w:t>، وقد يستعمل أحياناً اصطلاح مدني بالطبع مرادفاً للمدني بالفطرة في مقابل الوحشي بالطبع</w:t>
      </w:r>
      <w:r w:rsidRPr="008502B6">
        <w:rPr>
          <w:rStyle w:val="afff4"/>
          <w:rFonts w:hint="cs"/>
          <w:rtl/>
        </w:rPr>
        <w:t>(</w:t>
      </w:r>
      <w:r w:rsidR="00BA5646" w:rsidRPr="008502B6">
        <w:rPr>
          <w:rStyle w:val="afff4"/>
          <w:rtl/>
        </w:rPr>
        <w:footnoteReference w:id="249"/>
      </w:r>
      <w:r w:rsidRPr="008502B6">
        <w:rPr>
          <w:rStyle w:val="afff4"/>
          <w:rFonts w:hint="cs"/>
          <w:rtl/>
        </w:rPr>
        <w:t>)</w:t>
      </w:r>
      <w:r w:rsidRPr="007B09ED">
        <w:rPr>
          <w:rFonts w:hint="cs"/>
          <w:rtl/>
        </w:rPr>
        <w:t>.</w:t>
      </w:r>
    </w:p>
    <w:p w:rsidR="004C564E" w:rsidRPr="007B09ED" w:rsidRDefault="004C564E" w:rsidP="00E5327B">
      <w:pPr>
        <w:pStyle w:val="af"/>
        <w:suppressLineNumbers/>
        <w:suppressAutoHyphens/>
        <w:rPr>
          <w:rtl/>
        </w:rPr>
      </w:pPr>
      <w:r w:rsidRPr="007B09ED">
        <w:rPr>
          <w:rFonts w:hint="cs"/>
          <w:rtl/>
        </w:rPr>
        <w:t>ونحن نعتقد أن هذا كلّه بعيد عن نظرية الطباطبائي؛ والدليل ما كتبه العلامة نفسه حول الاستخدام بعد نظرية بقاء الأصلح لداروين.، ففي الواقع هو يقبل بنظرية داروين لكن منضمة</w:t>
      </w:r>
      <w:r>
        <w:rPr>
          <w:rFonts w:hint="cs"/>
          <w:rtl/>
        </w:rPr>
        <w:t>ً</w:t>
      </w:r>
      <w:r w:rsidRPr="007B09ED">
        <w:rPr>
          <w:rFonts w:hint="cs"/>
          <w:rtl/>
        </w:rPr>
        <w:t xml:space="preserve"> إلى وجود الوعي البشري</w:t>
      </w:r>
      <w:r w:rsidRPr="008502B6">
        <w:rPr>
          <w:rStyle w:val="afff4"/>
          <w:rFonts w:hint="cs"/>
          <w:rtl/>
        </w:rPr>
        <w:t>(</w:t>
      </w:r>
      <w:r w:rsidR="00BA5646" w:rsidRPr="008502B6">
        <w:rPr>
          <w:rStyle w:val="afff4"/>
          <w:rtl/>
        </w:rPr>
        <w:footnoteReference w:id="250"/>
      </w:r>
      <w:r w:rsidRPr="008502B6">
        <w:rPr>
          <w:rStyle w:val="afff4"/>
          <w:rFonts w:hint="cs"/>
          <w:rtl/>
        </w:rPr>
        <w:t>)</w:t>
      </w:r>
      <w:r w:rsidRPr="007B09ED">
        <w:rPr>
          <w:rFonts w:hint="cs"/>
          <w:rtl/>
        </w:rPr>
        <w:t>.</w:t>
      </w:r>
    </w:p>
    <w:p w:rsidR="004C564E" w:rsidRPr="007B09ED" w:rsidRDefault="004C564E" w:rsidP="00E5327B">
      <w:pPr>
        <w:pStyle w:val="af"/>
        <w:suppressLineNumbers/>
        <w:suppressAutoHyphens/>
        <w:rPr>
          <w:rtl/>
        </w:rPr>
      </w:pPr>
      <w:r w:rsidRPr="007B09ED">
        <w:rPr>
          <w:rFonts w:hint="cs"/>
          <w:rtl/>
        </w:rPr>
        <w:t>لقد وجد الطباطبائي ـ بوصفه أحد الفلاسفة الإنسانيين الواقعيين ـ في الإنسان اتجاهين وسلوكين: أحدهما عالٍ والثاني دانٍ، وهذان الاتجاهان ملازمان له في كل الظروف، واعتبر أن الأول موجود في طبيعة الإنسان، والثاني يرجع إلى فطرة الإنسان، وقد استرعى انتباهه اهتمام القرآن الكريم بتوضيح كلا البعدين، أما نظرية أرسطو التي انطلقت من الفلسفة المشائية التي لها فروضاتها الخاصة، فقد قوبلت فيما بعد بانتقادات حادّة.</w:t>
      </w:r>
    </w:p>
    <w:p w:rsidR="004C564E" w:rsidRPr="007B09ED" w:rsidRDefault="004C564E" w:rsidP="00E5327B">
      <w:pPr>
        <w:pStyle w:val="af"/>
        <w:suppressLineNumbers/>
        <w:suppressAutoHyphens/>
        <w:rPr>
          <w:rtl/>
        </w:rPr>
      </w:pPr>
      <w:r w:rsidRPr="007B09ED">
        <w:rPr>
          <w:rFonts w:hint="cs"/>
          <w:rtl/>
        </w:rPr>
        <w:t>ومع أن جذور الخلافات الاجتماعية قد درست بدقّة في هذه النظرية الإنسانية وطرح الحلّ القانوني أو الشرعي للوقوف بوجه النتائج السلبية الناتجة عنها، إلا أنه لم توضح صلة هذه الخلافات بالتشريع القانوني لإقامة العدالة بشكل جيد؛ لأن القانون في حدّ ذاته لا يعطي أية ضمانات عملية بل هو بحاجة إلى منفذين أكفاء هم الذين يطبقونه على وجهه الصحيح لأجل بسط العدل. وبنظرة عامة إلى التاريخ نجد أن القوانين التي كانت تدّعي العدالة كانت الخلافات الاجتماعية إلى جانبها دائماً وقليلون جداً هم الأفراد الذين وفقوا لتطبيق العدل، وما عدا ذلك فالتاريخ مملوء بالظلم والتعدي من بعض الناس على بعضهم الآخر.</w:t>
      </w:r>
    </w:p>
    <w:p w:rsidR="004C564E" w:rsidRPr="007B09ED" w:rsidRDefault="004C564E" w:rsidP="00E5327B">
      <w:pPr>
        <w:pStyle w:val="af"/>
        <w:suppressLineNumbers/>
        <w:suppressAutoHyphens/>
        <w:rPr>
          <w:rtl/>
        </w:rPr>
      </w:pPr>
      <w:r w:rsidRPr="007B09ED">
        <w:rPr>
          <w:rFonts w:hint="cs"/>
          <w:rtl/>
        </w:rPr>
        <w:t>أحد أس</w:t>
      </w:r>
      <w:r>
        <w:rPr>
          <w:rFonts w:hint="cs"/>
          <w:rtl/>
        </w:rPr>
        <w:t>ب</w:t>
      </w:r>
      <w:r w:rsidRPr="007B09ED">
        <w:rPr>
          <w:rFonts w:hint="cs"/>
          <w:rtl/>
        </w:rPr>
        <w:t>اب إقبال الناس على المدرسة الداروينية ـ الاجتماعية والأخلاقية هو اليأس الذي أصابهم وعدم وجود سبيل صحيح لحلّ المشكلة؛ لقد تبنت المدرسة الداروينية شرعية السلطة العليا في عملية تنازع البقاء وبقاء الأصلح وأيدتها</w:t>
      </w:r>
      <w:r w:rsidRPr="008502B6">
        <w:rPr>
          <w:rStyle w:val="afff4"/>
          <w:rFonts w:hint="cs"/>
          <w:rtl/>
        </w:rPr>
        <w:t>(</w:t>
      </w:r>
      <w:r w:rsidR="00BA5646" w:rsidRPr="008502B6">
        <w:rPr>
          <w:rStyle w:val="afff4"/>
          <w:rtl/>
        </w:rPr>
        <w:footnoteReference w:id="251"/>
      </w:r>
      <w:r w:rsidRPr="008502B6">
        <w:rPr>
          <w:rStyle w:val="afff4"/>
          <w:rFonts w:hint="cs"/>
          <w:rtl/>
        </w:rPr>
        <w:t>)</w:t>
      </w:r>
      <w:r w:rsidRPr="007B09ED">
        <w:rPr>
          <w:rFonts w:hint="cs"/>
          <w:rtl/>
        </w:rPr>
        <w:t>.</w:t>
      </w:r>
    </w:p>
    <w:p w:rsidR="004C564E" w:rsidRPr="007B09ED" w:rsidRDefault="004C564E" w:rsidP="00C6588F">
      <w:pPr>
        <w:pStyle w:val="af"/>
        <w:suppressLineNumbers/>
        <w:suppressAutoHyphens/>
        <w:spacing w:line="187" w:lineRule="auto"/>
        <w:rPr>
          <w:rtl/>
        </w:rPr>
      </w:pPr>
      <w:r w:rsidRPr="007B09ED">
        <w:rPr>
          <w:rFonts w:hint="cs"/>
          <w:rtl/>
        </w:rPr>
        <w:t>وينقل العلامة الطباطبائي أيضاً عن بعض المفسّرين تفسيرهم لكلمة (الزبد) الواردة في القرآن الكريم على أساس تنازع البقاء؛ حيث يفن</w:t>
      </w:r>
      <w:r>
        <w:rPr>
          <w:rFonts w:hint="cs"/>
          <w:rtl/>
        </w:rPr>
        <w:t>ى</w:t>
      </w:r>
      <w:r w:rsidRPr="007B09ED">
        <w:rPr>
          <w:rFonts w:hint="cs"/>
          <w:rtl/>
        </w:rPr>
        <w:t xml:space="preserve"> دائماً الزبد الباطل، أي الأنواع العاجزة في المجتمع، ويبقى الحق أي الأنواع الأكمل التي تستطيع أن تكوّن حضارةً في المجتمع</w:t>
      </w:r>
      <w:r w:rsidRPr="008502B6">
        <w:rPr>
          <w:rStyle w:val="afff4"/>
          <w:rFonts w:hint="cs"/>
          <w:rtl/>
        </w:rPr>
        <w:t>(</w:t>
      </w:r>
      <w:r w:rsidR="00BA5646" w:rsidRPr="008502B6">
        <w:rPr>
          <w:rStyle w:val="afff4"/>
          <w:rtl/>
        </w:rPr>
        <w:footnoteReference w:id="252"/>
      </w:r>
      <w:r w:rsidRPr="008502B6">
        <w:rPr>
          <w:rStyle w:val="afff4"/>
          <w:rFonts w:hint="cs"/>
          <w:rtl/>
        </w:rPr>
        <w:t>)</w:t>
      </w:r>
      <w:r w:rsidRPr="007B09ED">
        <w:rPr>
          <w:rFonts w:hint="cs"/>
          <w:rtl/>
        </w:rPr>
        <w:t>. ثم يطرح الطباطبائي رأيه بعد ذلك فيقول: «وإن كان قد أشير في الآيات التي يبحثون هم فيها إلى مسألة تنازع البقاء بين أنصار الحق من جهة وبين أنصار الباطل من جهة أخرى وانتصار أتباع الحق في النتيجة، لكن هذا الانتصار لم يكن من جهة أن أتباع الحق كانوا أكثر عدة وتجهيزاً بل من جهة التأييد والعناية الإلهية. نحن نعتقد أن المحور الأساسي الذي يدور حوله المجتمع البشري هو محور الاستخدام».</w:t>
      </w:r>
    </w:p>
    <w:p w:rsidR="004C564E" w:rsidRPr="007B09ED" w:rsidRDefault="004C564E" w:rsidP="00E5327B">
      <w:pPr>
        <w:pStyle w:val="af"/>
        <w:suppressLineNumbers/>
        <w:suppressAutoHyphens/>
        <w:rPr>
          <w:rtl/>
        </w:rPr>
      </w:pPr>
      <w:r w:rsidRPr="007B09ED">
        <w:rPr>
          <w:rFonts w:hint="cs"/>
          <w:rtl/>
        </w:rPr>
        <w:t>وتوضيح هذا الكلام أن كل فرد من أفراد البشر يريد أن يستغلّ قوى الآخرين لصالحه، وبما أنه لا أحد يرضى بتوظيف قواه مجاناً لخدمة الآخرين، تصير النتيجة أن كل فرد يقدّم بعض قواه لخدمة الآخرين وبقبالها ينتظر منهم توظيف قواهم لخدمته، وبناءً على هذا فالاستخدام سينتهي إلى تشكيل (المجتمع المتعاون) وهذه المنافع الدائمة الكامنة في القوى الموهوبة من الله التي تسري دائماً بين أفراد البشر وتحكم المجتمع، هي التي تضمن حفظ المجتمع وتكامله ورقيّه</w:t>
      </w:r>
      <w:r w:rsidRPr="008502B6">
        <w:rPr>
          <w:rStyle w:val="afff4"/>
          <w:rFonts w:hint="cs"/>
          <w:rtl/>
        </w:rPr>
        <w:t>(</w:t>
      </w:r>
      <w:r w:rsidR="00BA5646" w:rsidRPr="008502B6">
        <w:rPr>
          <w:rStyle w:val="afff4"/>
          <w:rtl/>
        </w:rPr>
        <w:footnoteReference w:id="253"/>
      </w:r>
      <w:r w:rsidRPr="008502B6">
        <w:rPr>
          <w:rStyle w:val="afff4"/>
          <w:rFonts w:hint="cs"/>
          <w:rtl/>
        </w:rPr>
        <w:t>)</w:t>
      </w:r>
      <w:r w:rsidRPr="007B09ED">
        <w:rPr>
          <w:rFonts w:hint="cs"/>
          <w:rtl/>
        </w:rPr>
        <w:t>، وطريق التخلّص عند العلامة في كلامه هذا قريب جداً من واقع البشرية؛ فهو لا يرى أن تحقق الوفاق والتلائم</w:t>
      </w:r>
      <w:r w:rsidR="00FB14E3">
        <w:rPr>
          <w:rFonts w:hint="cs"/>
          <w:rtl/>
        </w:rPr>
        <w:t xml:space="preserve"> </w:t>
      </w:r>
      <w:r w:rsidRPr="007B09ED">
        <w:rPr>
          <w:rFonts w:hint="cs"/>
          <w:rtl/>
        </w:rPr>
        <w:t>في المجتمع منوط بإزالة الخلاف نهائياً؛ لأن ذلك مستحيل، وإنّما يتحقق بالتصالح والتعاون الجماعي في ضوء تشريع القوانين لتنظيم أفراد البشر. أما هذا التعاون الجماعي فيستند إلى مفروضات ومقدّمات لم يتطرق لها الطباطبائي في كلامه كثيراً، ومن جملتها نظرية تفاوت الأفهام التي كان يجب عليه تبنّيها حتى يمكن التصالح على أساسها.</w:t>
      </w:r>
    </w:p>
    <w:p w:rsidR="004C564E" w:rsidRDefault="004C564E" w:rsidP="00E5327B">
      <w:pPr>
        <w:pStyle w:val="10"/>
        <w:suppressLineNumbers/>
        <w:suppressAutoHyphens/>
        <w:spacing w:line="192" w:lineRule="auto"/>
        <w:rPr>
          <w:rtl/>
        </w:rPr>
      </w:pPr>
      <w:bookmarkStart w:id="260" w:name="_Toc237835106"/>
      <w:bookmarkStart w:id="261" w:name="_Toc230499370"/>
      <w:r>
        <w:rPr>
          <w:rFonts w:hint="cs"/>
          <w:rtl/>
        </w:rPr>
        <w:t xml:space="preserve">3 </w:t>
      </w:r>
      <w:r w:rsidR="002A40C4">
        <w:rPr>
          <w:rFonts w:hint="cs"/>
          <w:rtl/>
        </w:rPr>
        <w:t>ـ</w:t>
      </w:r>
      <w:r>
        <w:rPr>
          <w:rFonts w:hint="cs"/>
          <w:rtl/>
        </w:rPr>
        <w:t>ـ نظرية العامل الأخلاقي في الاختلاف</w:t>
      </w:r>
      <w:bookmarkEnd w:id="260"/>
      <w:bookmarkEnd w:id="261"/>
      <w:r>
        <w:rPr>
          <w:rFonts w:hint="cs"/>
          <w:rtl/>
        </w:rPr>
        <w:t xml:space="preserve"> </w:t>
      </w:r>
    </w:p>
    <w:p w:rsidR="004C564E" w:rsidRPr="007B09ED" w:rsidRDefault="004C564E" w:rsidP="00C6588F">
      <w:pPr>
        <w:pStyle w:val="af"/>
        <w:suppressLineNumbers/>
        <w:suppressAutoHyphens/>
        <w:spacing w:line="202" w:lineRule="auto"/>
        <w:rPr>
          <w:rtl/>
        </w:rPr>
      </w:pPr>
      <w:r w:rsidRPr="007B09ED">
        <w:rPr>
          <w:rFonts w:hint="cs"/>
          <w:rtl/>
        </w:rPr>
        <w:t>إنّ موضوع علم الأخلاق هو دراسة حالات الطبع البشري من حيث إن الخلق صفة روحية وباطنية ترسخت في الإنسان ولها ردود أفعال وانعكاسات تنسحب على سلوك الشخص وتصرفاته. وفي هذا العلم يصنف علماء الأخلاق الصفات النفسية وخصائصها. وأحياناً يقومون بتقسيمها إلى أفعال حميدة وأفعال ذميمة ويوصون الإنسان باتباع محامد الأخلاق واجتناب رذائلها. ويبحث علم فلسفة الأخلاق عن مبادئ علم الأخلاق، فيتساءل ـ على سبيل المثال ـ: ما هي ملاكات الحسن والقبح في الأفعال والصفات؟ ما هي غاية الأفعال الأخلاقية؟ ما معنى السعادة والكمال والاستعداد للتربية و..؟</w:t>
      </w:r>
    </w:p>
    <w:p w:rsidR="004C564E" w:rsidRPr="007B09ED" w:rsidRDefault="004C564E" w:rsidP="00C6588F">
      <w:pPr>
        <w:pStyle w:val="af"/>
        <w:suppressLineNumbers/>
        <w:suppressAutoHyphens/>
        <w:spacing w:line="202" w:lineRule="auto"/>
        <w:rPr>
          <w:rtl/>
        </w:rPr>
      </w:pPr>
      <w:r w:rsidRPr="007B09ED">
        <w:rPr>
          <w:rFonts w:hint="cs"/>
          <w:rtl/>
        </w:rPr>
        <w:t>وفي هذا المجال طرحت نظريات عدّة للمفكرين</w:t>
      </w:r>
      <w:r w:rsidR="00FB14E3">
        <w:rPr>
          <w:rFonts w:hint="cs"/>
          <w:rtl/>
        </w:rPr>
        <w:t xml:space="preserve"> </w:t>
      </w:r>
      <w:r w:rsidRPr="007B09ED">
        <w:rPr>
          <w:rFonts w:hint="cs"/>
          <w:rtl/>
        </w:rPr>
        <w:t>الإسلاميين المعاصرين، فقيل: إن سعادة الأفراد ستؤدي إلى سعادة المجتمع، وأفعالهم سينتج عنها محاسن الأخلاق ومحامدها، وهذا ما سيتحقق في المجتمع المثالي الذي يموج به التآلف الروحي وتتحقق الوحدة المنشودة. إن النظرية التي تنظر لبحث الخلاف والوفاق الاجتماعي من منظار فلسفة الأخلاق تدرس عند الإنسان هذه المفاهيم الثلاثة: التكليف، المسؤولية، الاختيار</w:t>
      </w:r>
      <w:r w:rsidRPr="008502B6">
        <w:rPr>
          <w:rStyle w:val="afff4"/>
          <w:rFonts w:hint="cs"/>
          <w:rtl/>
        </w:rPr>
        <w:t>(</w:t>
      </w:r>
      <w:r w:rsidR="00BA5646" w:rsidRPr="008502B6">
        <w:rPr>
          <w:rStyle w:val="afff4"/>
          <w:rtl/>
        </w:rPr>
        <w:footnoteReference w:id="254"/>
      </w:r>
      <w:r w:rsidRPr="008502B6">
        <w:rPr>
          <w:rStyle w:val="afff4"/>
          <w:rFonts w:hint="cs"/>
          <w:rtl/>
        </w:rPr>
        <w:t>)</w:t>
      </w:r>
      <w:r w:rsidRPr="007B09ED">
        <w:rPr>
          <w:rFonts w:hint="cs"/>
          <w:rtl/>
        </w:rPr>
        <w:t>. لكنّ نظرية هؤلاء لم تتكفل بتوضيح تام للعلاقة بين الفرد السعيد أو كما يصطلح عليه في الأخلاق المشائية بـ (النفس المعتدلة)، وبين المجتمع السعيد أو المعتدل. وقد ذكر مطهري في جوابه لـ (كارليل) ـ الذي يعتقد أن المجتمع يتشكل من مجموعة أفراد متفرقين مستقلين لا يجمعهم جامع واحد ـ أن نظريته هذه تقوم على فرضيتين كلتيهما غير تام</w:t>
      </w:r>
      <w:r>
        <w:rPr>
          <w:rFonts w:hint="cs"/>
          <w:rtl/>
        </w:rPr>
        <w:t>ة</w:t>
      </w:r>
      <w:r w:rsidRPr="007B09ED">
        <w:rPr>
          <w:rFonts w:hint="cs"/>
          <w:rtl/>
        </w:rPr>
        <w:t>، وهو يرى أن الأفراد لهم دور في المجتمع؛ لأن المجتمع كله كيان واحد</w:t>
      </w:r>
      <w:r w:rsidRPr="008502B6">
        <w:rPr>
          <w:rStyle w:val="afff4"/>
          <w:rFonts w:hint="cs"/>
          <w:rtl/>
        </w:rPr>
        <w:t>(</w:t>
      </w:r>
      <w:r w:rsidR="00BA5646" w:rsidRPr="008502B6">
        <w:rPr>
          <w:rStyle w:val="afff4"/>
          <w:rtl/>
        </w:rPr>
        <w:footnoteReference w:id="255"/>
      </w:r>
      <w:r w:rsidRPr="008502B6">
        <w:rPr>
          <w:rStyle w:val="afff4"/>
          <w:rFonts w:hint="cs"/>
          <w:rtl/>
        </w:rPr>
        <w:t>)</w:t>
      </w:r>
      <w:r w:rsidRPr="007B09ED">
        <w:rPr>
          <w:rFonts w:hint="cs"/>
          <w:rtl/>
        </w:rPr>
        <w:t>.</w:t>
      </w:r>
    </w:p>
    <w:p w:rsidR="004C564E" w:rsidRPr="007B09ED" w:rsidRDefault="004C564E" w:rsidP="00C6588F">
      <w:pPr>
        <w:pStyle w:val="af"/>
        <w:suppressLineNumbers/>
        <w:suppressAutoHyphens/>
        <w:spacing w:line="202" w:lineRule="auto"/>
        <w:rPr>
          <w:rtl/>
        </w:rPr>
      </w:pPr>
      <w:r w:rsidRPr="007B09ED">
        <w:rPr>
          <w:rFonts w:hint="cs"/>
          <w:rtl/>
        </w:rPr>
        <w:t>ويرى مصباح يزدي أن المجتمع المثالي الإسلامي عبارة عن مجتمع يعتقد أفراده يمعتقدات أخلاقية ويعملون أعمالاً متطابقة مع التعاليم الإسلامية</w:t>
      </w:r>
      <w:r w:rsidRPr="008502B6">
        <w:rPr>
          <w:rStyle w:val="afff4"/>
          <w:rFonts w:hint="cs"/>
          <w:rtl/>
        </w:rPr>
        <w:t>(</w:t>
      </w:r>
      <w:r w:rsidR="00BA5646" w:rsidRPr="008502B6">
        <w:rPr>
          <w:rStyle w:val="afff4"/>
          <w:rtl/>
        </w:rPr>
        <w:footnoteReference w:id="256"/>
      </w:r>
      <w:r w:rsidRPr="008502B6">
        <w:rPr>
          <w:rStyle w:val="afff4"/>
          <w:rFonts w:hint="cs"/>
          <w:rtl/>
        </w:rPr>
        <w:t>)</w:t>
      </w:r>
      <w:r w:rsidRPr="007B09ED">
        <w:rPr>
          <w:rFonts w:hint="cs"/>
          <w:rtl/>
        </w:rPr>
        <w:t>، وهذا الفيلسوف مع كونه لا يرى أصالة واقعية المجتمع، لكنه يؤمن بتأثير الفرد على هذا المجتمع</w:t>
      </w:r>
      <w:r w:rsidRPr="008502B6">
        <w:rPr>
          <w:rStyle w:val="afff4"/>
          <w:rFonts w:hint="cs"/>
          <w:rtl/>
        </w:rPr>
        <w:t>(</w:t>
      </w:r>
      <w:r w:rsidR="00BA5646" w:rsidRPr="008502B6">
        <w:rPr>
          <w:rStyle w:val="afff4"/>
          <w:rtl/>
        </w:rPr>
        <w:footnoteReference w:id="257"/>
      </w:r>
      <w:r w:rsidRPr="008502B6">
        <w:rPr>
          <w:rStyle w:val="afff4"/>
          <w:rFonts w:hint="cs"/>
          <w:rtl/>
        </w:rPr>
        <w:t>)</w:t>
      </w:r>
      <w:r w:rsidRPr="007B09ED">
        <w:rPr>
          <w:rFonts w:hint="cs"/>
          <w:rtl/>
        </w:rPr>
        <w:t>. وعلى كل حال فالنظرية الأخلاقية ترى أن البشر إنّما يتحلّون باعتدال الخلق وحسن السلوك إذا تجنبوا الأخلاق الذميمة؛ ولهذا يغضون الطرف عن الطمع والحرص والجشع الذي لا حدّ له ويقنعون بالمستوى المعقول من المعيشة. هكذا أناس سيتوافقون آلياً وسيتمكّنون من إرساء مجتمع تقلّ فيه الخلافات أو تنعدم أساساً.</w:t>
      </w:r>
    </w:p>
    <w:p w:rsidR="004C564E" w:rsidRDefault="004C564E" w:rsidP="00E5327B">
      <w:pPr>
        <w:pStyle w:val="10"/>
        <w:suppressLineNumbers/>
        <w:suppressAutoHyphens/>
        <w:spacing w:line="192" w:lineRule="auto"/>
        <w:rPr>
          <w:rtl/>
        </w:rPr>
      </w:pPr>
      <w:bookmarkStart w:id="262" w:name="_Toc237835107"/>
      <w:bookmarkStart w:id="263" w:name="_Toc230499371"/>
      <w:r>
        <w:rPr>
          <w:rFonts w:hint="cs"/>
          <w:rtl/>
        </w:rPr>
        <w:t xml:space="preserve">4 </w:t>
      </w:r>
      <w:r w:rsidR="002A40C4">
        <w:rPr>
          <w:rFonts w:hint="cs"/>
          <w:rtl/>
        </w:rPr>
        <w:t>ـ</w:t>
      </w:r>
      <w:r>
        <w:rPr>
          <w:rFonts w:hint="cs"/>
          <w:rtl/>
        </w:rPr>
        <w:t>ـ نظرية العامل العقائدي في الاختلاف</w:t>
      </w:r>
      <w:bookmarkEnd w:id="262"/>
      <w:bookmarkEnd w:id="263"/>
    </w:p>
    <w:p w:rsidR="004C564E" w:rsidRPr="007B09ED" w:rsidRDefault="004C564E" w:rsidP="00E5327B">
      <w:pPr>
        <w:pStyle w:val="af"/>
        <w:suppressLineNumbers/>
        <w:suppressAutoHyphens/>
        <w:rPr>
          <w:rtl/>
        </w:rPr>
      </w:pPr>
      <w:r w:rsidRPr="007B09ED">
        <w:rPr>
          <w:rFonts w:hint="cs"/>
          <w:rtl/>
        </w:rPr>
        <w:t xml:space="preserve">وتحتل النظرية العقائدية حيزاً مهماً من بين جميع النظريات التي طرحت في مجال الخلافات الاجتماعية، حيث تعتبر هذه النظرية أن سرّ جميع النزاعات يكمن في تعدّد الاتجاهات العقائدية وتنوع الميول وكذلك التعصب الطائفي. وتقترح طريقين لإزالة هذه الخلافات: </w:t>
      </w:r>
    </w:p>
    <w:p w:rsidR="004C564E" w:rsidRPr="007B09ED" w:rsidRDefault="004C564E" w:rsidP="00E5327B">
      <w:pPr>
        <w:pStyle w:val="af"/>
        <w:suppressLineNumbers/>
        <w:suppressAutoHyphens/>
        <w:rPr>
          <w:rtl/>
        </w:rPr>
      </w:pPr>
      <w:r w:rsidRPr="007B09ED">
        <w:rPr>
          <w:rFonts w:hint="cs"/>
          <w:b/>
          <w:bCs/>
          <w:rtl/>
        </w:rPr>
        <w:t xml:space="preserve">الأول: </w:t>
      </w:r>
      <w:r w:rsidRPr="007B09ED">
        <w:rPr>
          <w:rFonts w:hint="cs"/>
          <w:rtl/>
        </w:rPr>
        <w:t>إزالة العقائد المختلفة ونشر الدين الواحد العام.</w:t>
      </w:r>
    </w:p>
    <w:p w:rsidR="004C564E" w:rsidRPr="007B09ED" w:rsidRDefault="004C564E" w:rsidP="00E5327B">
      <w:pPr>
        <w:pStyle w:val="af"/>
        <w:suppressLineNumbers/>
        <w:suppressAutoHyphens/>
        <w:rPr>
          <w:rtl/>
        </w:rPr>
      </w:pPr>
      <w:r w:rsidRPr="007B09ED">
        <w:rPr>
          <w:rFonts w:hint="cs"/>
          <w:b/>
          <w:bCs/>
          <w:rtl/>
        </w:rPr>
        <w:t xml:space="preserve">الثاني: </w:t>
      </w:r>
      <w:r w:rsidRPr="007B09ED">
        <w:rPr>
          <w:rFonts w:hint="cs"/>
          <w:rtl/>
        </w:rPr>
        <w:t>نبذ التعصّبات وتجنب ف</w:t>
      </w:r>
      <w:r>
        <w:rPr>
          <w:rFonts w:hint="cs"/>
          <w:rtl/>
        </w:rPr>
        <w:t>رض العقائد الخاصّة فرضاً</w:t>
      </w:r>
      <w:r w:rsidRPr="007B09ED">
        <w:rPr>
          <w:rFonts w:hint="cs"/>
          <w:rtl/>
        </w:rPr>
        <w:t xml:space="preserve"> على الآخرين.</w:t>
      </w:r>
    </w:p>
    <w:p w:rsidR="004C564E" w:rsidRPr="007B09ED" w:rsidRDefault="004C564E" w:rsidP="00E5327B">
      <w:pPr>
        <w:pStyle w:val="af"/>
        <w:suppressLineNumbers/>
        <w:suppressAutoHyphens/>
        <w:rPr>
          <w:rtl/>
        </w:rPr>
      </w:pPr>
      <w:r w:rsidRPr="007B09ED">
        <w:rPr>
          <w:rFonts w:hint="cs"/>
          <w:rtl/>
        </w:rPr>
        <w:t>هذه الحلول والأسس الكلامية والفلسفية التي طرحوها تعتبر مصدراً مهماً في ثراء هذه النظرية، إلاّ أن الخلاف الجوهري بين هذه النظرية وما سبقها من نظريات يتمثل في رؤيتها التي تنطلق من زاوية فلسفية وكلام ـ جديدية، أما أنّه كيف يكون الدين سبباً لإيجاد الخلاف أو سبباً لإزالته</w:t>
      </w:r>
      <w:r>
        <w:rPr>
          <w:rFonts w:hint="cs"/>
          <w:rtl/>
        </w:rPr>
        <w:t>؟</w:t>
      </w:r>
      <w:r w:rsidRPr="007B09ED">
        <w:rPr>
          <w:rFonts w:hint="cs"/>
          <w:rtl/>
        </w:rPr>
        <w:t xml:space="preserve"> فهذا من تبحثه فلسفة الدين.</w:t>
      </w:r>
    </w:p>
    <w:p w:rsidR="004C564E" w:rsidRPr="007B09ED" w:rsidRDefault="004C564E" w:rsidP="00E5327B">
      <w:pPr>
        <w:pStyle w:val="af"/>
        <w:suppressLineNumbers/>
        <w:suppressAutoHyphens/>
        <w:rPr>
          <w:rtl/>
        </w:rPr>
      </w:pPr>
      <w:r w:rsidRPr="007B09ED">
        <w:rPr>
          <w:rFonts w:hint="cs"/>
          <w:rtl/>
        </w:rPr>
        <w:t xml:space="preserve">وقد أشار القرآن الكريم إلى الجهة الإيجابية والسلبية للدين؛ فقال تعالى: </w:t>
      </w:r>
      <w:r w:rsidRPr="00A408C1">
        <w:rPr>
          <w:rFonts w:cs="Taher" w:hint="cs"/>
          <w:b/>
          <w:bCs/>
          <w:rtl/>
        </w:rPr>
        <w:t>{</w:t>
      </w:r>
      <w:r w:rsidRPr="002A40C4">
        <w:rPr>
          <w:rStyle w:val="affff6"/>
          <w:rtl/>
        </w:rPr>
        <w:t>كانَ النَّاسُ أُمَّةً واحِدَةً فَبَعَثَ اللَّهُ النَّبِيِّينَ مُبَشِّرِينَ وَمُنْذِرِينَ وَأَنْزَلَ مَعَهُمُ الْكِتابَ بِالْحَقِّ لِيَحْكُمَ بَيْنَ النَّاسِ فِيمَا اخْتَلَفُوا فِيهِ وَمَا اخْتَلَفَ فِيهِ إِلاَّ الَّذِينَ أُوتُوهُ مِنْ بَعْدِ ما جاءَتْهُمُ الْبَيِّناتُ بَغْياً بَيْنَهُمْ</w:t>
      </w:r>
      <w:r w:rsidRPr="00A408C1">
        <w:rPr>
          <w:rFonts w:cs="Taher" w:hint="cs"/>
          <w:b/>
          <w:bCs/>
          <w:sz w:val="28"/>
          <w:szCs w:val="28"/>
          <w:rtl/>
        </w:rPr>
        <w:t>}</w:t>
      </w:r>
      <w:r w:rsidRPr="007B09ED">
        <w:rPr>
          <w:rFonts w:hint="cs"/>
          <w:rtl/>
        </w:rPr>
        <w:t>.</w:t>
      </w:r>
    </w:p>
    <w:p w:rsidR="004C564E" w:rsidRPr="007B09ED" w:rsidRDefault="004C564E" w:rsidP="00C6588F">
      <w:pPr>
        <w:pStyle w:val="af"/>
        <w:suppressLineNumbers/>
        <w:suppressAutoHyphens/>
        <w:spacing w:line="202" w:lineRule="auto"/>
        <w:rPr>
          <w:rtl/>
        </w:rPr>
      </w:pPr>
      <w:r w:rsidRPr="007B09ED">
        <w:rPr>
          <w:rFonts w:hint="cs"/>
          <w:rtl/>
        </w:rPr>
        <w:t>يستطيع الدين والتعاليم الدينية أن يوجد علاقات حميمة وصلات وطيدة بين أفراد المجتمع، لكنّه بنفسه يتحول ـ أحياناً ـ إلى أكبر عامل لزرع بذور الخلاف. ويعتقد العلامة الطباطبائي أن علّة تسبيب الدين للخلاف إنّما ترجع إلى رجال الدين ومبلّغيه أنفسهم، لا إلى الدين نفسه؛ فهو يرى أن رجال الدين إنّما يتنازعون من جهة البغي والطغيان والخروج على تعاليم الدين الصحيحة. وبناءً على هذا فالخلاف ليس مقتضى الفطرة البشرية، بل يرجع إلى الخروج عن مقتضيات هذه الفطرة؛ لأن الدين فطري، والأمر الفطري الصادر من نظام الخلق لا يمكن أن يوجد أيّ تغيير أو يسبّب أيّ خلاف.</w:t>
      </w:r>
    </w:p>
    <w:p w:rsidR="004C564E" w:rsidRPr="007B09ED" w:rsidRDefault="004C564E" w:rsidP="00E5327B">
      <w:pPr>
        <w:pStyle w:val="af"/>
        <w:suppressLineNumbers/>
        <w:suppressAutoHyphens/>
        <w:rPr>
          <w:rtl/>
        </w:rPr>
      </w:pPr>
      <w:r w:rsidRPr="007B09ED">
        <w:rPr>
          <w:rFonts w:hint="cs"/>
          <w:rtl/>
        </w:rPr>
        <w:t xml:space="preserve">ومن الواضح أن الطباطبائي لم يبيّن إلا الخلاف المذموم الناتج عن الخروج على تعاليم الدين والبغي، وهو المشار إليه في الآية الكريمة: </w:t>
      </w:r>
      <w:r w:rsidRPr="00935497">
        <w:rPr>
          <w:rFonts w:cs="Taher" w:hint="cs"/>
          <w:b/>
          <w:bCs/>
          <w:rtl/>
        </w:rPr>
        <w:t>{</w:t>
      </w:r>
      <w:r w:rsidRPr="002A40C4">
        <w:rPr>
          <w:rStyle w:val="affff6"/>
          <w:rtl/>
        </w:rPr>
        <w:t>وَمَا اخْتَلَفَ فِيهِ إِلاَّ الَّذِينَ أُوتُوهُ مِنْ بَعْدِ ما جاءَتْهُمُ الْبَيِّناتُ بَغْياً بَيْنَهُمْ</w:t>
      </w:r>
      <w:r w:rsidRPr="00935497">
        <w:rPr>
          <w:rFonts w:cs="Taher" w:hint="cs"/>
          <w:b/>
          <w:bCs/>
          <w:sz w:val="28"/>
          <w:szCs w:val="28"/>
          <w:rtl/>
        </w:rPr>
        <w:t>}</w:t>
      </w:r>
      <w:r w:rsidRPr="007B09ED">
        <w:rPr>
          <w:rFonts w:hint="cs"/>
          <w:rtl/>
        </w:rPr>
        <w:t>، وإلاّ فليس كل خلاف ناتجاً عن البغي والتمرّد، والطباطبائي نفسه في مقام آخر أشار إلى أن بعض الخلافات والفروقات الاجتماعية إنّما هي أمر طبيعي وعادي لابدّ منه لرقي المجتمع وتقدمه.</w:t>
      </w:r>
    </w:p>
    <w:p w:rsidR="004C564E" w:rsidRDefault="004C564E" w:rsidP="00E5327B">
      <w:pPr>
        <w:pStyle w:val="10"/>
        <w:suppressLineNumbers/>
        <w:suppressAutoHyphens/>
        <w:spacing w:line="192" w:lineRule="auto"/>
        <w:rPr>
          <w:rtl/>
        </w:rPr>
      </w:pPr>
      <w:bookmarkStart w:id="264" w:name="_Toc237835108"/>
      <w:bookmarkStart w:id="265" w:name="_Toc230499372"/>
      <w:r>
        <w:rPr>
          <w:rFonts w:hint="cs"/>
          <w:rtl/>
        </w:rPr>
        <w:t>5ـ</w:t>
      </w:r>
      <w:r w:rsidR="002A40C4">
        <w:rPr>
          <w:rFonts w:hint="cs"/>
          <w:rtl/>
        </w:rPr>
        <w:t>ـ</w:t>
      </w:r>
      <w:r>
        <w:rPr>
          <w:rFonts w:hint="cs"/>
          <w:rtl/>
        </w:rPr>
        <w:t xml:space="preserve"> نظرية عدم الكفاءة والأهلية والاختصاص، النظرية المختارة</w:t>
      </w:r>
      <w:bookmarkEnd w:id="264"/>
      <w:bookmarkEnd w:id="265"/>
      <w:r>
        <w:rPr>
          <w:rFonts w:hint="cs"/>
          <w:rtl/>
        </w:rPr>
        <w:t xml:space="preserve"> </w:t>
      </w:r>
    </w:p>
    <w:p w:rsidR="004C564E" w:rsidRPr="007B09ED" w:rsidRDefault="004C564E" w:rsidP="00C6588F">
      <w:pPr>
        <w:pStyle w:val="af"/>
        <w:suppressLineNumbers/>
        <w:suppressAutoHyphens/>
        <w:spacing w:line="187" w:lineRule="auto"/>
        <w:rPr>
          <w:rtl/>
        </w:rPr>
      </w:pPr>
      <w:r w:rsidRPr="007B09ED">
        <w:rPr>
          <w:rFonts w:hint="cs"/>
          <w:rtl/>
        </w:rPr>
        <w:t xml:space="preserve">وهناك نقطة دقيقة في رأي الطباطبائي، ترشدنا إلى النظرية الخامسة؛ ففي معرض دراسته لأسباب ظاهرة الخلافات أكّد أنّها اختلاف آفاق وتفاوت القوى الإنسانية؛ على أساس الآية الكريمة: </w:t>
      </w:r>
      <w:r w:rsidRPr="002C29D8">
        <w:rPr>
          <w:rFonts w:cs="Taher" w:hint="cs"/>
          <w:b/>
          <w:bCs/>
          <w:rtl/>
        </w:rPr>
        <w:t>{</w:t>
      </w:r>
      <w:r w:rsidRPr="002A40C4">
        <w:rPr>
          <w:rStyle w:val="affff6"/>
          <w:rtl/>
        </w:rPr>
        <w:t>وَما كانَ النَّاسُ إِلاَّ أُمَّةً واحِدَةً فَاخْتَلَفُوا</w:t>
      </w:r>
      <w:r w:rsidRPr="002C29D8">
        <w:rPr>
          <w:rFonts w:cs="Taher" w:hint="cs"/>
          <w:b/>
          <w:bCs/>
          <w:sz w:val="28"/>
          <w:szCs w:val="28"/>
          <w:rtl/>
        </w:rPr>
        <w:t>}</w:t>
      </w:r>
      <w:r w:rsidRPr="007B09ED">
        <w:rPr>
          <w:rFonts w:hint="cs"/>
          <w:rtl/>
        </w:rPr>
        <w:t>(هود: 119)؛ فإن الوحدة الأولى المشار إليها في الآية كانت ناتجة عن خفاء القوى البشرية المكنونة وعدم تفتح الآفاق الإنسانية، وكلما تطوّر الإنسان تنتشر الخلافات تبعاً وبنفس النسبة، فنحن نرى أن التقدم التكنولوجي والنهضة العلمية في عصرنا الحاضر قد عمّقت الفروق وأوجدت بوناً شاسعاً فيما بين الناس أكثر من ذي قبل، لكن هذا النوع من الخلافات ليس مذموماً بل هو ضروري ولابدّ منه ولا يمكن التخلّص منه، ويمكننا أن نطلق عليه: اختلاف الآفاق البشرية، أو الفروقات التخصصية؛ بحيث إن كل متخصّص في عمل ما ينشيء علاقات اجتماعية مع الآخرين أو في نطاق العمل ترتبط بحقله العلمي؛ فقصة موسى والخضر التي أخبر عنها القرآن الكريم توضح لنا الفرق بين العلم والفهم؛ فالخضر ـ وانطلاقاً من العلم الذي يمتلكه ـ أقدم على بعض الأعمال التي جعلت مو</w:t>
      </w:r>
      <w:r>
        <w:rPr>
          <w:rFonts w:hint="cs"/>
          <w:rtl/>
        </w:rPr>
        <w:t>سى يعترض عليه، وكانت نتيجتها الا</w:t>
      </w:r>
      <w:r w:rsidRPr="007B09ED">
        <w:rPr>
          <w:rFonts w:hint="cs"/>
          <w:rtl/>
        </w:rPr>
        <w:t>فتراق</w:t>
      </w:r>
      <w:r w:rsidRPr="008502B6">
        <w:rPr>
          <w:rStyle w:val="afff4"/>
          <w:rFonts w:hint="cs"/>
          <w:rtl/>
        </w:rPr>
        <w:t>(</w:t>
      </w:r>
      <w:r w:rsidR="00BA5646" w:rsidRPr="008502B6">
        <w:rPr>
          <w:rStyle w:val="afff4"/>
          <w:rtl/>
        </w:rPr>
        <w:footnoteReference w:id="258"/>
      </w:r>
      <w:r w:rsidRPr="008502B6">
        <w:rPr>
          <w:rStyle w:val="afff4"/>
          <w:rFonts w:hint="cs"/>
          <w:rtl/>
        </w:rPr>
        <w:t>)</w:t>
      </w:r>
      <w:r w:rsidRPr="007B09ED">
        <w:rPr>
          <w:rFonts w:hint="cs"/>
          <w:rtl/>
        </w:rPr>
        <w:t>، ونلاحظ أن هذا النوع من الخلاف الذي جرّ إلى الافتراق لم يستند إلى أحد الدوافع التي بيّنت في النظريات الأربع السابقة من أخلاقية أو طبقية أو عقائدية أو نفسية، فهذا النوع الخامس من الخلاف يستند إلى العلم. وتؤكّد هذه النظرية أن الوفاق لا يمكن أن يتحقق إلا حينما تحترم المجتمعات علماءها المختصّين أو النخب، ويأخذون بآرائهم ونظرياتهم.</w:t>
      </w:r>
    </w:p>
    <w:p w:rsidR="004C564E" w:rsidRPr="007B09ED" w:rsidRDefault="004C564E" w:rsidP="00E5327B">
      <w:pPr>
        <w:pStyle w:val="af"/>
        <w:suppressLineNumbers/>
        <w:suppressAutoHyphens/>
        <w:rPr>
          <w:rtl/>
        </w:rPr>
      </w:pPr>
      <w:r w:rsidRPr="007B09ED">
        <w:rPr>
          <w:rFonts w:hint="cs"/>
          <w:rtl/>
        </w:rPr>
        <w:t>إن تطفل الأشخاص غير الكفوئين على المسائل المرتبطة باختصاص الآخرين هو خطوة أولى نحو الخلاف، حتى أن المتخصّصين في علمٍ ما يعتبرون أنفسهم كالتلاميذ في العلوم الأخرى. وفي قصة موسى والخضر نجد أن موسى ـ مع ما كان يحظى به من مقام شامخ في النبوة ـ صار الخضر أستاذاً له يعلّمه ما لم يكن يعلم</w:t>
      </w:r>
      <w:r w:rsidRPr="008502B6">
        <w:rPr>
          <w:rStyle w:val="afff4"/>
          <w:rFonts w:hint="cs"/>
          <w:rtl/>
        </w:rPr>
        <w:t>(</w:t>
      </w:r>
      <w:r w:rsidR="00BA5646" w:rsidRPr="008502B6">
        <w:rPr>
          <w:rStyle w:val="afff4"/>
          <w:rtl/>
        </w:rPr>
        <w:footnoteReference w:id="259"/>
      </w:r>
      <w:r w:rsidRPr="008502B6">
        <w:rPr>
          <w:rStyle w:val="afff4"/>
          <w:rFonts w:hint="cs"/>
          <w:rtl/>
        </w:rPr>
        <w:t>)</w:t>
      </w:r>
      <w:r w:rsidRPr="007B09ED">
        <w:rPr>
          <w:rFonts w:hint="cs"/>
          <w:rtl/>
        </w:rPr>
        <w:t>.</w:t>
      </w:r>
    </w:p>
    <w:p w:rsidR="004C564E" w:rsidRPr="007B09ED" w:rsidRDefault="004C564E" w:rsidP="00E5327B">
      <w:pPr>
        <w:pStyle w:val="af"/>
        <w:suppressLineNumbers/>
        <w:suppressAutoHyphens/>
        <w:rPr>
          <w:rtl/>
        </w:rPr>
      </w:pPr>
      <w:r w:rsidRPr="007B09ED">
        <w:rPr>
          <w:rFonts w:hint="cs"/>
          <w:rtl/>
        </w:rPr>
        <w:t>إنّ هذه النظريات الخمس جميعها تنظيرات إذا أردنا الحكم عليها بحكمٍ ما فيمكننا القول: يجب أن توزن وفق المقاييس العلمية وتخضع للتجربة قبل أن تقبل. وقد تحمل كل واحدة منها نصيباً من الصحة، وتحدّد علّةً واحدة من العلل التي أوجبت الخلاف، لكن الملاحظة الجديرة هنا أن البشرية ستتجاوز الخلافات الجغرافية والعرقية، بل وحتى العقائدية، وسيأخذ الخلاف شكلاً جديداً أهم من سابقه وهو الخلاف المعلوماتي والفكري. لقد رحلت النزاعات الاجتماعية والاقتصادية والسياسية التي سبق ذكرها جميعها ليحلّ محلها أقطاب الخبرة العلمية والتكنولوجية. وفي كل أفق أو مجال من المجالات الإنسانية يكتب التوفيق للمتخصّصين في ذلك المجال بينما يكتب الفشل لغيرهم حتى في مجال السياسات العليا. ويحتل العلم الاستراتيجي وفنّ الإدارة الحكيمة المرتبة الأولى في مجال السياسات العليا، والذين تمكّنوا من الوصول إلى بعض المناصب الإدارية ولا يملكون اطلاعاً كافياً عليها سيكون نصيبهم الفشل دائماً، بل سيتحولون إلى سبب من الأسباب التي تثير الخلاف وتعمّقه. والسبيل الوحيد لحلّ الخلافات يتمثل في أن ينسحب غير المتخصّصين وغير الكفوئين من المجالات التي تحتاج إلى تخصّص، ليفسحوا المجال للمتمكّنين علمياً في أيّ حقل واختصاص.</w:t>
      </w:r>
    </w:p>
    <w:p w:rsidR="004C564E" w:rsidRPr="007B09ED" w:rsidRDefault="004C564E" w:rsidP="00E5327B">
      <w:pPr>
        <w:pStyle w:val="af"/>
        <w:suppressLineNumbers/>
        <w:suppressAutoHyphens/>
        <w:rPr>
          <w:rtl/>
        </w:rPr>
      </w:pPr>
      <w:r w:rsidRPr="007B09ED">
        <w:rPr>
          <w:rFonts w:hint="cs"/>
          <w:rtl/>
        </w:rPr>
        <w:t>بناءً على هذا يمكن تمثيل هذه العلاقات الاجتماعية المرتبطة بالنظريات الخمس السالفة الذكر على النحو التالي:</w:t>
      </w:r>
    </w:p>
    <w:p w:rsidR="004C564E" w:rsidRPr="007B09ED" w:rsidRDefault="004C564E" w:rsidP="00E5327B">
      <w:pPr>
        <w:pStyle w:val="af"/>
        <w:suppressLineNumbers/>
        <w:suppressAutoHyphens/>
        <w:rPr>
          <w:rtl/>
        </w:rPr>
      </w:pPr>
      <w:r w:rsidRPr="004C564E">
        <w:rPr>
          <w:rStyle w:val="50"/>
          <w:rFonts w:hint="cs"/>
          <w:rtl/>
        </w:rPr>
        <w:t>النظرية الأولى:</w:t>
      </w:r>
      <w:r w:rsidRPr="007B09ED">
        <w:rPr>
          <w:rFonts w:hint="cs"/>
          <w:rtl/>
        </w:rPr>
        <w:t xml:space="preserve"> المجتمع الطبقي </w:t>
      </w:r>
      <w:r w:rsidRPr="007945E1">
        <w:rPr>
          <w:rFonts w:hint="cs"/>
          <w:rtl/>
        </w:rPr>
        <w:t>=</w:t>
      </w:r>
      <w:r w:rsidRPr="007B09ED">
        <w:rPr>
          <w:rFonts w:hint="cs"/>
          <w:rtl/>
        </w:rPr>
        <w:t xml:space="preserve"> الخلاف = الصراعات الطبقية.</w:t>
      </w:r>
    </w:p>
    <w:p w:rsidR="004C564E" w:rsidRPr="007B09ED" w:rsidRDefault="004C564E" w:rsidP="00E5327B">
      <w:pPr>
        <w:pStyle w:val="af"/>
        <w:suppressLineNumbers/>
        <w:suppressAutoHyphens/>
        <w:rPr>
          <w:rtl/>
        </w:rPr>
      </w:pPr>
      <w:r w:rsidRPr="004C564E">
        <w:rPr>
          <w:rStyle w:val="50"/>
          <w:rFonts w:hint="cs"/>
          <w:rtl/>
        </w:rPr>
        <w:t>النظرية الثانية:</w:t>
      </w:r>
      <w:r w:rsidRPr="007B09ED">
        <w:rPr>
          <w:rFonts w:hint="cs"/>
          <w:rtl/>
        </w:rPr>
        <w:t xml:space="preserve"> التوحش الطبعي والاستخدام = الخلاف = صراع المحكومين.</w:t>
      </w:r>
    </w:p>
    <w:p w:rsidR="004C564E" w:rsidRPr="007B09ED" w:rsidRDefault="004C564E" w:rsidP="00E5327B">
      <w:pPr>
        <w:pStyle w:val="af"/>
        <w:suppressLineNumbers/>
        <w:suppressAutoHyphens/>
        <w:rPr>
          <w:rtl/>
        </w:rPr>
      </w:pPr>
      <w:r w:rsidRPr="004C564E">
        <w:rPr>
          <w:rStyle w:val="50"/>
          <w:rFonts w:hint="cs"/>
          <w:rtl/>
        </w:rPr>
        <w:t>النظرية الثالثة:</w:t>
      </w:r>
      <w:r w:rsidRPr="007B09ED">
        <w:rPr>
          <w:rFonts w:hint="cs"/>
          <w:rtl/>
        </w:rPr>
        <w:t xml:space="preserve"> التخلّق بالأخلاق الذميمة = الخلاف = أزمات اجتماعية وأخلاقية.</w:t>
      </w:r>
    </w:p>
    <w:p w:rsidR="004C564E" w:rsidRPr="007B09ED" w:rsidRDefault="004C564E" w:rsidP="00E5327B">
      <w:pPr>
        <w:pStyle w:val="af"/>
        <w:suppressLineNumbers/>
        <w:suppressAutoHyphens/>
        <w:rPr>
          <w:rtl/>
        </w:rPr>
      </w:pPr>
      <w:r w:rsidRPr="004C564E">
        <w:rPr>
          <w:rStyle w:val="50"/>
          <w:rFonts w:hint="cs"/>
          <w:rtl/>
        </w:rPr>
        <w:t>النظرية الرابعة:</w:t>
      </w:r>
      <w:r w:rsidRPr="007B09ED">
        <w:rPr>
          <w:rFonts w:hint="cs"/>
          <w:rtl/>
        </w:rPr>
        <w:t xml:space="preserve"> الميل إلى حذف عقائد الآخرين = الخلاف = الصراعات الطائفية.</w:t>
      </w:r>
    </w:p>
    <w:p w:rsidR="004C564E" w:rsidRPr="007B09ED" w:rsidRDefault="004C564E" w:rsidP="00E5327B">
      <w:pPr>
        <w:pStyle w:val="af"/>
        <w:suppressLineNumbers/>
        <w:suppressAutoHyphens/>
        <w:rPr>
          <w:rtl/>
        </w:rPr>
      </w:pPr>
      <w:r w:rsidRPr="004C564E">
        <w:rPr>
          <w:rStyle w:val="50"/>
          <w:rFonts w:hint="cs"/>
          <w:rtl/>
        </w:rPr>
        <w:t>النظرية الخامسة:</w:t>
      </w:r>
      <w:r w:rsidRPr="007B09ED">
        <w:rPr>
          <w:rFonts w:hint="cs"/>
          <w:rtl/>
        </w:rPr>
        <w:t xml:space="preserve"> عدم مراعاة الاختصاصات = الخلاف = أزمة في فاعلية النظام السياسي والاجتماعي، وأزمة شرعية في المجال السياسي، وصراع نخب علمية مع خصومها.</w:t>
      </w:r>
    </w:p>
    <w:p w:rsidR="0073632C" w:rsidRDefault="004C564E" w:rsidP="00E5327B">
      <w:pPr>
        <w:pStyle w:val="af"/>
        <w:suppressLineNumbers/>
        <w:suppressAutoHyphens/>
        <w:rPr>
          <w:rtl/>
        </w:rPr>
      </w:pPr>
      <w:r w:rsidRPr="007B09ED">
        <w:rPr>
          <w:rFonts w:hint="cs"/>
          <w:rtl/>
        </w:rPr>
        <w:t>وهناك علاقات متبادلة بين كل واحد من هذه المحاور الخمسة، معنى ذلك أن النظرية الأولى تذكر أن المجتمع الطبقي يؤدي إلى الخلافات، وهذه الخلافات إذا لم يسيطر عليها فإنّها ستساعد على تعميق الفواصل وتشديده</w:t>
      </w:r>
      <w:r w:rsidRPr="007B09ED">
        <w:rPr>
          <w:rFonts w:hint="eastAsia"/>
          <w:rtl/>
        </w:rPr>
        <w:t>ا</w:t>
      </w:r>
      <w:r w:rsidRPr="007B09ED">
        <w:rPr>
          <w:rFonts w:hint="cs"/>
          <w:rtl/>
        </w:rPr>
        <w:t>، فيما النظرية الخامسة تنصّ على أنه إن لم تراع الاختصاصات الإنسانية فإنّ ذلك سيؤدي إلى وجود الخلاف بين الأوساط العلمية وبين خصومهم المسيطرين، هذه الخلافات ستكون من العوامل التي تتسبّب في إيجاد شريحة لا تحظى بتأييد الأوساط العلمية، وهي شريحة المدّعين الكاذبين، والاصطدام بين هذه الشريحة وبين الأوساط العلمية يحمل معه الاضطراب دائماً، ونتيجة هذا حدوث أزمات جديدة تشمل الميادين الاجتماعية والسياسية.</w:t>
      </w:r>
    </w:p>
    <w:p w:rsidR="0073632C" w:rsidRDefault="0073632C" w:rsidP="00E5327B">
      <w:pPr>
        <w:pStyle w:val="af"/>
        <w:suppressLineNumbers/>
        <w:suppressAutoHyphens/>
        <w:rPr>
          <w:rtl/>
        </w:rPr>
      </w:pPr>
    </w:p>
    <w:p w:rsidR="0073632C" w:rsidRDefault="0073632C" w:rsidP="00E5327B">
      <w:pPr>
        <w:pStyle w:val="af"/>
        <w:suppressLineNumbers/>
        <w:suppressAutoHyphens/>
        <w:rPr>
          <w:rtl/>
        </w:rPr>
      </w:pPr>
    </w:p>
    <w:p w:rsidR="0073632C" w:rsidRDefault="0073632C" w:rsidP="00E5327B">
      <w:pPr>
        <w:pStyle w:val="af"/>
        <w:suppressLineNumbers/>
        <w:suppressAutoHyphens/>
        <w:rPr>
          <w:rtl/>
        </w:rPr>
      </w:pPr>
    </w:p>
    <w:p w:rsidR="0073632C" w:rsidRDefault="0073632C" w:rsidP="00E5327B">
      <w:pPr>
        <w:pStyle w:val="af"/>
        <w:suppressLineNumbers/>
        <w:suppressAutoHyphens/>
        <w:rPr>
          <w:rtl/>
        </w:rPr>
      </w:pPr>
    </w:p>
    <w:p w:rsidR="0073632C" w:rsidRDefault="0073632C" w:rsidP="00E5327B">
      <w:pPr>
        <w:pStyle w:val="af"/>
        <w:suppressLineNumbers/>
        <w:suppressAutoHyphens/>
        <w:rPr>
          <w:rtl/>
        </w:rPr>
      </w:pPr>
    </w:p>
    <w:p w:rsidR="0073632C" w:rsidRDefault="0073632C" w:rsidP="00E5327B">
      <w:pPr>
        <w:pStyle w:val="af"/>
        <w:suppressLineNumbers/>
        <w:suppressAutoHyphens/>
        <w:rPr>
          <w:rtl/>
        </w:rPr>
      </w:pPr>
    </w:p>
    <w:p w:rsidR="0073632C" w:rsidRDefault="0073632C" w:rsidP="00E5327B">
      <w:pPr>
        <w:pStyle w:val="af"/>
        <w:suppressLineNumbers/>
        <w:suppressAutoHyphens/>
        <w:rPr>
          <w:rtl/>
        </w:rPr>
      </w:pPr>
    </w:p>
    <w:p w:rsidR="0073632C" w:rsidRDefault="0073632C" w:rsidP="00E5327B">
      <w:pPr>
        <w:pStyle w:val="af"/>
        <w:suppressLineNumbers/>
        <w:suppressAutoHyphens/>
        <w:rPr>
          <w:rtl/>
        </w:rPr>
      </w:pPr>
    </w:p>
    <w:p w:rsidR="008661BB" w:rsidRDefault="008661BB" w:rsidP="00E5327B">
      <w:pPr>
        <w:pStyle w:val="af"/>
        <w:suppressLineNumbers/>
        <w:suppressAutoHyphens/>
        <w:rPr>
          <w:rFonts w:cs="001"/>
          <w:sz w:val="50"/>
          <w:szCs w:val="50"/>
          <w:rtl/>
        </w:rPr>
        <w:sectPr w:rsidR="008661BB" w:rsidSect="006866EE">
          <w:headerReference w:type="default" r:id="rId36"/>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73632C" w:rsidRPr="0073632C" w:rsidRDefault="0073632C" w:rsidP="00E5327B">
      <w:pPr>
        <w:pStyle w:val="af"/>
        <w:suppressLineNumbers/>
        <w:suppressAutoHyphens/>
        <w:rPr>
          <w:rFonts w:cs="001"/>
          <w:sz w:val="50"/>
          <w:szCs w:val="50"/>
          <w:rtl/>
        </w:rPr>
      </w:pPr>
    </w:p>
    <w:p w:rsidR="00BC1057" w:rsidRDefault="00BC1057" w:rsidP="00E5327B">
      <w:pPr>
        <w:suppressLineNumbers/>
        <w:suppressAutoHyphens/>
        <w:bidi w:val="0"/>
        <w:spacing w:line="192" w:lineRule="auto"/>
        <w:outlineLvl w:val="9"/>
        <w:rPr>
          <w:rFonts w:cs="001"/>
          <w:sz w:val="50"/>
          <w:szCs w:val="50"/>
          <w:rtl/>
        </w:rPr>
      </w:pPr>
      <w:r>
        <w:rPr>
          <w:rFonts w:cs="001"/>
          <w:sz w:val="50"/>
          <w:szCs w:val="50"/>
          <w:rtl/>
        </w:rPr>
        <w:br w:type="page"/>
      </w:r>
    </w:p>
    <w:p w:rsidR="00FC69B2" w:rsidRDefault="00FC69B2" w:rsidP="00E5327B">
      <w:pPr>
        <w:pStyle w:val="affe"/>
        <w:suppressLineNumbers/>
        <w:suppressAutoHyphens/>
        <w:spacing w:line="192" w:lineRule="auto"/>
        <w:rPr>
          <w:sz w:val="54"/>
          <w:szCs w:val="72"/>
          <w:rtl/>
        </w:rPr>
      </w:pPr>
      <w:bookmarkStart w:id="266" w:name="_Toc237835109"/>
      <w:r>
        <w:rPr>
          <w:rFonts w:hint="cs"/>
          <w:noProof/>
          <w:sz w:val="54"/>
          <w:szCs w:val="72"/>
          <w:rtl/>
        </w:rPr>
        <w:drawing>
          <wp:anchor distT="0" distB="0" distL="114300" distR="114300" simplePos="0" relativeHeight="251727872" behindDoc="1" locked="0" layoutInCell="1" allowOverlap="1">
            <wp:simplePos x="0" y="0"/>
            <wp:positionH relativeFrom="column">
              <wp:posOffset>37465</wp:posOffset>
            </wp:positionH>
            <wp:positionV relativeFrom="paragraph">
              <wp:posOffset>123190</wp:posOffset>
            </wp:positionV>
            <wp:extent cx="4676775" cy="7205345"/>
            <wp:effectExtent l="19050" t="0" r="9525" b="0"/>
            <wp:wrapNone/>
            <wp:docPr id="2" name="صورة 68"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1"/>
                    <pic:cNvPicPr>
                      <a:picLocks noChangeArrowheads="1"/>
                    </pic:cNvPicPr>
                  </pic:nvPicPr>
                  <pic:blipFill>
                    <a:blip r:embed="rId9" cstate="print"/>
                    <a:srcRect/>
                    <a:stretch>
                      <a:fillRect/>
                    </a:stretch>
                  </pic:blipFill>
                  <pic:spPr bwMode="auto">
                    <a:xfrm>
                      <a:off x="0" y="0"/>
                      <a:ext cx="4676775" cy="7205345"/>
                    </a:xfrm>
                    <a:prstGeom prst="rect">
                      <a:avLst/>
                    </a:prstGeom>
                    <a:noFill/>
                    <a:ln w="9525">
                      <a:noFill/>
                      <a:miter lim="800000"/>
                      <a:headEnd/>
                      <a:tailEnd/>
                    </a:ln>
                  </pic:spPr>
                </pic:pic>
              </a:graphicData>
            </a:graphic>
          </wp:anchor>
        </w:drawing>
      </w:r>
    </w:p>
    <w:p w:rsidR="00FC69B2" w:rsidRDefault="00FC69B2" w:rsidP="00E5327B">
      <w:pPr>
        <w:pStyle w:val="affe"/>
        <w:suppressLineNumbers/>
        <w:suppressAutoHyphens/>
        <w:spacing w:line="192" w:lineRule="auto"/>
        <w:rPr>
          <w:sz w:val="54"/>
          <w:szCs w:val="72"/>
          <w:rtl/>
        </w:rPr>
      </w:pPr>
    </w:p>
    <w:p w:rsidR="00FC69B2" w:rsidRDefault="00FC69B2" w:rsidP="00E5327B">
      <w:pPr>
        <w:pStyle w:val="affe"/>
        <w:suppressLineNumbers/>
        <w:suppressAutoHyphens/>
        <w:spacing w:line="192" w:lineRule="auto"/>
        <w:rPr>
          <w:sz w:val="54"/>
          <w:szCs w:val="72"/>
          <w:rtl/>
        </w:rPr>
      </w:pPr>
    </w:p>
    <w:p w:rsidR="00FC69B2" w:rsidRDefault="00FC69B2" w:rsidP="00E5327B">
      <w:pPr>
        <w:pStyle w:val="affe"/>
        <w:suppressLineNumbers/>
        <w:suppressAutoHyphens/>
        <w:spacing w:line="192" w:lineRule="auto"/>
        <w:rPr>
          <w:sz w:val="54"/>
          <w:szCs w:val="72"/>
          <w:rtl/>
        </w:rPr>
      </w:pPr>
    </w:p>
    <w:p w:rsidR="00FC69B2" w:rsidRDefault="00FC69B2" w:rsidP="00E5327B">
      <w:pPr>
        <w:pStyle w:val="affe"/>
        <w:suppressLineNumbers/>
        <w:suppressAutoHyphens/>
        <w:spacing w:line="192" w:lineRule="auto"/>
        <w:rPr>
          <w:sz w:val="54"/>
          <w:szCs w:val="72"/>
          <w:rtl/>
        </w:rPr>
      </w:pPr>
      <w:bookmarkStart w:id="267" w:name="_Toc230499373"/>
      <w:r w:rsidRPr="00FC69B2">
        <w:rPr>
          <w:rFonts w:hint="cs"/>
          <w:sz w:val="54"/>
          <w:szCs w:val="72"/>
          <w:rtl/>
        </w:rPr>
        <w:t>الفصل ال</w:t>
      </w:r>
      <w:r w:rsidR="00D84286">
        <w:rPr>
          <w:rFonts w:hint="cs"/>
          <w:sz w:val="54"/>
          <w:szCs w:val="72"/>
          <w:rtl/>
        </w:rPr>
        <w:t>ثاني</w:t>
      </w:r>
      <w:bookmarkEnd w:id="267"/>
    </w:p>
    <w:p w:rsidR="00FC69B2" w:rsidRPr="00FC69B2" w:rsidRDefault="00FC69B2" w:rsidP="00E5327B">
      <w:pPr>
        <w:pStyle w:val="affe"/>
        <w:suppressLineNumbers/>
        <w:suppressAutoHyphens/>
        <w:spacing w:line="192" w:lineRule="auto"/>
        <w:rPr>
          <w:sz w:val="16"/>
          <w:szCs w:val="34"/>
          <w:rtl/>
        </w:rPr>
      </w:pPr>
    </w:p>
    <w:p w:rsidR="0073632C" w:rsidRDefault="0073632C" w:rsidP="00E5327B">
      <w:pPr>
        <w:pStyle w:val="affe"/>
        <w:suppressLineNumbers/>
        <w:suppressAutoHyphens/>
        <w:spacing w:line="192" w:lineRule="auto"/>
        <w:rPr>
          <w:rtl/>
        </w:rPr>
      </w:pPr>
      <w:bookmarkStart w:id="268" w:name="_Toc230499374"/>
      <w:r w:rsidRPr="008F759D">
        <w:rPr>
          <w:rFonts w:hint="cs"/>
          <w:rtl/>
        </w:rPr>
        <w:t>قضايا في التقريب القومي والمذهبي</w:t>
      </w:r>
      <w:bookmarkEnd w:id="266"/>
      <w:bookmarkEnd w:id="268"/>
    </w:p>
    <w:p w:rsidR="0073632C" w:rsidRDefault="0073632C" w:rsidP="00E5327B">
      <w:pPr>
        <w:suppressLineNumbers/>
        <w:suppressAutoHyphens/>
        <w:spacing w:line="192" w:lineRule="auto"/>
        <w:outlineLvl w:val="9"/>
        <w:rPr>
          <w:rFonts w:cs="001"/>
          <w:sz w:val="32"/>
          <w:szCs w:val="50"/>
          <w:rtl/>
        </w:rPr>
      </w:pPr>
      <w:r>
        <w:rPr>
          <w:rtl/>
        </w:rPr>
        <w:br w:type="page"/>
      </w:r>
    </w:p>
    <w:p w:rsidR="00CE57DC" w:rsidRDefault="00014B54" w:rsidP="00E5327B">
      <w:pPr>
        <w:pStyle w:val="aff1"/>
        <w:suppressLineNumbers/>
        <w:suppressAutoHyphens/>
        <w:spacing w:line="192" w:lineRule="auto"/>
        <w:rPr>
          <w:rtl/>
        </w:rPr>
      </w:pPr>
      <w:r>
        <w:rPr>
          <w:rtl/>
        </w:rPr>
        <w:br w:type="page"/>
      </w:r>
    </w:p>
    <w:p w:rsidR="00CE57DC" w:rsidRPr="00CE57DC" w:rsidRDefault="00CE57DC" w:rsidP="00E5327B">
      <w:pPr>
        <w:pStyle w:val="af"/>
        <w:suppressLineNumbers/>
        <w:suppressAutoHyphens/>
        <w:rPr>
          <w:rStyle w:val="50"/>
          <w:rtl/>
        </w:rPr>
      </w:pPr>
    </w:p>
    <w:p w:rsidR="00CE57DC" w:rsidRPr="00CE57DC" w:rsidRDefault="00CE57DC" w:rsidP="00E5327B">
      <w:pPr>
        <w:pStyle w:val="af"/>
        <w:suppressLineNumbers/>
        <w:suppressAutoHyphens/>
        <w:rPr>
          <w:rStyle w:val="50"/>
          <w:rtl/>
        </w:rPr>
      </w:pPr>
    </w:p>
    <w:p w:rsidR="00CE57DC" w:rsidRPr="00CE57DC" w:rsidRDefault="00CE57DC" w:rsidP="00E5327B">
      <w:pPr>
        <w:pStyle w:val="af"/>
        <w:suppressLineNumbers/>
        <w:suppressAutoHyphens/>
        <w:rPr>
          <w:rStyle w:val="50"/>
          <w:rtl/>
        </w:rPr>
      </w:pPr>
    </w:p>
    <w:p w:rsidR="00CE57DC" w:rsidRPr="00CE57DC" w:rsidRDefault="00CE57DC" w:rsidP="00E5327B">
      <w:pPr>
        <w:pStyle w:val="af"/>
        <w:suppressLineNumbers/>
        <w:suppressAutoHyphens/>
        <w:rPr>
          <w:rStyle w:val="50"/>
          <w:rtl/>
        </w:rPr>
      </w:pPr>
    </w:p>
    <w:p w:rsidR="008661BB" w:rsidRDefault="008661BB" w:rsidP="00E5327B">
      <w:pPr>
        <w:pStyle w:val="1"/>
        <w:keepNext w:val="0"/>
        <w:suppressLineNumbers/>
        <w:suppressAutoHyphens/>
        <w:spacing w:line="192" w:lineRule="auto"/>
        <w:rPr>
          <w:rtl/>
        </w:rPr>
        <w:sectPr w:rsidR="008661BB" w:rsidSect="006866EE">
          <w:headerReference w:type="even" r:id="rId37"/>
          <w:headerReference w:type="default" r:id="rId38"/>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682B53" w:rsidRDefault="00682B53" w:rsidP="00E5327B">
      <w:pPr>
        <w:pStyle w:val="1"/>
        <w:keepNext w:val="0"/>
        <w:suppressLineNumbers/>
        <w:suppressAutoHyphens/>
        <w:spacing w:line="192" w:lineRule="auto"/>
        <w:rPr>
          <w:rtl/>
        </w:rPr>
      </w:pPr>
      <w:bookmarkStart w:id="269" w:name="_Toc237835111"/>
    </w:p>
    <w:p w:rsidR="00014B54" w:rsidRDefault="00014B54" w:rsidP="00E5327B">
      <w:pPr>
        <w:pStyle w:val="1"/>
        <w:keepNext w:val="0"/>
        <w:suppressLineNumbers/>
        <w:suppressAutoHyphens/>
        <w:spacing w:line="192" w:lineRule="auto"/>
        <w:rPr>
          <w:rtl/>
        </w:rPr>
      </w:pPr>
      <w:bookmarkStart w:id="270" w:name="_Toc230499375"/>
      <w:r>
        <w:rPr>
          <w:rFonts w:hint="cs"/>
          <w:rtl/>
        </w:rPr>
        <w:t>التراث الحديثي عند السنّة والشيعة</w:t>
      </w:r>
      <w:bookmarkEnd w:id="269"/>
      <w:bookmarkEnd w:id="270"/>
    </w:p>
    <w:p w:rsidR="00014B54" w:rsidRPr="00973736" w:rsidRDefault="00014B54" w:rsidP="00E5327B">
      <w:pPr>
        <w:pStyle w:val="1"/>
        <w:keepNext w:val="0"/>
        <w:suppressLineNumbers/>
        <w:suppressAutoHyphens/>
        <w:spacing w:line="192" w:lineRule="auto"/>
        <w:rPr>
          <w:rtl/>
        </w:rPr>
      </w:pPr>
      <w:bookmarkStart w:id="271" w:name="_Toc230499376"/>
      <w:r w:rsidRPr="00973736">
        <w:rPr>
          <w:rFonts w:hint="cs"/>
          <w:rtl/>
        </w:rPr>
        <w:t>محاولة لاعتراف متبادل</w:t>
      </w:r>
      <w:bookmarkEnd w:id="271"/>
    </w:p>
    <w:p w:rsidR="00CE57DC" w:rsidRPr="00CE57DC" w:rsidRDefault="00CE57DC" w:rsidP="00E5327B">
      <w:pPr>
        <w:pStyle w:val="aff0"/>
        <w:suppressLineNumbers/>
        <w:suppressAutoHyphens/>
        <w:spacing w:line="192" w:lineRule="auto"/>
      </w:pPr>
      <w:bookmarkStart w:id="272" w:name="_Toc230499377"/>
      <w:r w:rsidRPr="008356EF">
        <w:rPr>
          <w:sz w:val="20"/>
          <w:rtl/>
        </w:rPr>
        <w:t>د</w:t>
      </w:r>
      <w:r w:rsidRPr="008356EF">
        <w:rPr>
          <w:rFonts w:hint="cs"/>
          <w:sz w:val="20"/>
          <w:rtl/>
        </w:rPr>
        <w:t>.</w:t>
      </w:r>
      <w:r w:rsidRPr="008356EF">
        <w:rPr>
          <w:sz w:val="20"/>
          <w:rtl/>
        </w:rPr>
        <w:t xml:space="preserve"> جعفر نكو نام</w:t>
      </w:r>
      <w:r w:rsidRPr="008502B6">
        <w:rPr>
          <w:rStyle w:val="afff4"/>
          <w:rFonts w:hint="cs"/>
          <w:rtl/>
        </w:rPr>
        <w:t>(</w:t>
      </w:r>
      <w:r w:rsidR="00BA5646" w:rsidRPr="008502B6">
        <w:rPr>
          <w:rStyle w:val="afff4"/>
          <w:rtl/>
        </w:rPr>
        <w:footnoteReference w:id="260"/>
      </w:r>
      <w:r w:rsidRPr="008502B6">
        <w:rPr>
          <w:rStyle w:val="afff4"/>
          <w:rFonts w:hint="cs"/>
          <w:rtl/>
        </w:rPr>
        <w:t>)</w:t>
      </w:r>
      <w:bookmarkEnd w:id="272"/>
    </w:p>
    <w:p w:rsidR="004708A0" w:rsidRPr="00716A25" w:rsidRDefault="004708A0" w:rsidP="00E5327B">
      <w:pPr>
        <w:pStyle w:val="10"/>
        <w:suppressLineNumbers/>
        <w:suppressAutoHyphens/>
        <w:spacing w:line="192" w:lineRule="auto"/>
      </w:pPr>
      <w:bookmarkStart w:id="273" w:name="_Toc237835112"/>
      <w:bookmarkStart w:id="274" w:name="_Toc230499378"/>
      <w:r>
        <w:rPr>
          <w:rFonts w:hint="cs"/>
          <w:rtl/>
        </w:rPr>
        <w:t>الوحدة الإسلامية بين الأصالة والشكلانية</w:t>
      </w:r>
      <w:bookmarkEnd w:id="273"/>
      <w:bookmarkEnd w:id="274"/>
    </w:p>
    <w:p w:rsidR="004708A0" w:rsidRPr="004E1BC2" w:rsidRDefault="004708A0" w:rsidP="001260EC">
      <w:pPr>
        <w:pStyle w:val="af"/>
        <w:suppressLineNumbers/>
        <w:suppressAutoHyphens/>
        <w:spacing w:line="206" w:lineRule="auto"/>
      </w:pPr>
      <w:r w:rsidRPr="004E1BC2">
        <w:rPr>
          <w:rFonts w:hint="cs"/>
          <w:rtl/>
        </w:rPr>
        <w:t>بدايةً،</w:t>
      </w:r>
      <w:r w:rsidR="00FB14E3">
        <w:rPr>
          <w:rFonts w:hint="cs"/>
          <w:rtl/>
        </w:rPr>
        <w:t xml:space="preserve"> </w:t>
      </w:r>
      <w:r w:rsidRPr="004E1BC2">
        <w:rPr>
          <w:rtl/>
        </w:rPr>
        <w:t xml:space="preserve">لابد </w:t>
      </w:r>
      <w:r w:rsidRPr="004E1BC2">
        <w:rPr>
          <w:rFonts w:hint="cs"/>
          <w:rtl/>
        </w:rPr>
        <w:t>أ</w:t>
      </w:r>
      <w:r w:rsidRPr="004E1BC2">
        <w:rPr>
          <w:rtl/>
        </w:rPr>
        <w:t>ن نذكر</w:t>
      </w:r>
      <w:r w:rsidRPr="003B4DB0">
        <w:rPr>
          <w:rFonts w:cs="md_ameli"/>
          <w:rtl/>
        </w:rPr>
        <w:t xml:space="preserve"> </w:t>
      </w:r>
      <w:r w:rsidRPr="004E1BC2">
        <w:rPr>
          <w:rFonts w:hint="cs"/>
          <w:rtl/>
        </w:rPr>
        <w:t>أمراً</w:t>
      </w:r>
      <w:r w:rsidRPr="004E1BC2">
        <w:rPr>
          <w:rtl/>
        </w:rPr>
        <w:t xml:space="preserve"> في غاية ال</w:t>
      </w:r>
      <w:r w:rsidRPr="004E1BC2">
        <w:rPr>
          <w:rFonts w:hint="cs"/>
          <w:rtl/>
        </w:rPr>
        <w:t>أ</w:t>
      </w:r>
      <w:r w:rsidRPr="004E1BC2">
        <w:rPr>
          <w:rtl/>
        </w:rPr>
        <w:t>همية، وه</w:t>
      </w:r>
      <w:r w:rsidRPr="004E1BC2">
        <w:rPr>
          <w:rFonts w:hint="cs"/>
          <w:rtl/>
        </w:rPr>
        <w:t>و</w:t>
      </w:r>
      <w:r w:rsidRPr="004E1BC2">
        <w:rPr>
          <w:rtl/>
        </w:rPr>
        <w:t xml:space="preserve"> </w:t>
      </w:r>
      <w:r w:rsidRPr="004E1BC2">
        <w:rPr>
          <w:rFonts w:hint="cs"/>
          <w:rtl/>
        </w:rPr>
        <w:t>أ</w:t>
      </w:r>
      <w:r w:rsidRPr="004E1BC2">
        <w:rPr>
          <w:rtl/>
        </w:rPr>
        <w:t xml:space="preserve">ن </w:t>
      </w:r>
      <w:r w:rsidRPr="004E1BC2">
        <w:rPr>
          <w:rFonts w:hint="cs"/>
          <w:rtl/>
        </w:rPr>
        <w:t>هناك نوعين</w:t>
      </w:r>
      <w:r w:rsidRPr="004E1BC2">
        <w:rPr>
          <w:rtl/>
        </w:rPr>
        <w:t xml:space="preserve"> من الوحدة يمكن تصو</w:t>
      </w:r>
      <w:r w:rsidRPr="004E1BC2">
        <w:rPr>
          <w:rFonts w:hint="cs"/>
          <w:rtl/>
        </w:rPr>
        <w:t>ّ</w:t>
      </w:r>
      <w:r w:rsidRPr="004E1BC2">
        <w:rPr>
          <w:rtl/>
        </w:rPr>
        <w:t>ره</w:t>
      </w:r>
      <w:r w:rsidRPr="004E1BC2">
        <w:rPr>
          <w:rFonts w:hint="cs"/>
          <w:rtl/>
        </w:rPr>
        <w:t>م</w:t>
      </w:r>
      <w:r w:rsidRPr="004E1BC2">
        <w:rPr>
          <w:rtl/>
        </w:rPr>
        <w:t xml:space="preserve">ا بين </w:t>
      </w:r>
      <w:r w:rsidRPr="004E1BC2">
        <w:rPr>
          <w:rFonts w:hint="cs"/>
          <w:rtl/>
        </w:rPr>
        <w:t>السنّة والشيعة: أ</w:t>
      </w:r>
      <w:r w:rsidRPr="004E1BC2">
        <w:rPr>
          <w:rtl/>
        </w:rPr>
        <w:t>حدهما وحدة صورية ظاهرية، وال</w:t>
      </w:r>
      <w:r w:rsidRPr="004E1BC2">
        <w:rPr>
          <w:rFonts w:hint="cs"/>
          <w:rtl/>
        </w:rPr>
        <w:t>آ</w:t>
      </w:r>
      <w:r w:rsidRPr="004E1BC2">
        <w:rPr>
          <w:rtl/>
        </w:rPr>
        <w:t>خر‏ وحدة واقعية متأص</w:t>
      </w:r>
      <w:r w:rsidRPr="004E1BC2">
        <w:rPr>
          <w:rFonts w:hint="cs"/>
          <w:rtl/>
        </w:rPr>
        <w:t>ّ</w:t>
      </w:r>
      <w:r w:rsidRPr="004E1BC2">
        <w:rPr>
          <w:rtl/>
        </w:rPr>
        <w:t>لة</w:t>
      </w:r>
      <w:r w:rsidRPr="004E1BC2">
        <w:rPr>
          <w:rFonts w:hint="cs"/>
          <w:rtl/>
        </w:rPr>
        <w:t>؛ و</w:t>
      </w:r>
      <w:r w:rsidRPr="004E1BC2">
        <w:rPr>
          <w:rtl/>
        </w:rPr>
        <w:t>المراد من الوحدة الصورية الظاهرية الاكتفاء</w:t>
      </w:r>
      <w:r w:rsidRPr="004E1BC2">
        <w:rPr>
          <w:rFonts w:hint="cs"/>
          <w:rtl/>
        </w:rPr>
        <w:t>ُ</w:t>
      </w:r>
      <w:r w:rsidRPr="004E1BC2">
        <w:rPr>
          <w:rtl/>
        </w:rPr>
        <w:t xml:space="preserve"> ببعض المشتركات بين الفريقين وتوظيفها في مواجهة العدو المشترك وال</w:t>
      </w:r>
      <w:r w:rsidRPr="004E1BC2">
        <w:rPr>
          <w:rFonts w:hint="cs"/>
          <w:rtl/>
        </w:rPr>
        <w:t>إ</w:t>
      </w:r>
      <w:r w:rsidRPr="004E1BC2">
        <w:rPr>
          <w:rtl/>
        </w:rPr>
        <w:t>قبال على‏ وحدة تكتيكية دون تصحيح العقائد والنصوص وتنقيحها،</w:t>
      </w:r>
      <w:r w:rsidR="001260EC">
        <w:rPr>
          <w:rFonts w:hint="cs"/>
          <w:rtl/>
        </w:rPr>
        <w:t xml:space="preserve"> </w:t>
      </w:r>
      <w:r w:rsidRPr="004E1BC2">
        <w:rPr>
          <w:rtl/>
        </w:rPr>
        <w:t>وهذه الوحدة و</w:t>
      </w:r>
      <w:r w:rsidRPr="004E1BC2">
        <w:rPr>
          <w:rFonts w:hint="cs"/>
          <w:rtl/>
        </w:rPr>
        <w:t>إ</w:t>
      </w:r>
      <w:r w:rsidRPr="004E1BC2">
        <w:rPr>
          <w:rtl/>
        </w:rPr>
        <w:t>ن كانت لازمة وضرورية لكن</w:t>
      </w:r>
      <w:r w:rsidRPr="004E1BC2">
        <w:rPr>
          <w:rFonts w:hint="cs"/>
          <w:rtl/>
        </w:rPr>
        <w:t>ّ</w:t>
      </w:r>
      <w:r w:rsidRPr="004E1BC2">
        <w:rPr>
          <w:rtl/>
        </w:rPr>
        <w:t xml:space="preserve">ها </w:t>
      </w:r>
      <w:r w:rsidRPr="004E1BC2">
        <w:rPr>
          <w:rFonts w:hint="cs"/>
          <w:rtl/>
        </w:rPr>
        <w:t>غير</w:t>
      </w:r>
      <w:r w:rsidRPr="004E1BC2">
        <w:rPr>
          <w:rtl/>
        </w:rPr>
        <w:t xml:space="preserve"> كافية</w:t>
      </w:r>
      <w:r w:rsidRPr="004E1BC2">
        <w:rPr>
          <w:rFonts w:hint="cs"/>
          <w:rtl/>
        </w:rPr>
        <w:t>؛</w:t>
      </w:r>
      <w:r w:rsidRPr="004E1BC2">
        <w:rPr>
          <w:rtl/>
        </w:rPr>
        <w:t xml:space="preserve"> ل</w:t>
      </w:r>
      <w:r w:rsidRPr="004E1BC2">
        <w:rPr>
          <w:rFonts w:hint="cs"/>
          <w:rtl/>
        </w:rPr>
        <w:t>أ</w:t>
      </w:r>
      <w:r w:rsidRPr="004E1BC2">
        <w:rPr>
          <w:rtl/>
        </w:rPr>
        <w:t>نها ليست ق</w:t>
      </w:r>
      <w:r w:rsidRPr="004E1BC2">
        <w:rPr>
          <w:rFonts w:hint="cs"/>
          <w:rtl/>
        </w:rPr>
        <w:t>ا</w:t>
      </w:r>
      <w:r w:rsidRPr="004E1BC2">
        <w:rPr>
          <w:rtl/>
        </w:rPr>
        <w:t>ئمة على‏ ثوابت</w:t>
      </w:r>
      <w:r w:rsidRPr="004E1BC2">
        <w:rPr>
          <w:rFonts w:hint="cs"/>
          <w:rtl/>
        </w:rPr>
        <w:t>؛ إ</w:t>
      </w:r>
      <w:r w:rsidRPr="004E1BC2">
        <w:rPr>
          <w:rtl/>
        </w:rPr>
        <w:t>ذ سرعان ما تتداعى‏</w:t>
      </w:r>
      <w:r w:rsidRPr="004E1BC2">
        <w:rPr>
          <w:rFonts w:hint="cs"/>
          <w:rtl/>
        </w:rPr>
        <w:t>أ</w:t>
      </w:r>
      <w:r w:rsidRPr="004E1BC2">
        <w:rPr>
          <w:rtl/>
        </w:rPr>
        <w:t xml:space="preserve">ركانها وتنهار عند هبوب أدنى‏ شبهة، وعلى‏ فرض صمودها </w:t>
      </w:r>
      <w:r w:rsidRPr="004E1BC2">
        <w:rPr>
          <w:rFonts w:hint="cs"/>
          <w:rtl/>
        </w:rPr>
        <w:t>أ</w:t>
      </w:r>
      <w:r w:rsidRPr="004E1BC2">
        <w:rPr>
          <w:rtl/>
        </w:rPr>
        <w:t>مام ال</w:t>
      </w:r>
      <w:r w:rsidRPr="004E1BC2">
        <w:rPr>
          <w:rFonts w:hint="cs"/>
          <w:rtl/>
        </w:rPr>
        <w:t>أ</w:t>
      </w:r>
      <w:r w:rsidRPr="004E1BC2">
        <w:rPr>
          <w:rtl/>
        </w:rPr>
        <w:t xml:space="preserve">عداء بغية </w:t>
      </w:r>
      <w:r w:rsidRPr="004E1BC2">
        <w:rPr>
          <w:rFonts w:hint="cs"/>
          <w:rtl/>
        </w:rPr>
        <w:t>إ</w:t>
      </w:r>
      <w:r w:rsidRPr="004E1BC2">
        <w:rPr>
          <w:rtl/>
        </w:rPr>
        <w:t>جهاض مخططاته</w:t>
      </w:r>
      <w:r w:rsidRPr="004E1BC2">
        <w:rPr>
          <w:rFonts w:hint="cs"/>
          <w:rtl/>
        </w:rPr>
        <w:t>م</w:t>
      </w:r>
      <w:r w:rsidRPr="004E1BC2">
        <w:rPr>
          <w:rtl/>
        </w:rPr>
        <w:t xml:space="preserve">، </w:t>
      </w:r>
      <w:r w:rsidRPr="004E1BC2">
        <w:rPr>
          <w:rFonts w:hint="cs"/>
          <w:rtl/>
        </w:rPr>
        <w:t>إ</w:t>
      </w:r>
      <w:r w:rsidRPr="004E1BC2">
        <w:rPr>
          <w:rtl/>
        </w:rPr>
        <w:t xml:space="preserve">لا </w:t>
      </w:r>
      <w:r w:rsidRPr="004E1BC2">
        <w:rPr>
          <w:rFonts w:hint="cs"/>
          <w:rtl/>
        </w:rPr>
        <w:t>أ</w:t>
      </w:r>
      <w:r w:rsidRPr="004E1BC2">
        <w:rPr>
          <w:rtl/>
        </w:rPr>
        <w:t>نها لا</w:t>
      </w:r>
      <w:r w:rsidRPr="004E1BC2">
        <w:rPr>
          <w:rFonts w:hint="cs"/>
          <w:rtl/>
        </w:rPr>
        <w:t xml:space="preserve"> </w:t>
      </w:r>
      <w:r w:rsidRPr="004E1BC2">
        <w:rPr>
          <w:rtl/>
        </w:rPr>
        <w:t xml:space="preserve">تلبث </w:t>
      </w:r>
      <w:r w:rsidRPr="004E1BC2">
        <w:rPr>
          <w:rFonts w:hint="cs"/>
          <w:rtl/>
        </w:rPr>
        <w:t>أ</w:t>
      </w:r>
      <w:r w:rsidRPr="004E1BC2">
        <w:rPr>
          <w:rtl/>
        </w:rPr>
        <w:t>ن تتصد</w:t>
      </w:r>
      <w:r w:rsidRPr="004E1BC2">
        <w:rPr>
          <w:rFonts w:hint="cs"/>
          <w:rtl/>
        </w:rPr>
        <w:t>ّ</w:t>
      </w:r>
      <w:r w:rsidRPr="004E1BC2">
        <w:rPr>
          <w:rtl/>
        </w:rPr>
        <w:t>ع</w:t>
      </w:r>
      <w:r w:rsidRPr="004E1BC2">
        <w:rPr>
          <w:rFonts w:hint="cs"/>
          <w:rtl/>
        </w:rPr>
        <w:t>،</w:t>
      </w:r>
      <w:r w:rsidRPr="004E1BC2">
        <w:rPr>
          <w:rtl/>
        </w:rPr>
        <w:t xml:space="preserve"> ومن ثم تطل الفُرقة برأسها من جديد</w:t>
      </w:r>
      <w:r w:rsidRPr="004E1BC2">
        <w:rPr>
          <w:rFonts w:hint="cs"/>
          <w:rtl/>
        </w:rPr>
        <w:t>؛</w:t>
      </w:r>
      <w:r w:rsidRPr="004E1BC2">
        <w:rPr>
          <w:rtl/>
        </w:rPr>
        <w:t xml:space="preserve"> ل</w:t>
      </w:r>
      <w:r w:rsidRPr="004E1BC2">
        <w:rPr>
          <w:rFonts w:hint="cs"/>
          <w:rtl/>
        </w:rPr>
        <w:t>أ</w:t>
      </w:r>
      <w:r w:rsidRPr="004E1BC2">
        <w:rPr>
          <w:rtl/>
        </w:rPr>
        <w:t>ن</w:t>
      </w:r>
      <w:r w:rsidRPr="004E1BC2">
        <w:rPr>
          <w:rFonts w:hint="cs"/>
          <w:rtl/>
        </w:rPr>
        <w:t>ّ</w:t>
      </w:r>
      <w:r w:rsidRPr="004E1BC2">
        <w:rPr>
          <w:rtl/>
        </w:rPr>
        <w:t xml:space="preserve"> كلا الفريقين يؤمن بنصوص تلغي ال</w:t>
      </w:r>
      <w:r w:rsidRPr="004E1BC2">
        <w:rPr>
          <w:rFonts w:hint="cs"/>
          <w:rtl/>
        </w:rPr>
        <w:t>آ</w:t>
      </w:r>
      <w:r w:rsidRPr="004E1BC2">
        <w:rPr>
          <w:rtl/>
        </w:rPr>
        <w:t xml:space="preserve">خر وتتهمه بالكفر والشرك والبدعة، فكيف </w:t>
      </w:r>
      <w:r w:rsidRPr="004E1BC2">
        <w:rPr>
          <w:spacing w:val="-6"/>
          <w:rtl/>
        </w:rPr>
        <w:t>يتيس</w:t>
      </w:r>
      <w:r w:rsidRPr="004E1BC2">
        <w:rPr>
          <w:rFonts w:hint="cs"/>
          <w:spacing w:val="-6"/>
          <w:rtl/>
        </w:rPr>
        <w:t>ّ</w:t>
      </w:r>
      <w:r w:rsidRPr="004E1BC2">
        <w:rPr>
          <w:spacing w:val="-6"/>
          <w:rtl/>
        </w:rPr>
        <w:t>ر</w:t>
      </w:r>
      <w:r w:rsidRPr="00EC0072">
        <w:rPr>
          <w:rFonts w:cs="md_ameli"/>
          <w:spacing w:val="-6"/>
          <w:rtl/>
        </w:rPr>
        <w:t xml:space="preserve"> ـ</w:t>
      </w:r>
      <w:r>
        <w:rPr>
          <w:rFonts w:cs="md_ameli"/>
          <w:spacing w:val="-6"/>
          <w:rtl/>
        </w:rPr>
        <w:t xml:space="preserve"> </w:t>
      </w:r>
      <w:r w:rsidRPr="004E1BC2">
        <w:rPr>
          <w:rFonts w:hint="cs"/>
          <w:spacing w:val="-6"/>
          <w:rtl/>
        </w:rPr>
        <w:t>في</w:t>
      </w:r>
      <w:r w:rsidRPr="004E1BC2">
        <w:rPr>
          <w:spacing w:val="-6"/>
          <w:rtl/>
        </w:rPr>
        <w:t>‏ ضوء ذلك</w:t>
      </w:r>
      <w:r>
        <w:rPr>
          <w:rFonts w:cs="md_ameli" w:hint="cs"/>
          <w:spacing w:val="-6"/>
          <w:rtl/>
        </w:rPr>
        <w:t xml:space="preserve"> ـ</w:t>
      </w:r>
      <w:r>
        <w:rPr>
          <w:rFonts w:cs="md_ameli"/>
          <w:spacing w:val="-6"/>
          <w:rtl/>
        </w:rPr>
        <w:t xml:space="preserve"> </w:t>
      </w:r>
      <w:r w:rsidRPr="004E1BC2">
        <w:rPr>
          <w:spacing w:val="-6"/>
          <w:rtl/>
        </w:rPr>
        <w:t>مدّ جسور الوحدة والتآخي بينهما بصدق</w:t>
      </w:r>
      <w:r w:rsidRPr="004E1BC2">
        <w:rPr>
          <w:rFonts w:hint="cs"/>
          <w:spacing w:val="-6"/>
          <w:rtl/>
        </w:rPr>
        <w:t>ٍ</w:t>
      </w:r>
      <w:r w:rsidRPr="004E1BC2">
        <w:rPr>
          <w:spacing w:val="-6"/>
          <w:rtl/>
        </w:rPr>
        <w:t xml:space="preserve"> و</w:t>
      </w:r>
      <w:r w:rsidRPr="004E1BC2">
        <w:rPr>
          <w:rFonts w:hint="cs"/>
          <w:spacing w:val="-6"/>
          <w:rtl/>
        </w:rPr>
        <w:t>إ</w:t>
      </w:r>
      <w:r w:rsidRPr="004E1BC2">
        <w:rPr>
          <w:spacing w:val="-6"/>
          <w:rtl/>
        </w:rPr>
        <w:t>خلاص</w:t>
      </w:r>
      <w:r w:rsidRPr="004E1BC2">
        <w:rPr>
          <w:rtl/>
        </w:rPr>
        <w:t xml:space="preserve"> و</w:t>
      </w:r>
      <w:r w:rsidRPr="004E1BC2">
        <w:rPr>
          <w:rFonts w:hint="cs"/>
          <w:rtl/>
        </w:rPr>
        <w:t>إ</w:t>
      </w:r>
      <w:r w:rsidRPr="004E1BC2">
        <w:rPr>
          <w:rtl/>
        </w:rPr>
        <w:t>صرار على‏ الثوابت</w:t>
      </w:r>
      <w:r w:rsidRPr="004E1BC2">
        <w:rPr>
          <w:rFonts w:hint="cs"/>
          <w:rtl/>
        </w:rPr>
        <w:t>؟</w:t>
      </w:r>
      <w:r w:rsidRPr="004E1BC2">
        <w:rPr>
          <w:rtl/>
        </w:rPr>
        <w:t xml:space="preserve"> </w:t>
      </w:r>
      <w:r w:rsidRPr="004E1BC2">
        <w:rPr>
          <w:rFonts w:hint="cs"/>
          <w:rtl/>
        </w:rPr>
        <w:t>أ</w:t>
      </w:r>
      <w:r w:rsidRPr="004E1BC2">
        <w:rPr>
          <w:rtl/>
        </w:rPr>
        <w:t xml:space="preserve">و كيف نتوقع ظهور وحدة </w:t>
      </w:r>
      <w:r w:rsidRPr="004E1BC2">
        <w:rPr>
          <w:rFonts w:hint="cs"/>
          <w:rtl/>
        </w:rPr>
        <w:t>أصيلة</w:t>
      </w:r>
      <w:r w:rsidRPr="004E1BC2">
        <w:rPr>
          <w:rtl/>
        </w:rPr>
        <w:t xml:space="preserve"> وراسخة ما دام</w:t>
      </w:r>
      <w:r w:rsidRPr="004E1BC2">
        <w:rPr>
          <w:rFonts w:hint="cs"/>
          <w:rtl/>
        </w:rPr>
        <w:t>ت</w:t>
      </w:r>
      <w:r w:rsidRPr="004E1BC2">
        <w:rPr>
          <w:rtl/>
        </w:rPr>
        <w:t xml:space="preserve"> روايات ال</w:t>
      </w:r>
      <w:r w:rsidRPr="004E1BC2">
        <w:rPr>
          <w:rFonts w:hint="cs"/>
          <w:rtl/>
        </w:rPr>
        <w:t>آ</w:t>
      </w:r>
      <w:r w:rsidRPr="004E1BC2">
        <w:rPr>
          <w:rtl/>
        </w:rPr>
        <w:t>خر تلغ</w:t>
      </w:r>
      <w:r w:rsidRPr="004E1BC2">
        <w:rPr>
          <w:rFonts w:hint="cs"/>
          <w:rtl/>
        </w:rPr>
        <w:t>ى</w:t>
      </w:r>
      <w:r w:rsidRPr="004E1BC2">
        <w:rPr>
          <w:rtl/>
        </w:rPr>
        <w:t xml:space="preserve"> من رأس باعتبارها غير قابلة للاحتجاج؟</w:t>
      </w:r>
    </w:p>
    <w:p w:rsidR="004708A0" w:rsidRPr="004E1BC2" w:rsidRDefault="004708A0" w:rsidP="00E5327B">
      <w:pPr>
        <w:pStyle w:val="af"/>
        <w:suppressLineNumbers/>
        <w:suppressAutoHyphens/>
      </w:pPr>
      <w:r w:rsidRPr="004E1BC2">
        <w:rPr>
          <w:rFonts w:hint="cs"/>
          <w:rtl/>
        </w:rPr>
        <w:t>إ</w:t>
      </w:r>
      <w:r w:rsidRPr="004E1BC2">
        <w:rPr>
          <w:rtl/>
        </w:rPr>
        <w:t>ن المراد من الوحدة الواقعية المتأصلة ه</w:t>
      </w:r>
      <w:r w:rsidRPr="004E1BC2">
        <w:rPr>
          <w:rFonts w:hint="cs"/>
          <w:rtl/>
        </w:rPr>
        <w:t>و</w:t>
      </w:r>
      <w:r w:rsidRPr="004E1BC2">
        <w:rPr>
          <w:rtl/>
        </w:rPr>
        <w:t xml:space="preserve"> معالجة </w:t>
      </w:r>
      <w:r w:rsidRPr="004E1BC2">
        <w:rPr>
          <w:rFonts w:hint="cs"/>
          <w:rtl/>
        </w:rPr>
        <w:t>أ</w:t>
      </w:r>
      <w:r w:rsidRPr="004E1BC2">
        <w:rPr>
          <w:rtl/>
        </w:rPr>
        <w:t>سباب الفرقة والتشرذم من خلال تنقيح وتصحيح النصوص والعقائد التي تثير النعرات الطائفية بين الفريقين،</w:t>
      </w:r>
      <w:r w:rsidRPr="004E1BC2">
        <w:rPr>
          <w:rFonts w:hint="cs"/>
          <w:rtl/>
        </w:rPr>
        <w:t xml:space="preserve"> وهي</w:t>
      </w:r>
      <w:r w:rsidRPr="004E1BC2">
        <w:rPr>
          <w:rtl/>
        </w:rPr>
        <w:t xml:space="preserve"> العقائد والنصوص</w:t>
      </w:r>
      <w:r w:rsidRPr="004E1BC2">
        <w:rPr>
          <w:rFonts w:hint="cs"/>
          <w:rtl/>
        </w:rPr>
        <w:t xml:space="preserve"> التي</w:t>
      </w:r>
      <w:r w:rsidRPr="004E1BC2">
        <w:rPr>
          <w:rtl/>
        </w:rPr>
        <w:t xml:space="preserve"> تطرح عادة من قبل المتطر</w:t>
      </w:r>
      <w:r w:rsidRPr="004E1BC2">
        <w:rPr>
          <w:rFonts w:hint="cs"/>
          <w:rtl/>
        </w:rPr>
        <w:t>ّ</w:t>
      </w:r>
      <w:r w:rsidRPr="004E1BC2">
        <w:rPr>
          <w:rtl/>
        </w:rPr>
        <w:t>فين الذين طعن بهم السلف الصالح و</w:t>
      </w:r>
      <w:r w:rsidRPr="004E1BC2">
        <w:rPr>
          <w:rFonts w:hint="cs"/>
          <w:rtl/>
        </w:rPr>
        <w:t>أ</w:t>
      </w:r>
      <w:r w:rsidRPr="004E1BC2">
        <w:rPr>
          <w:rtl/>
        </w:rPr>
        <w:t>بطل رواياتهم، لكن</w:t>
      </w:r>
      <w:r w:rsidRPr="003B4DB0">
        <w:rPr>
          <w:rFonts w:cs="md_ameli"/>
          <w:rtl/>
        </w:rPr>
        <w:t xml:space="preserve"> ـ</w:t>
      </w:r>
      <w:r>
        <w:rPr>
          <w:rFonts w:cs="md_ameli"/>
          <w:rtl/>
        </w:rPr>
        <w:t xml:space="preserve"> </w:t>
      </w:r>
      <w:r>
        <w:rPr>
          <w:rFonts w:cs="md_ameli" w:hint="cs"/>
          <w:rtl/>
        </w:rPr>
        <w:t>و</w:t>
      </w:r>
      <w:r w:rsidRPr="004E1BC2">
        <w:rPr>
          <w:rtl/>
        </w:rPr>
        <w:t>مع ال</w:t>
      </w:r>
      <w:r w:rsidRPr="004E1BC2">
        <w:rPr>
          <w:rFonts w:hint="cs"/>
          <w:rtl/>
        </w:rPr>
        <w:t>أ</w:t>
      </w:r>
      <w:r w:rsidRPr="004E1BC2">
        <w:rPr>
          <w:rtl/>
        </w:rPr>
        <w:t>سف</w:t>
      </w:r>
      <w:r w:rsidRPr="003B4DB0">
        <w:rPr>
          <w:rFonts w:cs="md_ameli"/>
          <w:rtl/>
        </w:rPr>
        <w:t xml:space="preserve"> ـ</w:t>
      </w:r>
      <w:r>
        <w:rPr>
          <w:rFonts w:cs="md_ameli"/>
          <w:rtl/>
        </w:rPr>
        <w:t xml:space="preserve"> </w:t>
      </w:r>
      <w:r w:rsidRPr="004E1BC2">
        <w:rPr>
          <w:rtl/>
        </w:rPr>
        <w:t>ت</w:t>
      </w:r>
      <w:r w:rsidRPr="004E1BC2">
        <w:rPr>
          <w:rFonts w:hint="cs"/>
          <w:rtl/>
        </w:rPr>
        <w:t>زايد</w:t>
      </w:r>
      <w:r w:rsidRPr="004E1BC2">
        <w:rPr>
          <w:rtl/>
        </w:rPr>
        <w:t xml:space="preserve"> ال</w:t>
      </w:r>
      <w:r w:rsidRPr="004E1BC2">
        <w:rPr>
          <w:rFonts w:hint="cs"/>
          <w:rtl/>
        </w:rPr>
        <w:t>إ</w:t>
      </w:r>
      <w:r w:rsidRPr="004E1BC2">
        <w:rPr>
          <w:rtl/>
        </w:rPr>
        <w:t>قبال عليها في العقود ال</w:t>
      </w:r>
      <w:r w:rsidRPr="004E1BC2">
        <w:rPr>
          <w:rFonts w:hint="cs"/>
          <w:rtl/>
        </w:rPr>
        <w:t>أ</w:t>
      </w:r>
      <w:r w:rsidRPr="004E1BC2">
        <w:rPr>
          <w:rtl/>
        </w:rPr>
        <w:t>خيرة،وهؤلاء المتطرفون هم الغلاة من الشيعة والنواصب من أهل السن</w:t>
      </w:r>
      <w:r w:rsidRPr="004E1BC2">
        <w:rPr>
          <w:rFonts w:hint="cs"/>
          <w:rtl/>
        </w:rPr>
        <w:t>ّ</w:t>
      </w:r>
      <w:r w:rsidRPr="004E1BC2">
        <w:rPr>
          <w:rtl/>
        </w:rPr>
        <w:t xml:space="preserve">ة، ويبدو </w:t>
      </w:r>
      <w:r w:rsidRPr="004E1BC2">
        <w:rPr>
          <w:rFonts w:hint="cs"/>
          <w:rtl/>
        </w:rPr>
        <w:t>أ</w:t>
      </w:r>
      <w:r w:rsidRPr="004E1BC2">
        <w:rPr>
          <w:rtl/>
        </w:rPr>
        <w:t>ن</w:t>
      </w:r>
      <w:r w:rsidRPr="004E1BC2">
        <w:rPr>
          <w:rFonts w:hint="cs"/>
          <w:rtl/>
        </w:rPr>
        <w:t>ّ</w:t>
      </w:r>
      <w:r w:rsidRPr="004E1BC2">
        <w:rPr>
          <w:rtl/>
        </w:rPr>
        <w:t xml:space="preserve"> كلا الصنفين قد كر</w:t>
      </w:r>
      <w:r w:rsidRPr="004E1BC2">
        <w:rPr>
          <w:rFonts w:hint="cs"/>
          <w:rtl/>
        </w:rPr>
        <w:t>ّ</w:t>
      </w:r>
      <w:r w:rsidRPr="004E1BC2">
        <w:rPr>
          <w:rtl/>
        </w:rPr>
        <w:t>سا الفرقة عبر جعل الروايات</w:t>
      </w:r>
      <w:r w:rsidRPr="004E1BC2">
        <w:rPr>
          <w:rFonts w:hint="cs"/>
          <w:rtl/>
        </w:rPr>
        <w:t xml:space="preserve"> وتحريفها</w:t>
      </w:r>
      <w:r w:rsidRPr="004E1BC2">
        <w:rPr>
          <w:rtl/>
        </w:rPr>
        <w:t>،وطالما لم تطرح هذه الروايات من كتب الفريقين المشهورة فمن الصعوبة بمكان نيل الوحدة المنشودة.</w:t>
      </w:r>
    </w:p>
    <w:p w:rsidR="004708A0" w:rsidRPr="004E1BC2" w:rsidRDefault="004708A0" w:rsidP="00E5327B">
      <w:pPr>
        <w:pStyle w:val="af"/>
        <w:suppressLineNumbers/>
        <w:suppressAutoHyphens/>
      </w:pPr>
      <w:r w:rsidRPr="004E1BC2">
        <w:rPr>
          <w:rFonts w:hint="cs"/>
          <w:rtl/>
        </w:rPr>
        <w:t>إ</w:t>
      </w:r>
      <w:r w:rsidRPr="004E1BC2">
        <w:rPr>
          <w:rtl/>
        </w:rPr>
        <w:t>ن</w:t>
      </w:r>
      <w:r w:rsidRPr="004E1BC2">
        <w:rPr>
          <w:rFonts w:hint="cs"/>
          <w:rtl/>
        </w:rPr>
        <w:t>ّ</w:t>
      </w:r>
      <w:r w:rsidRPr="004E1BC2">
        <w:rPr>
          <w:rtl/>
        </w:rPr>
        <w:t xml:space="preserve"> ما</w:t>
      </w:r>
      <w:r w:rsidRPr="004E1BC2">
        <w:rPr>
          <w:rFonts w:hint="cs"/>
          <w:rtl/>
        </w:rPr>
        <w:t xml:space="preserve"> </w:t>
      </w:r>
      <w:r w:rsidRPr="004E1BC2">
        <w:rPr>
          <w:rtl/>
        </w:rPr>
        <w:t>تناوله هذا المقال يصب</w:t>
      </w:r>
      <w:r w:rsidRPr="004E1BC2">
        <w:rPr>
          <w:rFonts w:hint="cs"/>
          <w:rtl/>
        </w:rPr>
        <w:t>ّ</w:t>
      </w:r>
      <w:r w:rsidRPr="004E1BC2">
        <w:rPr>
          <w:rtl/>
        </w:rPr>
        <w:t xml:space="preserve"> في هذا الاتجاه، فقد </w:t>
      </w:r>
      <w:r w:rsidRPr="004E1BC2">
        <w:rPr>
          <w:rFonts w:hint="cs"/>
          <w:rtl/>
        </w:rPr>
        <w:t>أ</w:t>
      </w:r>
      <w:r w:rsidRPr="004E1BC2">
        <w:rPr>
          <w:rtl/>
        </w:rPr>
        <w:t>ماط اللثام عن حقيقة</w:t>
      </w:r>
      <w:r w:rsidRPr="004E1BC2">
        <w:rPr>
          <w:rFonts w:hint="cs"/>
          <w:rtl/>
        </w:rPr>
        <w:t>،</w:t>
      </w:r>
      <w:r w:rsidRPr="004E1BC2">
        <w:rPr>
          <w:rtl/>
        </w:rPr>
        <w:t xml:space="preserve"> وهي </w:t>
      </w:r>
      <w:r w:rsidRPr="004E1BC2">
        <w:rPr>
          <w:rFonts w:hint="cs"/>
          <w:rtl/>
        </w:rPr>
        <w:t>أ</w:t>
      </w:r>
      <w:r w:rsidRPr="004E1BC2">
        <w:rPr>
          <w:rtl/>
        </w:rPr>
        <w:t>ن من طالع تاريخ الحديث ومحد</w:t>
      </w:r>
      <w:r w:rsidRPr="004E1BC2">
        <w:rPr>
          <w:rFonts w:hint="cs"/>
          <w:rtl/>
        </w:rPr>
        <w:t>ّ</w:t>
      </w:r>
      <w:r w:rsidRPr="004E1BC2">
        <w:rPr>
          <w:rtl/>
        </w:rPr>
        <w:t xml:space="preserve">ثي الفريقين يجد </w:t>
      </w:r>
      <w:r w:rsidRPr="004E1BC2">
        <w:rPr>
          <w:rFonts w:hint="cs"/>
          <w:rtl/>
        </w:rPr>
        <w:t>أ</w:t>
      </w:r>
      <w:r w:rsidRPr="004E1BC2">
        <w:rPr>
          <w:rtl/>
        </w:rPr>
        <w:t xml:space="preserve">ن السلف الصالح كان يرجع إلى رواة الفريقين دون </w:t>
      </w:r>
      <w:r w:rsidRPr="004E1BC2">
        <w:rPr>
          <w:rFonts w:hint="cs"/>
          <w:rtl/>
        </w:rPr>
        <w:t>أ</w:t>
      </w:r>
      <w:r w:rsidRPr="004E1BC2">
        <w:rPr>
          <w:rtl/>
        </w:rPr>
        <w:t>ن ي</w:t>
      </w:r>
      <w:r w:rsidRPr="004E1BC2">
        <w:rPr>
          <w:rFonts w:hint="cs"/>
          <w:rtl/>
        </w:rPr>
        <w:t>أ</w:t>
      </w:r>
      <w:r w:rsidRPr="004E1BC2">
        <w:rPr>
          <w:rtl/>
        </w:rPr>
        <w:t>خذ بنظر الاعتبار مذهب الراوي سبب</w:t>
      </w:r>
      <w:r w:rsidRPr="004E1BC2">
        <w:rPr>
          <w:rFonts w:hint="cs"/>
          <w:rtl/>
        </w:rPr>
        <w:t>اً</w:t>
      </w:r>
      <w:r w:rsidRPr="004E1BC2">
        <w:rPr>
          <w:rtl/>
        </w:rPr>
        <w:t xml:space="preserve"> للجرح والتكفير،بيد </w:t>
      </w:r>
      <w:r w:rsidRPr="004E1BC2">
        <w:rPr>
          <w:rFonts w:hint="cs"/>
          <w:rtl/>
        </w:rPr>
        <w:t>أ</w:t>
      </w:r>
      <w:r w:rsidRPr="004E1BC2">
        <w:rPr>
          <w:rtl/>
        </w:rPr>
        <w:t xml:space="preserve">نهم عدلوا عن هذه السيرة بعد مرور قرنين </w:t>
      </w:r>
      <w:r w:rsidRPr="004E1BC2">
        <w:rPr>
          <w:rFonts w:hint="cs"/>
          <w:rtl/>
        </w:rPr>
        <w:t>أ</w:t>
      </w:r>
      <w:r w:rsidRPr="004E1BC2">
        <w:rPr>
          <w:rtl/>
        </w:rPr>
        <w:t>و ثلاثة</w:t>
      </w:r>
      <w:r w:rsidRPr="004E1BC2">
        <w:rPr>
          <w:rFonts w:hint="cs"/>
          <w:rtl/>
        </w:rPr>
        <w:t>،</w:t>
      </w:r>
      <w:r w:rsidRPr="004E1BC2">
        <w:rPr>
          <w:rtl/>
        </w:rPr>
        <w:t xml:space="preserve"> وتنكّروا لرواة </w:t>
      </w:r>
      <w:r w:rsidRPr="004E1BC2">
        <w:rPr>
          <w:rFonts w:hint="cs"/>
          <w:rtl/>
        </w:rPr>
        <w:t>الفريق الآخر ور</w:t>
      </w:r>
      <w:r w:rsidRPr="004E1BC2">
        <w:rPr>
          <w:rtl/>
        </w:rPr>
        <w:t>وايات</w:t>
      </w:r>
      <w:r w:rsidRPr="004E1BC2">
        <w:rPr>
          <w:rFonts w:hint="cs"/>
          <w:rtl/>
        </w:rPr>
        <w:t>ه</w:t>
      </w:r>
      <w:r w:rsidRPr="004E1BC2">
        <w:rPr>
          <w:rtl/>
        </w:rPr>
        <w:t xml:space="preserve"> حتى‏ آل ال</w:t>
      </w:r>
      <w:r w:rsidRPr="004E1BC2">
        <w:rPr>
          <w:rFonts w:hint="cs"/>
          <w:rtl/>
        </w:rPr>
        <w:t>أ</w:t>
      </w:r>
      <w:r w:rsidRPr="004E1BC2">
        <w:rPr>
          <w:rtl/>
        </w:rPr>
        <w:t>مر إلى جرح من لا</w:t>
      </w:r>
      <w:r w:rsidRPr="004E1BC2">
        <w:rPr>
          <w:rFonts w:hint="cs"/>
          <w:rtl/>
        </w:rPr>
        <w:t xml:space="preserve"> </w:t>
      </w:r>
      <w:r w:rsidRPr="004E1BC2">
        <w:rPr>
          <w:rtl/>
        </w:rPr>
        <w:t>يتفق معهم في المذهب من الرواة، وإلصاق تهمة الكفر والشرك والبدعة به، وبذلك حط</w:t>
      </w:r>
      <w:r w:rsidRPr="004E1BC2">
        <w:rPr>
          <w:rFonts w:hint="cs"/>
          <w:rtl/>
        </w:rPr>
        <w:t>ّ</w:t>
      </w:r>
      <w:r w:rsidRPr="004E1BC2">
        <w:rPr>
          <w:rtl/>
        </w:rPr>
        <w:t>وا من شأن روايات الفريق ال</w:t>
      </w:r>
      <w:r w:rsidRPr="004E1BC2">
        <w:rPr>
          <w:rFonts w:hint="cs"/>
          <w:rtl/>
        </w:rPr>
        <w:t>آ</w:t>
      </w:r>
      <w:r w:rsidRPr="004E1BC2">
        <w:rPr>
          <w:rtl/>
        </w:rPr>
        <w:t>خر، وهذه الخلافات لم يكتب لها الظهور لولا أحاديث الغلاة والنواصب المجعولة والمحر</w:t>
      </w:r>
      <w:r w:rsidRPr="004E1BC2">
        <w:rPr>
          <w:rFonts w:hint="cs"/>
          <w:rtl/>
        </w:rPr>
        <w:t>ّ</w:t>
      </w:r>
      <w:r w:rsidRPr="004E1BC2">
        <w:rPr>
          <w:rtl/>
        </w:rPr>
        <w:t>فة.</w:t>
      </w:r>
    </w:p>
    <w:p w:rsidR="004708A0" w:rsidRPr="00716A25" w:rsidRDefault="004708A0" w:rsidP="00E5327B">
      <w:pPr>
        <w:pStyle w:val="10"/>
        <w:suppressLineNumbers/>
        <w:suppressAutoHyphens/>
        <w:spacing w:before="420" w:line="192" w:lineRule="auto"/>
      </w:pPr>
      <w:bookmarkStart w:id="275" w:name="_Toc237835113"/>
      <w:bookmarkStart w:id="276" w:name="_Toc230499379"/>
      <w:r>
        <w:rPr>
          <w:rFonts w:hint="cs"/>
          <w:rtl/>
        </w:rPr>
        <w:t>منهج السلف الصالح في التعامل مع تراث الآخر</w:t>
      </w:r>
      <w:bookmarkEnd w:id="275"/>
      <w:bookmarkEnd w:id="276"/>
      <w:r w:rsidRPr="00716A25">
        <w:rPr>
          <w:rtl/>
        </w:rPr>
        <w:t xml:space="preserve"> </w:t>
      </w:r>
    </w:p>
    <w:p w:rsidR="006342CC" w:rsidRDefault="004708A0" w:rsidP="00E5327B">
      <w:pPr>
        <w:pStyle w:val="af"/>
        <w:suppressLineNumbers/>
        <w:suppressAutoHyphens/>
        <w:rPr>
          <w:rtl/>
        </w:rPr>
      </w:pPr>
      <w:r w:rsidRPr="004E1BC2">
        <w:rPr>
          <w:rFonts w:hint="cs"/>
          <w:rtl/>
        </w:rPr>
        <w:t>و</w:t>
      </w:r>
      <w:r w:rsidRPr="004E1BC2">
        <w:rPr>
          <w:rtl/>
        </w:rPr>
        <w:t>المراد من السلف الصالح للفريقين</w:t>
      </w:r>
      <w:r w:rsidRPr="004E1BC2">
        <w:rPr>
          <w:rFonts w:hint="cs"/>
          <w:rtl/>
        </w:rPr>
        <w:t>،</w:t>
      </w:r>
      <w:r w:rsidRPr="004E1BC2">
        <w:rPr>
          <w:rtl/>
        </w:rPr>
        <w:t xml:space="preserve"> المسلمون الذين لم يسلكوا سبيل ال</w:t>
      </w:r>
      <w:r w:rsidRPr="004E1BC2">
        <w:rPr>
          <w:rFonts w:hint="cs"/>
          <w:rtl/>
        </w:rPr>
        <w:t>إ</w:t>
      </w:r>
      <w:r w:rsidRPr="004E1BC2">
        <w:rPr>
          <w:rtl/>
        </w:rPr>
        <w:t xml:space="preserve">فراط والتفريط تجاه </w:t>
      </w:r>
      <w:r w:rsidRPr="004E1BC2">
        <w:rPr>
          <w:rFonts w:hint="cs"/>
          <w:rtl/>
        </w:rPr>
        <w:t>أئمة</w:t>
      </w:r>
      <w:r w:rsidRPr="004E1BC2">
        <w:rPr>
          <w:rtl/>
        </w:rPr>
        <w:t xml:space="preserve"> أهل البيت</w:t>
      </w:r>
      <w:r w:rsidRPr="00C14532">
        <w:rPr>
          <w:rFonts w:hint="cs"/>
          <w:rtl/>
        </w:rPr>
        <w:t>^</w:t>
      </w:r>
      <w:r w:rsidRPr="004E1BC2">
        <w:rPr>
          <w:rtl/>
        </w:rPr>
        <w:t xml:space="preserve"> و</w:t>
      </w:r>
      <w:r w:rsidRPr="004E1BC2">
        <w:rPr>
          <w:rFonts w:hint="cs"/>
          <w:rtl/>
        </w:rPr>
        <w:t>أ</w:t>
      </w:r>
      <w:r w:rsidRPr="004E1BC2">
        <w:rPr>
          <w:rtl/>
        </w:rPr>
        <w:t>صحابهم، ولم يشك</w:t>
      </w:r>
      <w:r w:rsidRPr="004E1BC2">
        <w:rPr>
          <w:rFonts w:hint="cs"/>
          <w:rtl/>
        </w:rPr>
        <w:t>ّ</w:t>
      </w:r>
      <w:r w:rsidRPr="004E1BC2">
        <w:rPr>
          <w:rtl/>
        </w:rPr>
        <w:t xml:space="preserve">كوا بهم </w:t>
      </w:r>
      <w:r w:rsidRPr="004E1BC2">
        <w:rPr>
          <w:rFonts w:hint="cs"/>
          <w:rtl/>
        </w:rPr>
        <w:t xml:space="preserve">بوصفهم </w:t>
      </w:r>
      <w:r w:rsidRPr="004E1BC2">
        <w:rPr>
          <w:rtl/>
        </w:rPr>
        <w:t>رواة</w:t>
      </w:r>
      <w:r w:rsidRPr="004E1BC2">
        <w:rPr>
          <w:rFonts w:hint="cs"/>
          <w:rtl/>
        </w:rPr>
        <w:t>ً</w:t>
      </w:r>
      <w:r w:rsidRPr="004E1BC2">
        <w:rPr>
          <w:rtl/>
        </w:rPr>
        <w:t xml:space="preserve"> للأحاديث النبوية،في مقابل الغلاة الذين رفعوا شأن ال</w:t>
      </w:r>
      <w:r w:rsidRPr="004E1BC2">
        <w:rPr>
          <w:rFonts w:hint="cs"/>
          <w:rtl/>
        </w:rPr>
        <w:t>أئمة</w:t>
      </w:r>
      <w:r w:rsidRPr="004E1BC2">
        <w:rPr>
          <w:rtl/>
        </w:rPr>
        <w:t xml:space="preserve"> إلى مستوى‏ ال</w:t>
      </w:r>
      <w:r w:rsidRPr="004E1BC2">
        <w:rPr>
          <w:rFonts w:hint="cs"/>
          <w:rtl/>
        </w:rPr>
        <w:t>أ</w:t>
      </w:r>
      <w:r w:rsidRPr="004E1BC2">
        <w:rPr>
          <w:rtl/>
        </w:rPr>
        <w:t xml:space="preserve">لوهية والنبوة، والنواصب الذين </w:t>
      </w:r>
      <w:r w:rsidRPr="004E1BC2">
        <w:rPr>
          <w:rFonts w:hint="cs"/>
          <w:rtl/>
        </w:rPr>
        <w:t>أ</w:t>
      </w:r>
      <w:r w:rsidRPr="004E1BC2">
        <w:rPr>
          <w:rtl/>
        </w:rPr>
        <w:t>نزلوهم إلى حد</w:t>
      </w:r>
      <w:r w:rsidRPr="004E1BC2">
        <w:rPr>
          <w:rFonts w:hint="cs"/>
          <w:rtl/>
        </w:rPr>
        <w:t>ّ</w:t>
      </w:r>
      <w:r w:rsidRPr="004E1BC2">
        <w:rPr>
          <w:rtl/>
        </w:rPr>
        <w:t xml:space="preserve"> الكفر والشرك وطعنوا ب</w:t>
      </w:r>
      <w:r w:rsidRPr="004E1BC2">
        <w:rPr>
          <w:rFonts w:hint="cs"/>
          <w:rtl/>
        </w:rPr>
        <w:t>أ</w:t>
      </w:r>
      <w:r w:rsidRPr="004E1BC2">
        <w:rPr>
          <w:rtl/>
        </w:rPr>
        <w:t>خبارهم، وعد</w:t>
      </w:r>
      <w:r w:rsidRPr="004E1BC2">
        <w:rPr>
          <w:rFonts w:hint="cs"/>
          <w:rtl/>
        </w:rPr>
        <w:t>ّ</w:t>
      </w:r>
      <w:r w:rsidRPr="004E1BC2">
        <w:rPr>
          <w:rtl/>
        </w:rPr>
        <w:t>وها من الضعاف.</w:t>
      </w:r>
      <w:r w:rsidR="00FB14E3">
        <w:rPr>
          <w:rFonts w:hint="cs"/>
          <w:rtl/>
        </w:rPr>
        <w:t xml:space="preserve"> </w:t>
      </w:r>
      <w:r w:rsidRPr="004E1BC2">
        <w:rPr>
          <w:rtl/>
        </w:rPr>
        <w:t>وقد قال رسول الله</w:t>
      </w:r>
      <w:r w:rsidR="00C14532" w:rsidRPr="00C14532">
        <w:rPr>
          <w:rtl/>
        </w:rPr>
        <w:t>’</w:t>
      </w:r>
      <w:r w:rsidRPr="004E1BC2">
        <w:rPr>
          <w:rtl/>
        </w:rPr>
        <w:t xml:space="preserve"> لعليّ عند وصف هذه الفرق الثلاث:</w:t>
      </w:r>
      <w:r w:rsidR="00FB14E3">
        <w:rPr>
          <w:rFonts w:hint="cs"/>
          <w:rtl/>
        </w:rPr>
        <w:t xml:space="preserve"> </w:t>
      </w:r>
      <w:r w:rsidRPr="004E1BC2">
        <w:rPr>
          <w:rtl/>
        </w:rPr>
        <w:t>«يا</w:t>
      </w:r>
      <w:r w:rsidRPr="004E1BC2">
        <w:rPr>
          <w:rFonts w:hint="cs"/>
          <w:rtl/>
        </w:rPr>
        <w:t xml:space="preserve"> </w:t>
      </w:r>
      <w:r w:rsidRPr="004E1BC2">
        <w:rPr>
          <w:rtl/>
        </w:rPr>
        <w:t>عليّ</w:t>
      </w:r>
      <w:r w:rsidRPr="004E1BC2">
        <w:rPr>
          <w:rFonts w:hint="cs"/>
          <w:rtl/>
        </w:rPr>
        <w:t>!</w:t>
      </w:r>
      <w:r w:rsidRPr="004E1BC2">
        <w:rPr>
          <w:rtl/>
        </w:rPr>
        <w:t xml:space="preserve"> مثلك في </w:t>
      </w:r>
      <w:r w:rsidRPr="004E1BC2">
        <w:rPr>
          <w:rFonts w:hint="cs"/>
          <w:rtl/>
        </w:rPr>
        <w:t>أ</w:t>
      </w:r>
      <w:r w:rsidRPr="004E1BC2">
        <w:rPr>
          <w:rtl/>
        </w:rPr>
        <w:t>متي مثل المسيح عيسى‏ بن مريم</w:t>
      </w:r>
      <w:r w:rsidRPr="004E1BC2">
        <w:rPr>
          <w:rFonts w:hint="cs"/>
          <w:rtl/>
        </w:rPr>
        <w:t>،</w:t>
      </w:r>
      <w:r w:rsidRPr="004E1BC2">
        <w:rPr>
          <w:rtl/>
        </w:rPr>
        <w:t xml:space="preserve"> افترق قومه ثلاث فرق،</w:t>
      </w:r>
      <w:r w:rsidR="00682B53">
        <w:rPr>
          <w:rFonts w:hint="cs"/>
          <w:rtl/>
        </w:rPr>
        <w:t xml:space="preserve"> </w:t>
      </w:r>
      <w:r w:rsidRPr="004E1BC2">
        <w:rPr>
          <w:rtl/>
        </w:rPr>
        <w:t>فرقة مؤمنون وهم الحواريون</w:t>
      </w:r>
      <w:r w:rsidRPr="004E1BC2">
        <w:rPr>
          <w:rFonts w:hint="cs"/>
          <w:rtl/>
        </w:rPr>
        <w:t>،</w:t>
      </w:r>
      <w:r w:rsidRPr="004E1BC2">
        <w:rPr>
          <w:rtl/>
        </w:rPr>
        <w:t xml:space="preserve"> وفرقة عادون وهم اليهود، وفرقة غلوا فيه فخرجوا عن ال</w:t>
      </w:r>
      <w:r w:rsidRPr="004E1BC2">
        <w:rPr>
          <w:rFonts w:hint="cs"/>
          <w:rtl/>
        </w:rPr>
        <w:t>إ</w:t>
      </w:r>
      <w:r w:rsidRPr="004E1BC2">
        <w:rPr>
          <w:rtl/>
        </w:rPr>
        <w:t xml:space="preserve">يمان، </w:t>
      </w:r>
      <w:r w:rsidRPr="004E1BC2">
        <w:rPr>
          <w:rFonts w:hint="cs"/>
          <w:rtl/>
        </w:rPr>
        <w:t>أ</w:t>
      </w:r>
      <w:r w:rsidRPr="004E1BC2">
        <w:rPr>
          <w:rtl/>
        </w:rPr>
        <w:t xml:space="preserve">ما </w:t>
      </w:r>
      <w:r w:rsidRPr="004E1BC2">
        <w:rPr>
          <w:rFonts w:hint="cs"/>
          <w:rtl/>
        </w:rPr>
        <w:t>أ</w:t>
      </w:r>
      <w:r w:rsidRPr="004E1BC2">
        <w:rPr>
          <w:rtl/>
        </w:rPr>
        <w:t>متي ستفترق فيك ثلاث فرق:</w:t>
      </w:r>
      <w:r w:rsidRPr="004E1BC2">
        <w:rPr>
          <w:rFonts w:hint="cs"/>
          <w:rtl/>
        </w:rPr>
        <w:t xml:space="preserve"> </w:t>
      </w:r>
      <w:r w:rsidRPr="004E1BC2">
        <w:rPr>
          <w:rtl/>
        </w:rPr>
        <w:t>ففرقة شيعتك وهم المؤمنون</w:t>
      </w:r>
      <w:r w:rsidRPr="004E1BC2">
        <w:rPr>
          <w:rFonts w:hint="cs"/>
          <w:rtl/>
        </w:rPr>
        <w:t>،</w:t>
      </w:r>
      <w:r w:rsidRPr="004E1BC2">
        <w:rPr>
          <w:rtl/>
        </w:rPr>
        <w:t xml:space="preserve"> وفرقة عدوك وهم الشاكون، وفرقة تغلو فيك وهم الجاحدون</w:t>
      </w:r>
      <w:r w:rsidRPr="004E1BC2">
        <w:rPr>
          <w:rFonts w:hint="cs"/>
          <w:rtl/>
        </w:rPr>
        <w:t>،</w:t>
      </w:r>
      <w:r w:rsidRPr="004E1BC2">
        <w:rPr>
          <w:rtl/>
        </w:rPr>
        <w:t xml:space="preserve"> و</w:t>
      </w:r>
      <w:r w:rsidRPr="004E1BC2">
        <w:rPr>
          <w:rFonts w:hint="cs"/>
          <w:rtl/>
        </w:rPr>
        <w:t>أ</w:t>
      </w:r>
      <w:r w:rsidRPr="004E1BC2">
        <w:rPr>
          <w:rtl/>
        </w:rPr>
        <w:t>نت في الجنة يا</w:t>
      </w:r>
      <w:r w:rsidRPr="004E1BC2">
        <w:rPr>
          <w:rFonts w:hint="cs"/>
          <w:rtl/>
        </w:rPr>
        <w:t xml:space="preserve"> </w:t>
      </w:r>
      <w:r w:rsidRPr="004E1BC2">
        <w:rPr>
          <w:rtl/>
        </w:rPr>
        <w:t>علي وشيعتك ومحب</w:t>
      </w:r>
      <w:r w:rsidRPr="004E1BC2">
        <w:rPr>
          <w:rFonts w:hint="cs"/>
          <w:rtl/>
        </w:rPr>
        <w:t>ّ</w:t>
      </w:r>
      <w:r w:rsidRPr="004E1BC2">
        <w:rPr>
          <w:rtl/>
        </w:rPr>
        <w:t xml:space="preserve"> شيعتك، وعدوك والغالي في النار»</w:t>
      </w:r>
      <w:r w:rsidRPr="008502B6">
        <w:rPr>
          <w:rStyle w:val="afff4"/>
          <w:rFonts w:hint="cs"/>
          <w:rtl/>
        </w:rPr>
        <w:t>(</w:t>
      </w:r>
      <w:r w:rsidR="00BA5646" w:rsidRPr="008502B6">
        <w:rPr>
          <w:rStyle w:val="afff4"/>
          <w:rtl/>
        </w:rPr>
        <w:footnoteReference w:id="261"/>
      </w:r>
      <w:r w:rsidR="006342CC" w:rsidRPr="008502B6">
        <w:rPr>
          <w:rStyle w:val="afff4"/>
          <w:rFonts w:hint="cs"/>
          <w:rtl/>
        </w:rPr>
        <w:t>)</w:t>
      </w:r>
      <w:r w:rsidR="006342CC" w:rsidRPr="004E1BC2">
        <w:rPr>
          <w:rFonts w:hint="cs"/>
          <w:rtl/>
        </w:rPr>
        <w:t xml:space="preserve">، </w:t>
      </w:r>
      <w:r w:rsidR="006342CC" w:rsidRPr="004E1BC2">
        <w:rPr>
          <w:rtl/>
        </w:rPr>
        <w:t>كما قال علي</w:t>
      </w:r>
      <w:r w:rsidR="00C14532" w:rsidRPr="00C14532">
        <w:rPr>
          <w:rtl/>
        </w:rPr>
        <w:t>×</w:t>
      </w:r>
      <w:r w:rsidR="006342CC" w:rsidRPr="004E1BC2">
        <w:rPr>
          <w:rtl/>
        </w:rPr>
        <w:t>: «سيهلك فيّ صنفان: محب</w:t>
      </w:r>
      <w:r w:rsidR="006342CC" w:rsidRPr="004E1BC2">
        <w:rPr>
          <w:rFonts w:hint="cs"/>
          <w:rtl/>
        </w:rPr>
        <w:t>ّ</w:t>
      </w:r>
      <w:r w:rsidR="006342CC" w:rsidRPr="004E1BC2">
        <w:rPr>
          <w:rtl/>
        </w:rPr>
        <w:t xml:space="preserve"> مفرط يذهب به الحب إلى غير الحق، ومبغض مفرط يذهب به البغض إلى غير الحق، وخير الناس فيّ حالا</w:t>
      </w:r>
      <w:r w:rsidR="006342CC" w:rsidRPr="004E1BC2">
        <w:rPr>
          <w:rFonts w:hint="cs"/>
          <w:rtl/>
        </w:rPr>
        <w:t>ً</w:t>
      </w:r>
      <w:r w:rsidR="006342CC" w:rsidRPr="004E1BC2">
        <w:rPr>
          <w:rtl/>
        </w:rPr>
        <w:t xml:space="preserve"> النمط</w:t>
      </w:r>
      <w:r w:rsidR="006342CC" w:rsidRPr="004E1BC2">
        <w:rPr>
          <w:rFonts w:hint="cs"/>
          <w:rtl/>
        </w:rPr>
        <w:t>ُ</w:t>
      </w:r>
      <w:r w:rsidR="006342CC" w:rsidRPr="004E1BC2">
        <w:rPr>
          <w:rtl/>
        </w:rPr>
        <w:t xml:space="preserve"> ال</w:t>
      </w:r>
      <w:r w:rsidR="006342CC" w:rsidRPr="004E1BC2">
        <w:rPr>
          <w:rFonts w:hint="cs"/>
          <w:rtl/>
        </w:rPr>
        <w:t>أ</w:t>
      </w:r>
      <w:r w:rsidR="006342CC" w:rsidRPr="004E1BC2">
        <w:rPr>
          <w:rtl/>
        </w:rPr>
        <w:t>وسط</w:t>
      </w:r>
      <w:r w:rsidR="006342CC" w:rsidRPr="004E1BC2">
        <w:rPr>
          <w:rFonts w:hint="cs"/>
          <w:rtl/>
        </w:rPr>
        <w:t>،</w:t>
      </w:r>
      <w:r w:rsidR="006342CC" w:rsidRPr="004E1BC2">
        <w:rPr>
          <w:rtl/>
        </w:rPr>
        <w:t xml:space="preserve"> فالزموه والزموا السواد ال</w:t>
      </w:r>
      <w:r w:rsidR="006342CC" w:rsidRPr="004E1BC2">
        <w:rPr>
          <w:rFonts w:hint="cs"/>
          <w:rtl/>
        </w:rPr>
        <w:t>أ</w:t>
      </w:r>
      <w:r w:rsidR="006342CC" w:rsidRPr="004E1BC2">
        <w:rPr>
          <w:rtl/>
        </w:rPr>
        <w:t>عظم،ف</w:t>
      </w:r>
      <w:r w:rsidR="006342CC" w:rsidRPr="004E1BC2">
        <w:rPr>
          <w:rFonts w:hint="cs"/>
          <w:rtl/>
        </w:rPr>
        <w:t>إ</w:t>
      </w:r>
      <w:r w:rsidR="006342CC" w:rsidRPr="004E1BC2">
        <w:rPr>
          <w:rtl/>
        </w:rPr>
        <w:t>ن</w:t>
      </w:r>
      <w:r w:rsidR="006342CC" w:rsidRPr="004E1BC2">
        <w:rPr>
          <w:rFonts w:hint="cs"/>
          <w:rtl/>
        </w:rPr>
        <w:t>ّ</w:t>
      </w:r>
      <w:r w:rsidR="006342CC" w:rsidRPr="004E1BC2">
        <w:rPr>
          <w:rtl/>
        </w:rPr>
        <w:t xml:space="preserve"> يد الله مع الجماعة، و</w:t>
      </w:r>
      <w:r w:rsidR="006342CC" w:rsidRPr="004E1BC2">
        <w:rPr>
          <w:rFonts w:hint="cs"/>
          <w:rtl/>
        </w:rPr>
        <w:t>إ</w:t>
      </w:r>
      <w:r w:rsidR="006342CC" w:rsidRPr="004E1BC2">
        <w:rPr>
          <w:rtl/>
        </w:rPr>
        <w:t>ياكم والفرقة</w:t>
      </w:r>
      <w:r w:rsidR="006342CC" w:rsidRPr="004E1BC2">
        <w:rPr>
          <w:rFonts w:hint="cs"/>
          <w:rtl/>
        </w:rPr>
        <w:t>؛</w:t>
      </w:r>
      <w:r w:rsidR="006342CC" w:rsidRPr="004E1BC2">
        <w:rPr>
          <w:rtl/>
        </w:rPr>
        <w:t xml:space="preserve"> ف</w:t>
      </w:r>
      <w:r w:rsidR="006342CC" w:rsidRPr="004E1BC2">
        <w:rPr>
          <w:rFonts w:hint="cs"/>
          <w:rtl/>
        </w:rPr>
        <w:t>إ</w:t>
      </w:r>
      <w:r w:rsidR="006342CC" w:rsidRPr="004E1BC2">
        <w:rPr>
          <w:rtl/>
        </w:rPr>
        <w:t>ن</w:t>
      </w:r>
      <w:r w:rsidR="006342CC" w:rsidRPr="004E1BC2">
        <w:rPr>
          <w:rFonts w:hint="cs"/>
          <w:rtl/>
        </w:rPr>
        <w:t>ّ</w:t>
      </w:r>
      <w:r w:rsidR="006342CC" w:rsidRPr="004E1BC2">
        <w:rPr>
          <w:rtl/>
        </w:rPr>
        <w:t xml:space="preserve"> الشاذ من الناس للشيطان كما </w:t>
      </w:r>
      <w:r w:rsidR="006342CC" w:rsidRPr="004E1BC2">
        <w:rPr>
          <w:rFonts w:hint="cs"/>
          <w:rtl/>
        </w:rPr>
        <w:t>أ</w:t>
      </w:r>
      <w:r w:rsidR="006342CC" w:rsidRPr="004E1BC2">
        <w:rPr>
          <w:rtl/>
        </w:rPr>
        <w:t>ن</w:t>
      </w:r>
      <w:r w:rsidR="006342CC" w:rsidRPr="004E1BC2">
        <w:rPr>
          <w:rFonts w:hint="cs"/>
          <w:rtl/>
        </w:rPr>
        <w:t>ّ</w:t>
      </w:r>
      <w:r w:rsidR="006342CC" w:rsidRPr="004E1BC2">
        <w:rPr>
          <w:rtl/>
        </w:rPr>
        <w:t xml:space="preserve"> الشاذ من الغنم للذئب</w:t>
      </w:r>
      <w:r w:rsidR="006342CC" w:rsidRPr="004E1BC2">
        <w:rPr>
          <w:rFonts w:hint="cs"/>
          <w:rtl/>
        </w:rPr>
        <w:t>،</w:t>
      </w:r>
      <w:r w:rsidR="006342CC" w:rsidRPr="004E1BC2">
        <w:rPr>
          <w:rtl/>
        </w:rPr>
        <w:t xml:space="preserve"> ألا من دعا إلى هذا الشعار فاقتلوه ولو كان تحت عمامتي»</w:t>
      </w:r>
      <w:r w:rsidR="006342CC" w:rsidRPr="008502B6">
        <w:rPr>
          <w:rStyle w:val="afff4"/>
          <w:rFonts w:hint="cs"/>
          <w:rtl/>
        </w:rPr>
        <w:t>(</w:t>
      </w:r>
      <w:r w:rsidR="00BA5646" w:rsidRPr="008502B6">
        <w:rPr>
          <w:rStyle w:val="afff4"/>
          <w:rtl/>
        </w:rPr>
        <w:footnoteReference w:id="262"/>
      </w:r>
      <w:r w:rsidR="006342CC" w:rsidRPr="008502B6">
        <w:rPr>
          <w:rStyle w:val="afff4"/>
          <w:rFonts w:hint="cs"/>
          <w:rtl/>
        </w:rPr>
        <w:t>)</w:t>
      </w:r>
      <w:r w:rsidR="006342CC" w:rsidRPr="004E1BC2">
        <w:rPr>
          <w:rtl/>
        </w:rPr>
        <w:t>.</w:t>
      </w:r>
    </w:p>
    <w:p w:rsidR="006342CC" w:rsidRPr="00716A25" w:rsidRDefault="006342CC" w:rsidP="00E5327B">
      <w:pPr>
        <w:pStyle w:val="20"/>
        <w:suppressLineNumbers/>
        <w:suppressAutoHyphens/>
        <w:spacing w:line="192" w:lineRule="auto"/>
      </w:pPr>
      <w:bookmarkStart w:id="277" w:name="_Toc237835114"/>
      <w:bookmarkStart w:id="278" w:name="_Toc230499380"/>
      <w:r w:rsidRPr="00973736">
        <w:rPr>
          <w:rFonts w:hint="cs"/>
          <w:rtl/>
        </w:rPr>
        <w:t>1</w:t>
      </w:r>
      <w:r w:rsidRPr="00973736">
        <w:rPr>
          <w:rtl/>
        </w:rPr>
        <w:t>ـ</w:t>
      </w:r>
      <w:r w:rsidR="00682B53">
        <w:rPr>
          <w:rFonts w:hint="cs"/>
          <w:rtl/>
        </w:rPr>
        <w:t>ـ</w:t>
      </w:r>
      <w:r w:rsidRPr="00973736">
        <w:rPr>
          <w:rtl/>
        </w:rPr>
        <w:t xml:space="preserve"> سيرة</w:t>
      </w:r>
      <w:r w:rsidRPr="00716A25">
        <w:rPr>
          <w:rtl/>
        </w:rPr>
        <w:t xml:space="preserve"> </w:t>
      </w:r>
      <w:r w:rsidRPr="00973736">
        <w:rPr>
          <w:rtl/>
        </w:rPr>
        <w:t xml:space="preserve">السلف الصالح </w:t>
      </w:r>
      <w:r w:rsidRPr="00973736">
        <w:rPr>
          <w:rFonts w:hint="cs"/>
          <w:rtl/>
        </w:rPr>
        <w:t>السنّي</w:t>
      </w:r>
      <w:r w:rsidRPr="00973736">
        <w:rPr>
          <w:rtl/>
        </w:rPr>
        <w:t xml:space="preserve"> تجاه رواة الشيعة</w:t>
      </w:r>
      <w:bookmarkEnd w:id="277"/>
      <w:bookmarkEnd w:id="278"/>
      <w:r>
        <w:rPr>
          <w:rFonts w:hint="cs"/>
          <w:rtl/>
        </w:rPr>
        <w:t xml:space="preserve"> </w:t>
      </w:r>
    </w:p>
    <w:p w:rsidR="006342CC" w:rsidRPr="004E1BC2" w:rsidRDefault="006342CC" w:rsidP="001260EC">
      <w:pPr>
        <w:pStyle w:val="af"/>
        <w:suppressLineNumbers/>
        <w:suppressAutoHyphens/>
        <w:spacing w:line="197" w:lineRule="auto"/>
      </w:pPr>
      <w:r w:rsidRPr="004E1BC2">
        <w:rPr>
          <w:rtl/>
        </w:rPr>
        <w:t xml:space="preserve"> كان السلف الصالح من أهل السن</w:t>
      </w:r>
      <w:r w:rsidRPr="004E1BC2">
        <w:rPr>
          <w:rFonts w:hint="cs"/>
          <w:rtl/>
        </w:rPr>
        <w:t>ّ</w:t>
      </w:r>
      <w:r w:rsidRPr="004E1BC2">
        <w:rPr>
          <w:rtl/>
        </w:rPr>
        <w:t>ة يأخذ بأحاديث رواة الشيعة فيما لو كانوا متنزهين عن الكذب على‏ الرغم من تشيعهم، ولم يكن يطعن بهم وبمروي</w:t>
      </w:r>
      <w:r w:rsidRPr="004E1BC2">
        <w:rPr>
          <w:rFonts w:hint="cs"/>
          <w:rtl/>
        </w:rPr>
        <w:t>ّ</w:t>
      </w:r>
      <w:r w:rsidRPr="004E1BC2">
        <w:rPr>
          <w:rtl/>
        </w:rPr>
        <w:t>اتهم،بل كان يحتج</w:t>
      </w:r>
      <w:r w:rsidRPr="004E1BC2">
        <w:rPr>
          <w:rFonts w:hint="cs"/>
          <w:rtl/>
        </w:rPr>
        <w:t>ّ</w:t>
      </w:r>
      <w:r w:rsidRPr="004E1BC2">
        <w:rPr>
          <w:rtl/>
        </w:rPr>
        <w:t xml:space="preserve"> ويعمل بها</w:t>
      </w:r>
      <w:r w:rsidRPr="004E1BC2">
        <w:rPr>
          <w:rFonts w:hint="cs"/>
          <w:rtl/>
        </w:rPr>
        <w:t>؛</w:t>
      </w:r>
      <w:r w:rsidR="00FB14E3">
        <w:rPr>
          <w:rFonts w:hint="cs"/>
          <w:rtl/>
        </w:rPr>
        <w:t xml:space="preserve"> </w:t>
      </w:r>
      <w:r w:rsidRPr="004E1BC2">
        <w:rPr>
          <w:rtl/>
        </w:rPr>
        <w:t>فقد كتب الخطيب البغدادي عند تقرير هذه السيرة يقول: «والذي يعتمد عليه في تجويز الاحتجاج ب</w:t>
      </w:r>
      <w:r w:rsidRPr="004E1BC2">
        <w:rPr>
          <w:rFonts w:hint="cs"/>
          <w:rtl/>
        </w:rPr>
        <w:t>أ</w:t>
      </w:r>
      <w:r w:rsidRPr="004E1BC2">
        <w:rPr>
          <w:rtl/>
        </w:rPr>
        <w:t xml:space="preserve">خبارهم </w:t>
      </w:r>
      <w:r w:rsidRPr="004E1BC2">
        <w:rPr>
          <w:rFonts w:hint="cs"/>
          <w:rtl/>
        </w:rPr>
        <w:t xml:space="preserve">ما </w:t>
      </w:r>
      <w:r w:rsidRPr="004E1BC2">
        <w:rPr>
          <w:rtl/>
        </w:rPr>
        <w:t xml:space="preserve">اشتهر من قبول الصحابة </w:t>
      </w:r>
      <w:r w:rsidRPr="004E1BC2">
        <w:rPr>
          <w:rFonts w:hint="cs"/>
          <w:rtl/>
        </w:rPr>
        <w:t>أ</w:t>
      </w:r>
      <w:r w:rsidRPr="004E1BC2">
        <w:rPr>
          <w:rtl/>
        </w:rPr>
        <w:t>خبار الخوارج وشهاداتهم ومن جرى‏ مجراهم من الفساق بالت</w:t>
      </w:r>
      <w:r w:rsidRPr="004E1BC2">
        <w:rPr>
          <w:rFonts w:hint="cs"/>
          <w:rtl/>
        </w:rPr>
        <w:t>أ</w:t>
      </w:r>
      <w:r w:rsidRPr="004E1BC2">
        <w:rPr>
          <w:rtl/>
        </w:rPr>
        <w:t>ويل</w:t>
      </w:r>
      <w:r w:rsidRPr="004E1BC2">
        <w:rPr>
          <w:rFonts w:hint="cs"/>
          <w:rtl/>
        </w:rPr>
        <w:t>،</w:t>
      </w:r>
      <w:r w:rsidRPr="004E1BC2">
        <w:rPr>
          <w:rtl/>
        </w:rPr>
        <w:t xml:space="preserve"> ثم استمرار عمل التابعين والمخالفين بعدهم على‏ ذلك لما رأوا من تحر</w:t>
      </w:r>
      <w:r w:rsidRPr="004E1BC2">
        <w:rPr>
          <w:rFonts w:hint="cs"/>
          <w:rtl/>
        </w:rPr>
        <w:t>ّ</w:t>
      </w:r>
      <w:r w:rsidRPr="004E1BC2">
        <w:rPr>
          <w:rtl/>
        </w:rPr>
        <w:t xml:space="preserve">يهم الصدق وتعظيمهم الكذب، وحفظهم </w:t>
      </w:r>
      <w:r w:rsidRPr="004E1BC2">
        <w:rPr>
          <w:rFonts w:hint="cs"/>
          <w:rtl/>
        </w:rPr>
        <w:t>أ</w:t>
      </w:r>
      <w:r w:rsidRPr="004E1BC2">
        <w:rPr>
          <w:rtl/>
        </w:rPr>
        <w:t>نفسهم عن المحظورات من ال</w:t>
      </w:r>
      <w:r w:rsidRPr="004E1BC2">
        <w:rPr>
          <w:rFonts w:hint="cs"/>
          <w:rtl/>
        </w:rPr>
        <w:t>أ</w:t>
      </w:r>
      <w:r w:rsidRPr="004E1BC2">
        <w:rPr>
          <w:rtl/>
        </w:rPr>
        <w:t>فعال و</w:t>
      </w:r>
      <w:r w:rsidRPr="004E1BC2">
        <w:rPr>
          <w:rFonts w:hint="cs"/>
          <w:rtl/>
        </w:rPr>
        <w:t>إ</w:t>
      </w:r>
      <w:r w:rsidRPr="004E1BC2">
        <w:rPr>
          <w:rtl/>
        </w:rPr>
        <w:t xml:space="preserve">نكارهم على‏ أهل الريب والطرائق المذمومة ورواياتهم الأحاديث التي تخالف </w:t>
      </w:r>
      <w:r w:rsidRPr="004E1BC2">
        <w:rPr>
          <w:rFonts w:hint="cs"/>
          <w:rtl/>
        </w:rPr>
        <w:t>آ</w:t>
      </w:r>
      <w:r w:rsidRPr="004E1BC2">
        <w:rPr>
          <w:rtl/>
        </w:rPr>
        <w:t>راءهم ويتعلق بها مخالفوهم في الاحتجاج</w:t>
      </w:r>
      <w:r w:rsidRPr="004E1BC2">
        <w:rPr>
          <w:rFonts w:hint="cs"/>
          <w:rtl/>
        </w:rPr>
        <w:t>،</w:t>
      </w:r>
      <w:r w:rsidRPr="004E1BC2">
        <w:rPr>
          <w:rtl/>
        </w:rPr>
        <w:t xml:space="preserve"> فاحتجوا برواية عمران بن حطان وهو من الخوارج، وعمرو بن دينار وكان ممن يذهب إلى القدر والتشيع، وكان عكرمة </w:t>
      </w:r>
      <w:r w:rsidRPr="004E1BC2">
        <w:rPr>
          <w:rFonts w:hint="cs"/>
          <w:rtl/>
        </w:rPr>
        <w:t>إ</w:t>
      </w:r>
      <w:r w:rsidRPr="004E1BC2">
        <w:rPr>
          <w:rtl/>
        </w:rPr>
        <w:t xml:space="preserve">باضياً، وابن </w:t>
      </w:r>
      <w:r w:rsidRPr="004E1BC2">
        <w:rPr>
          <w:rFonts w:hint="cs"/>
          <w:rtl/>
        </w:rPr>
        <w:t>أ</w:t>
      </w:r>
      <w:r w:rsidRPr="004E1BC2">
        <w:rPr>
          <w:rtl/>
        </w:rPr>
        <w:t xml:space="preserve">بي نجيح كان معتزلياً، وعبد الوارث بن سعيد وشبل بن عباد وسيف بن سليمان وهشام الدستوائي وسعيد بن </w:t>
      </w:r>
      <w:r w:rsidRPr="004E1BC2">
        <w:rPr>
          <w:rFonts w:hint="cs"/>
          <w:rtl/>
        </w:rPr>
        <w:t>أ</w:t>
      </w:r>
      <w:r w:rsidRPr="004E1BC2">
        <w:rPr>
          <w:rtl/>
        </w:rPr>
        <w:t>بي عروبة وسلام بن مسكين وكانوا قدرية، وعلقمة بن مرثد وعمرو بن مرة ومسعر بن كدام وكانوا مرجئة، وعبيد الله بن موسى‏ وخالد بن مخلد وعبد الرزاق بن همام وكانوا يذهبون إلى التشيع</w:t>
      </w:r>
      <w:r w:rsidRPr="004E1BC2">
        <w:rPr>
          <w:rFonts w:hint="cs"/>
          <w:rtl/>
        </w:rPr>
        <w:t>،</w:t>
      </w:r>
      <w:r w:rsidRPr="004E1BC2">
        <w:rPr>
          <w:rtl/>
        </w:rPr>
        <w:t xml:space="preserve"> خلق كثير</w:t>
      </w:r>
      <w:r w:rsidRPr="004E1BC2">
        <w:rPr>
          <w:rFonts w:hint="cs"/>
          <w:rtl/>
        </w:rPr>
        <w:t xml:space="preserve"> لا</w:t>
      </w:r>
      <w:r w:rsidRPr="004E1BC2">
        <w:rPr>
          <w:rtl/>
        </w:rPr>
        <w:t xml:space="preserve"> يتسع ذكرهم دو</w:t>
      </w:r>
      <w:r w:rsidRPr="004E1BC2">
        <w:rPr>
          <w:rFonts w:hint="cs"/>
          <w:rtl/>
        </w:rPr>
        <w:t>ّ</w:t>
      </w:r>
      <w:r w:rsidRPr="004E1BC2">
        <w:rPr>
          <w:rtl/>
        </w:rPr>
        <w:t>ن أهل العلم قديماً وحديثاً رواياتهم واحتج</w:t>
      </w:r>
      <w:r w:rsidRPr="004E1BC2">
        <w:rPr>
          <w:rFonts w:hint="cs"/>
          <w:rtl/>
        </w:rPr>
        <w:t>ّ</w:t>
      </w:r>
      <w:r w:rsidRPr="004E1BC2">
        <w:rPr>
          <w:rtl/>
        </w:rPr>
        <w:t>وا ب</w:t>
      </w:r>
      <w:r w:rsidRPr="004E1BC2">
        <w:rPr>
          <w:rFonts w:hint="cs"/>
          <w:rtl/>
        </w:rPr>
        <w:t>أ</w:t>
      </w:r>
      <w:r w:rsidRPr="004E1BC2">
        <w:rPr>
          <w:rtl/>
        </w:rPr>
        <w:t>خبارهم، فصار ذلك كال</w:t>
      </w:r>
      <w:r w:rsidRPr="004E1BC2">
        <w:rPr>
          <w:rFonts w:hint="cs"/>
          <w:rtl/>
        </w:rPr>
        <w:t>إ</w:t>
      </w:r>
      <w:r w:rsidRPr="004E1BC2">
        <w:rPr>
          <w:rtl/>
        </w:rPr>
        <w:t xml:space="preserve">جماع منهم،وهو </w:t>
      </w:r>
      <w:r w:rsidRPr="004E1BC2">
        <w:rPr>
          <w:rFonts w:hint="cs"/>
          <w:rtl/>
        </w:rPr>
        <w:t>أ</w:t>
      </w:r>
      <w:r w:rsidRPr="004E1BC2">
        <w:rPr>
          <w:rtl/>
        </w:rPr>
        <w:t>كبر الحجج في هذا الباب وبه يقوى‏ الظن في مقاربة الصواب»</w:t>
      </w:r>
      <w:r w:rsidRPr="008502B6">
        <w:rPr>
          <w:rStyle w:val="afff4"/>
          <w:rtl/>
        </w:rPr>
        <w:t xml:space="preserve">( </w:t>
      </w:r>
      <w:r w:rsidR="00BA5646" w:rsidRPr="008502B6">
        <w:rPr>
          <w:rStyle w:val="afff4"/>
          <w:rtl/>
        </w:rPr>
        <w:footnoteReference w:id="263"/>
      </w:r>
      <w:r w:rsidRPr="008502B6">
        <w:rPr>
          <w:rStyle w:val="afff4"/>
          <w:rtl/>
        </w:rPr>
        <w:t>)</w:t>
      </w:r>
      <w:r w:rsidRPr="004E1BC2">
        <w:rPr>
          <w:rFonts w:hint="cs"/>
          <w:rtl/>
        </w:rPr>
        <w:t>.</w:t>
      </w:r>
    </w:p>
    <w:p w:rsidR="006342CC" w:rsidRPr="004E1BC2" w:rsidRDefault="006342CC" w:rsidP="00E5327B">
      <w:pPr>
        <w:pStyle w:val="af"/>
        <w:suppressLineNumbers/>
        <w:suppressAutoHyphens/>
      </w:pPr>
      <w:r w:rsidRPr="004E1BC2">
        <w:rPr>
          <w:rtl/>
        </w:rPr>
        <w:t>وقد رد</w:t>
      </w:r>
      <w:r w:rsidRPr="004E1BC2">
        <w:rPr>
          <w:rFonts w:hint="cs"/>
          <w:rtl/>
        </w:rPr>
        <w:t>ّ</w:t>
      </w:r>
      <w:r w:rsidRPr="004E1BC2">
        <w:rPr>
          <w:rtl/>
        </w:rPr>
        <w:t xml:space="preserve"> السبكي الجرح الناشى‏ء عن التعصب المذهبي قائلاً: «</w:t>
      </w:r>
      <w:r w:rsidRPr="004E1BC2">
        <w:rPr>
          <w:rFonts w:hint="cs"/>
          <w:rtl/>
        </w:rPr>
        <w:t>إ</w:t>
      </w:r>
      <w:r w:rsidRPr="004E1BC2">
        <w:rPr>
          <w:rtl/>
        </w:rPr>
        <w:t>ن الجارح لا</w:t>
      </w:r>
      <w:r w:rsidRPr="004E1BC2">
        <w:rPr>
          <w:rFonts w:hint="cs"/>
          <w:rtl/>
        </w:rPr>
        <w:t xml:space="preserve"> </w:t>
      </w:r>
      <w:r w:rsidRPr="004E1BC2">
        <w:rPr>
          <w:rtl/>
        </w:rPr>
        <w:t>يقبل منه الجرح و</w:t>
      </w:r>
      <w:r w:rsidRPr="004E1BC2">
        <w:rPr>
          <w:rFonts w:hint="cs"/>
          <w:rtl/>
        </w:rPr>
        <w:t>إ</w:t>
      </w:r>
      <w:r w:rsidRPr="004E1BC2">
        <w:rPr>
          <w:rtl/>
        </w:rPr>
        <w:t>ن فس</w:t>
      </w:r>
      <w:r w:rsidRPr="004E1BC2">
        <w:rPr>
          <w:rFonts w:hint="cs"/>
          <w:rtl/>
        </w:rPr>
        <w:t>ّ</w:t>
      </w:r>
      <w:r w:rsidRPr="004E1BC2">
        <w:rPr>
          <w:rtl/>
        </w:rPr>
        <w:t>ره في حق</w:t>
      </w:r>
      <w:r w:rsidRPr="004E1BC2">
        <w:rPr>
          <w:rFonts w:hint="cs"/>
          <w:rtl/>
        </w:rPr>
        <w:t>ّ</w:t>
      </w:r>
      <w:r w:rsidRPr="004E1BC2">
        <w:rPr>
          <w:rtl/>
        </w:rPr>
        <w:t xml:space="preserve"> من غلبت طاعته على‏ معاصيه، ومادحوه على‏ ذام</w:t>
      </w:r>
      <w:r w:rsidRPr="004E1BC2">
        <w:rPr>
          <w:rFonts w:hint="cs"/>
          <w:rtl/>
        </w:rPr>
        <w:t>ّ</w:t>
      </w:r>
      <w:r w:rsidRPr="004E1BC2">
        <w:rPr>
          <w:rtl/>
        </w:rPr>
        <w:t>يه ومزك</w:t>
      </w:r>
      <w:r w:rsidRPr="004E1BC2">
        <w:rPr>
          <w:rFonts w:hint="cs"/>
          <w:rtl/>
        </w:rPr>
        <w:t>ّ</w:t>
      </w:r>
      <w:r w:rsidRPr="004E1BC2">
        <w:rPr>
          <w:rtl/>
        </w:rPr>
        <w:t xml:space="preserve">وه على‏ جارحيه، </w:t>
      </w:r>
      <w:r w:rsidRPr="004E1BC2">
        <w:rPr>
          <w:rFonts w:hint="cs"/>
          <w:rtl/>
        </w:rPr>
        <w:t>إ</w:t>
      </w:r>
      <w:r w:rsidRPr="004E1BC2">
        <w:rPr>
          <w:rtl/>
        </w:rPr>
        <w:t>ذا كانت هناك قرينة يشهد العقل ب</w:t>
      </w:r>
      <w:r w:rsidRPr="004E1BC2">
        <w:rPr>
          <w:rFonts w:hint="cs"/>
          <w:rtl/>
        </w:rPr>
        <w:t>أ</w:t>
      </w:r>
      <w:r w:rsidRPr="004E1BC2">
        <w:rPr>
          <w:rtl/>
        </w:rPr>
        <w:t>ن مثله من تعص</w:t>
      </w:r>
      <w:r w:rsidRPr="004E1BC2">
        <w:rPr>
          <w:rFonts w:hint="cs"/>
          <w:rtl/>
        </w:rPr>
        <w:t>ّ</w:t>
      </w:r>
      <w:r w:rsidRPr="004E1BC2">
        <w:rPr>
          <w:rtl/>
        </w:rPr>
        <w:t xml:space="preserve">ب مذهبي </w:t>
      </w:r>
      <w:r w:rsidRPr="004E1BC2">
        <w:rPr>
          <w:rFonts w:hint="cs"/>
          <w:rtl/>
        </w:rPr>
        <w:t>أ</w:t>
      </w:r>
      <w:r w:rsidRPr="004E1BC2">
        <w:rPr>
          <w:rtl/>
        </w:rPr>
        <w:t>و منافسة دنيوية</w:t>
      </w:r>
      <w:r w:rsidRPr="004E1BC2">
        <w:rPr>
          <w:rFonts w:hint="cs"/>
          <w:rtl/>
        </w:rPr>
        <w:t>،</w:t>
      </w:r>
      <w:r w:rsidRPr="004E1BC2">
        <w:rPr>
          <w:rtl/>
        </w:rPr>
        <w:t xml:space="preserve"> كما يكون بين النظراء وغير ذلك، وحينئذ فلا يلتفت لكلام الثوري وغيره في </w:t>
      </w:r>
      <w:r w:rsidRPr="004E1BC2">
        <w:rPr>
          <w:rFonts w:hint="cs"/>
          <w:rtl/>
        </w:rPr>
        <w:t>أ</w:t>
      </w:r>
      <w:r w:rsidRPr="004E1BC2">
        <w:rPr>
          <w:rtl/>
        </w:rPr>
        <w:t xml:space="preserve">بي حنيفة وابن </w:t>
      </w:r>
      <w:r w:rsidRPr="004E1BC2">
        <w:rPr>
          <w:rFonts w:hint="cs"/>
          <w:rtl/>
        </w:rPr>
        <w:t>أ</w:t>
      </w:r>
      <w:r w:rsidRPr="004E1BC2">
        <w:rPr>
          <w:rtl/>
        </w:rPr>
        <w:t>بي ذئب</w:t>
      </w:r>
      <w:r w:rsidRPr="004E1BC2">
        <w:rPr>
          <w:rFonts w:hint="cs"/>
          <w:rtl/>
        </w:rPr>
        <w:t>،</w:t>
      </w:r>
      <w:r w:rsidRPr="004E1BC2">
        <w:rPr>
          <w:rtl/>
        </w:rPr>
        <w:t xml:space="preserve"> وغيره في مالك</w:t>
      </w:r>
      <w:r w:rsidRPr="004E1BC2">
        <w:rPr>
          <w:rFonts w:hint="cs"/>
          <w:rtl/>
        </w:rPr>
        <w:t>،</w:t>
      </w:r>
      <w:r w:rsidRPr="004E1BC2">
        <w:rPr>
          <w:rtl/>
        </w:rPr>
        <w:t xml:space="preserve"> وابن معين في الشافعي</w:t>
      </w:r>
      <w:r w:rsidRPr="004E1BC2">
        <w:rPr>
          <w:rFonts w:hint="cs"/>
          <w:rtl/>
        </w:rPr>
        <w:t>،</w:t>
      </w:r>
      <w:r w:rsidRPr="004E1BC2">
        <w:rPr>
          <w:rtl/>
        </w:rPr>
        <w:t xml:space="preserve"> والنسائي في </w:t>
      </w:r>
      <w:r w:rsidRPr="004E1BC2">
        <w:rPr>
          <w:rFonts w:hint="cs"/>
          <w:rtl/>
        </w:rPr>
        <w:t>أ</w:t>
      </w:r>
      <w:r w:rsidRPr="004E1BC2">
        <w:rPr>
          <w:rtl/>
        </w:rPr>
        <w:t>حمد بن صالح ونحوه»</w:t>
      </w:r>
      <w:r w:rsidRPr="008502B6">
        <w:rPr>
          <w:rStyle w:val="afff4"/>
          <w:rtl/>
        </w:rPr>
        <w:t>(</w:t>
      </w:r>
      <w:r w:rsidR="00BA5646" w:rsidRPr="008502B6">
        <w:rPr>
          <w:rStyle w:val="afff4"/>
          <w:rtl/>
        </w:rPr>
        <w:footnoteReference w:id="264"/>
      </w:r>
      <w:r w:rsidRPr="008502B6">
        <w:rPr>
          <w:rStyle w:val="afff4"/>
          <w:rtl/>
        </w:rPr>
        <w:t>)</w:t>
      </w:r>
      <w:r w:rsidRPr="004E1BC2">
        <w:rPr>
          <w:rtl/>
        </w:rPr>
        <w:t>.</w:t>
      </w:r>
    </w:p>
    <w:p w:rsidR="006342CC" w:rsidRPr="004E1BC2" w:rsidRDefault="006342CC" w:rsidP="00E5327B">
      <w:pPr>
        <w:pStyle w:val="af"/>
        <w:suppressLineNumbers/>
        <w:suppressAutoHyphens/>
      </w:pPr>
      <w:r w:rsidRPr="004E1BC2">
        <w:rPr>
          <w:rtl/>
        </w:rPr>
        <w:t>وكما ورد في كلام السبكي</w:t>
      </w:r>
      <w:r w:rsidRPr="004E1BC2">
        <w:rPr>
          <w:rFonts w:hint="cs"/>
          <w:rtl/>
        </w:rPr>
        <w:t>،</w:t>
      </w:r>
      <w:r w:rsidRPr="004E1BC2">
        <w:rPr>
          <w:rtl/>
        </w:rPr>
        <w:t xml:space="preserve"> ف</w:t>
      </w:r>
      <w:r w:rsidRPr="004E1BC2">
        <w:rPr>
          <w:rFonts w:hint="cs"/>
          <w:rtl/>
        </w:rPr>
        <w:t>إ</w:t>
      </w:r>
      <w:r w:rsidRPr="004E1BC2">
        <w:rPr>
          <w:rtl/>
        </w:rPr>
        <w:t>ن</w:t>
      </w:r>
      <w:r w:rsidRPr="004E1BC2">
        <w:rPr>
          <w:rFonts w:hint="cs"/>
          <w:rtl/>
        </w:rPr>
        <w:t>ّ</w:t>
      </w:r>
      <w:r w:rsidRPr="004E1BC2">
        <w:rPr>
          <w:rtl/>
        </w:rPr>
        <w:t xml:space="preserve"> الكثير من الجروح لم تُقم على‏ قاعدة علمية سليمة، قال ابن حجر في هذا الصدد: «التحقيق </w:t>
      </w:r>
      <w:r w:rsidRPr="004E1BC2">
        <w:rPr>
          <w:rFonts w:hint="cs"/>
          <w:rtl/>
        </w:rPr>
        <w:t>أ</w:t>
      </w:r>
      <w:r w:rsidRPr="004E1BC2">
        <w:rPr>
          <w:rtl/>
        </w:rPr>
        <w:t>نه لا</w:t>
      </w:r>
      <w:r w:rsidRPr="004E1BC2">
        <w:rPr>
          <w:rFonts w:hint="cs"/>
          <w:rtl/>
        </w:rPr>
        <w:t xml:space="preserve"> </w:t>
      </w:r>
      <w:r w:rsidRPr="004E1BC2">
        <w:rPr>
          <w:rtl/>
        </w:rPr>
        <w:t>يرد</w:t>
      </w:r>
      <w:r w:rsidRPr="004E1BC2">
        <w:rPr>
          <w:rFonts w:hint="cs"/>
          <w:rtl/>
        </w:rPr>
        <w:t>ّ</w:t>
      </w:r>
      <w:r w:rsidRPr="004E1BC2">
        <w:rPr>
          <w:rtl/>
        </w:rPr>
        <w:t xml:space="preserve"> كل مكفر ببدعته</w:t>
      </w:r>
      <w:r w:rsidRPr="004E1BC2">
        <w:rPr>
          <w:rFonts w:hint="cs"/>
          <w:rtl/>
        </w:rPr>
        <w:t>؛</w:t>
      </w:r>
      <w:r w:rsidRPr="004E1BC2">
        <w:rPr>
          <w:rtl/>
        </w:rPr>
        <w:t xml:space="preserve"> ل</w:t>
      </w:r>
      <w:r w:rsidRPr="004E1BC2">
        <w:rPr>
          <w:rFonts w:hint="cs"/>
          <w:rtl/>
        </w:rPr>
        <w:t>أ</w:t>
      </w:r>
      <w:r w:rsidRPr="004E1BC2">
        <w:rPr>
          <w:rtl/>
        </w:rPr>
        <w:t>ن</w:t>
      </w:r>
      <w:r w:rsidRPr="004E1BC2">
        <w:rPr>
          <w:rFonts w:hint="cs"/>
          <w:rtl/>
        </w:rPr>
        <w:t>ّ</w:t>
      </w:r>
      <w:r w:rsidRPr="004E1BC2">
        <w:rPr>
          <w:rtl/>
        </w:rPr>
        <w:t xml:space="preserve"> كل طائفة تد</w:t>
      </w:r>
      <w:r w:rsidRPr="004E1BC2">
        <w:rPr>
          <w:rFonts w:hint="cs"/>
          <w:rtl/>
        </w:rPr>
        <w:t>ّ</w:t>
      </w:r>
      <w:r w:rsidRPr="004E1BC2">
        <w:rPr>
          <w:rtl/>
        </w:rPr>
        <w:t xml:space="preserve">عي </w:t>
      </w:r>
      <w:r w:rsidRPr="004E1BC2">
        <w:rPr>
          <w:rFonts w:hint="cs"/>
          <w:rtl/>
        </w:rPr>
        <w:t>أ</w:t>
      </w:r>
      <w:r w:rsidRPr="004E1BC2">
        <w:rPr>
          <w:rtl/>
        </w:rPr>
        <w:t>ن</w:t>
      </w:r>
      <w:r w:rsidRPr="004E1BC2">
        <w:rPr>
          <w:rFonts w:hint="cs"/>
          <w:rtl/>
        </w:rPr>
        <w:t>ّ</w:t>
      </w:r>
      <w:r w:rsidRPr="004E1BC2">
        <w:rPr>
          <w:rtl/>
        </w:rPr>
        <w:t xml:space="preserve"> مخالفيها مبتدعة</w:t>
      </w:r>
      <w:r w:rsidRPr="004E1BC2">
        <w:rPr>
          <w:rFonts w:hint="cs"/>
          <w:rtl/>
        </w:rPr>
        <w:t>،</w:t>
      </w:r>
      <w:r w:rsidRPr="004E1BC2">
        <w:rPr>
          <w:rtl/>
        </w:rPr>
        <w:t xml:space="preserve"> وقد تبالغ فتكف</w:t>
      </w:r>
      <w:r w:rsidRPr="004E1BC2">
        <w:rPr>
          <w:rFonts w:hint="cs"/>
          <w:rtl/>
        </w:rPr>
        <w:t>ّ</w:t>
      </w:r>
      <w:r w:rsidRPr="004E1BC2">
        <w:rPr>
          <w:rtl/>
        </w:rPr>
        <w:t>ر مخالفها</w:t>
      </w:r>
      <w:r w:rsidRPr="004E1BC2">
        <w:rPr>
          <w:rFonts w:hint="cs"/>
          <w:rtl/>
        </w:rPr>
        <w:t>؛</w:t>
      </w:r>
      <w:r w:rsidRPr="004E1BC2">
        <w:rPr>
          <w:rtl/>
        </w:rPr>
        <w:t xml:space="preserve"> فلو </w:t>
      </w:r>
      <w:r w:rsidRPr="004E1BC2">
        <w:rPr>
          <w:rFonts w:hint="cs"/>
          <w:rtl/>
        </w:rPr>
        <w:t>أ</w:t>
      </w:r>
      <w:r w:rsidRPr="004E1BC2">
        <w:rPr>
          <w:rtl/>
        </w:rPr>
        <w:t>خذ ذلك على‏ ال</w:t>
      </w:r>
      <w:r w:rsidRPr="004E1BC2">
        <w:rPr>
          <w:rFonts w:hint="cs"/>
          <w:rtl/>
        </w:rPr>
        <w:t>إ</w:t>
      </w:r>
      <w:r w:rsidRPr="004E1BC2">
        <w:rPr>
          <w:rtl/>
        </w:rPr>
        <w:t xml:space="preserve">طلاق لاستلزم تكفير جميع الطوائف،فالمعتمد </w:t>
      </w:r>
      <w:r w:rsidRPr="004E1BC2">
        <w:rPr>
          <w:rFonts w:hint="cs"/>
          <w:rtl/>
        </w:rPr>
        <w:t>أ</w:t>
      </w:r>
      <w:r w:rsidRPr="004E1BC2">
        <w:rPr>
          <w:rtl/>
        </w:rPr>
        <w:t>ن</w:t>
      </w:r>
      <w:r w:rsidRPr="004E1BC2">
        <w:rPr>
          <w:rFonts w:hint="cs"/>
          <w:rtl/>
        </w:rPr>
        <w:t>ّ</w:t>
      </w:r>
      <w:r w:rsidRPr="004E1BC2">
        <w:rPr>
          <w:rtl/>
        </w:rPr>
        <w:t xml:space="preserve"> الذي ترد</w:t>
      </w:r>
      <w:r w:rsidRPr="004E1BC2">
        <w:rPr>
          <w:rFonts w:hint="cs"/>
          <w:rtl/>
        </w:rPr>
        <w:t>ّ</w:t>
      </w:r>
      <w:r w:rsidRPr="004E1BC2">
        <w:rPr>
          <w:rtl/>
        </w:rPr>
        <w:t xml:space="preserve"> روايته من </w:t>
      </w:r>
      <w:r w:rsidRPr="004E1BC2">
        <w:rPr>
          <w:rFonts w:hint="cs"/>
          <w:rtl/>
        </w:rPr>
        <w:t>أ</w:t>
      </w:r>
      <w:r w:rsidRPr="004E1BC2">
        <w:rPr>
          <w:rtl/>
        </w:rPr>
        <w:t xml:space="preserve">نكر </w:t>
      </w:r>
      <w:r w:rsidRPr="004E1BC2">
        <w:rPr>
          <w:rFonts w:hint="cs"/>
          <w:rtl/>
        </w:rPr>
        <w:t>أ</w:t>
      </w:r>
      <w:r w:rsidRPr="004E1BC2">
        <w:rPr>
          <w:rtl/>
        </w:rPr>
        <w:t xml:space="preserve">مراً متواتراً من </w:t>
      </w:r>
      <w:r w:rsidRPr="004E1BC2">
        <w:rPr>
          <w:rFonts w:hint="cs"/>
          <w:rtl/>
        </w:rPr>
        <w:t xml:space="preserve">الشرع </w:t>
      </w:r>
      <w:r w:rsidRPr="004E1BC2">
        <w:rPr>
          <w:rtl/>
        </w:rPr>
        <w:t>معلوماً من الدين بالضرورة، وكذا من اعتقد عكسه، ف</w:t>
      </w:r>
      <w:r w:rsidRPr="004E1BC2">
        <w:rPr>
          <w:rFonts w:hint="cs"/>
          <w:rtl/>
        </w:rPr>
        <w:t>أ</w:t>
      </w:r>
      <w:r w:rsidRPr="004E1BC2">
        <w:rPr>
          <w:rtl/>
        </w:rPr>
        <w:t>ما من لم يكن بهذه الصفة وانضم إلى ذلك ضبطُه لما يرويه مع ورعه وتقواه</w:t>
      </w:r>
      <w:r w:rsidRPr="004E1BC2">
        <w:rPr>
          <w:rFonts w:hint="cs"/>
          <w:rtl/>
        </w:rPr>
        <w:t>،</w:t>
      </w:r>
      <w:r w:rsidRPr="004E1BC2">
        <w:rPr>
          <w:rtl/>
        </w:rPr>
        <w:t xml:space="preserve"> فلا</w:t>
      </w:r>
      <w:r w:rsidRPr="004E1BC2">
        <w:rPr>
          <w:rFonts w:hint="cs"/>
          <w:rtl/>
        </w:rPr>
        <w:t xml:space="preserve"> </w:t>
      </w:r>
      <w:r w:rsidRPr="004E1BC2">
        <w:rPr>
          <w:rtl/>
        </w:rPr>
        <w:t>مانع من قبوله»</w:t>
      </w:r>
      <w:r w:rsidRPr="008502B6">
        <w:rPr>
          <w:rStyle w:val="afff4"/>
          <w:rFonts w:hint="cs"/>
          <w:rtl/>
        </w:rPr>
        <w:t>(</w:t>
      </w:r>
      <w:r w:rsidR="00BA5646" w:rsidRPr="008502B6">
        <w:rPr>
          <w:rStyle w:val="afff4"/>
          <w:rtl/>
        </w:rPr>
        <w:footnoteReference w:id="265"/>
      </w:r>
      <w:r w:rsidRPr="008502B6">
        <w:rPr>
          <w:rStyle w:val="afff4"/>
          <w:rFonts w:hint="cs"/>
          <w:rtl/>
        </w:rPr>
        <w:t>)</w:t>
      </w:r>
      <w:r w:rsidRPr="004E1BC2">
        <w:rPr>
          <w:rtl/>
        </w:rPr>
        <w:t>.</w:t>
      </w:r>
    </w:p>
    <w:p w:rsidR="006342CC" w:rsidRPr="004E1BC2" w:rsidRDefault="006342CC" w:rsidP="00E5327B">
      <w:pPr>
        <w:pStyle w:val="af"/>
        <w:suppressLineNumbers/>
        <w:suppressAutoHyphens/>
      </w:pPr>
      <w:r w:rsidRPr="004E1BC2">
        <w:rPr>
          <w:rtl/>
        </w:rPr>
        <w:t>وقال ابن دقيق العيد:</w:t>
      </w:r>
      <w:r w:rsidRPr="004E1BC2">
        <w:rPr>
          <w:rFonts w:hint="cs"/>
          <w:rtl/>
        </w:rPr>
        <w:t xml:space="preserve"> </w:t>
      </w:r>
      <w:r w:rsidRPr="004E1BC2">
        <w:rPr>
          <w:rtl/>
        </w:rPr>
        <w:t>«الذي تقر</w:t>
      </w:r>
      <w:r w:rsidRPr="004E1BC2">
        <w:rPr>
          <w:rFonts w:hint="cs"/>
          <w:rtl/>
        </w:rPr>
        <w:t>ّ</w:t>
      </w:r>
      <w:r w:rsidRPr="004E1BC2">
        <w:rPr>
          <w:rtl/>
        </w:rPr>
        <w:t xml:space="preserve">ر عندنا </w:t>
      </w:r>
      <w:r w:rsidRPr="004E1BC2">
        <w:rPr>
          <w:rFonts w:hint="cs"/>
          <w:rtl/>
        </w:rPr>
        <w:t>أ</w:t>
      </w:r>
      <w:r w:rsidRPr="004E1BC2">
        <w:rPr>
          <w:rtl/>
        </w:rPr>
        <w:t>نه لا</w:t>
      </w:r>
      <w:r w:rsidRPr="004E1BC2">
        <w:rPr>
          <w:rFonts w:hint="cs"/>
          <w:rtl/>
        </w:rPr>
        <w:t xml:space="preserve"> </w:t>
      </w:r>
      <w:r w:rsidRPr="004E1BC2">
        <w:rPr>
          <w:rtl/>
        </w:rPr>
        <w:t>يعتبر المذاهب في الرواية</w:t>
      </w:r>
      <w:r w:rsidRPr="004E1BC2">
        <w:rPr>
          <w:rFonts w:hint="cs"/>
          <w:rtl/>
        </w:rPr>
        <w:t>؛</w:t>
      </w:r>
      <w:r w:rsidRPr="004E1BC2">
        <w:rPr>
          <w:rtl/>
        </w:rPr>
        <w:t xml:space="preserve"> </w:t>
      </w:r>
      <w:r w:rsidRPr="004E1BC2">
        <w:rPr>
          <w:rFonts w:hint="cs"/>
          <w:rtl/>
        </w:rPr>
        <w:t>إ</w:t>
      </w:r>
      <w:r w:rsidRPr="004E1BC2">
        <w:rPr>
          <w:rtl/>
        </w:rPr>
        <w:t>ذ لا</w:t>
      </w:r>
      <w:r w:rsidRPr="004E1BC2">
        <w:rPr>
          <w:rFonts w:hint="cs"/>
          <w:rtl/>
        </w:rPr>
        <w:t xml:space="preserve"> </w:t>
      </w:r>
      <w:r w:rsidRPr="004E1BC2">
        <w:rPr>
          <w:rtl/>
        </w:rPr>
        <w:t>نكف</w:t>
      </w:r>
      <w:r w:rsidRPr="004E1BC2">
        <w:rPr>
          <w:rFonts w:hint="cs"/>
          <w:rtl/>
        </w:rPr>
        <w:t>ّ</w:t>
      </w:r>
      <w:r w:rsidRPr="004E1BC2">
        <w:rPr>
          <w:rtl/>
        </w:rPr>
        <w:t xml:space="preserve">ر </w:t>
      </w:r>
      <w:r w:rsidRPr="004E1BC2">
        <w:rPr>
          <w:rFonts w:hint="cs"/>
          <w:rtl/>
        </w:rPr>
        <w:t>أ</w:t>
      </w:r>
      <w:r w:rsidRPr="004E1BC2">
        <w:rPr>
          <w:rtl/>
        </w:rPr>
        <w:t xml:space="preserve">حداً من أهل القبلة </w:t>
      </w:r>
      <w:r w:rsidRPr="004E1BC2">
        <w:rPr>
          <w:rFonts w:hint="cs"/>
          <w:rtl/>
        </w:rPr>
        <w:t>إ</w:t>
      </w:r>
      <w:r w:rsidRPr="004E1BC2">
        <w:rPr>
          <w:rtl/>
        </w:rPr>
        <w:t>لا ب</w:t>
      </w:r>
      <w:r w:rsidRPr="004E1BC2">
        <w:rPr>
          <w:rFonts w:hint="cs"/>
          <w:rtl/>
        </w:rPr>
        <w:t>إ</w:t>
      </w:r>
      <w:r w:rsidRPr="004E1BC2">
        <w:rPr>
          <w:rtl/>
        </w:rPr>
        <w:t>نكار قطعي من الشريعة</w:t>
      </w:r>
      <w:r w:rsidRPr="004E1BC2">
        <w:rPr>
          <w:rFonts w:hint="cs"/>
          <w:rtl/>
        </w:rPr>
        <w:t>؛</w:t>
      </w:r>
      <w:r w:rsidRPr="004E1BC2">
        <w:rPr>
          <w:rtl/>
        </w:rPr>
        <w:t xml:space="preserve"> ف</w:t>
      </w:r>
      <w:r w:rsidRPr="004E1BC2">
        <w:rPr>
          <w:rFonts w:hint="cs"/>
          <w:rtl/>
        </w:rPr>
        <w:t>إ</w:t>
      </w:r>
      <w:r w:rsidRPr="004E1BC2">
        <w:rPr>
          <w:rtl/>
        </w:rPr>
        <w:t xml:space="preserve">ذا اعتبرنا ذلك وانضم </w:t>
      </w:r>
      <w:r w:rsidRPr="004E1BC2">
        <w:rPr>
          <w:rFonts w:hint="cs"/>
          <w:rtl/>
        </w:rPr>
        <w:t>إ</w:t>
      </w:r>
      <w:r w:rsidRPr="004E1BC2">
        <w:rPr>
          <w:rtl/>
        </w:rPr>
        <w:t>ليه الورع والتقوى‏ فقد حصل معتمد الرواية»</w:t>
      </w:r>
      <w:r w:rsidRPr="008502B6">
        <w:rPr>
          <w:rStyle w:val="afff4"/>
          <w:rFonts w:hint="cs"/>
          <w:rtl/>
        </w:rPr>
        <w:t>(</w:t>
      </w:r>
      <w:r w:rsidR="00BA5646" w:rsidRPr="008502B6">
        <w:rPr>
          <w:rStyle w:val="afff4"/>
          <w:rtl/>
        </w:rPr>
        <w:footnoteReference w:id="266"/>
      </w:r>
      <w:r w:rsidRPr="008502B6">
        <w:rPr>
          <w:rStyle w:val="afff4"/>
          <w:rFonts w:hint="cs"/>
          <w:rtl/>
        </w:rPr>
        <w:t>)</w:t>
      </w:r>
      <w:r w:rsidRPr="004E1BC2">
        <w:rPr>
          <w:rtl/>
        </w:rPr>
        <w:t>.</w:t>
      </w:r>
    </w:p>
    <w:p w:rsidR="006342CC" w:rsidRPr="004E1BC2" w:rsidRDefault="006342CC" w:rsidP="00E5327B">
      <w:pPr>
        <w:pStyle w:val="af"/>
        <w:suppressLineNumbers/>
        <w:suppressAutoHyphens/>
      </w:pPr>
      <w:r w:rsidRPr="004E1BC2">
        <w:rPr>
          <w:rtl/>
        </w:rPr>
        <w:t>وقال السيوطي: «وحك</w:t>
      </w:r>
      <w:r w:rsidRPr="004E1BC2">
        <w:rPr>
          <w:rFonts w:hint="cs"/>
          <w:rtl/>
        </w:rPr>
        <w:t>ي</w:t>
      </w:r>
      <w:r w:rsidRPr="004E1BC2">
        <w:rPr>
          <w:rtl/>
        </w:rPr>
        <w:t xml:space="preserve"> هذا </w:t>
      </w:r>
      <w:r w:rsidRPr="004E1BC2">
        <w:rPr>
          <w:rFonts w:hint="cs"/>
          <w:rtl/>
        </w:rPr>
        <w:t>أ</w:t>
      </w:r>
      <w:r w:rsidRPr="004E1BC2">
        <w:rPr>
          <w:rtl/>
        </w:rPr>
        <w:t>يضا</w:t>
      </w:r>
      <w:r w:rsidRPr="004E1BC2">
        <w:rPr>
          <w:rFonts w:hint="cs"/>
          <w:rtl/>
        </w:rPr>
        <w:t>ً</w:t>
      </w:r>
      <w:r w:rsidRPr="004E1BC2">
        <w:rPr>
          <w:rtl/>
        </w:rPr>
        <w:t xml:space="preserve"> عن ابن </w:t>
      </w:r>
      <w:r w:rsidRPr="004E1BC2">
        <w:rPr>
          <w:rFonts w:hint="cs"/>
          <w:rtl/>
        </w:rPr>
        <w:t>أ</w:t>
      </w:r>
      <w:r w:rsidRPr="004E1BC2">
        <w:rPr>
          <w:rtl/>
        </w:rPr>
        <w:t xml:space="preserve">بي ليلى‏ والثوري والقاضي </w:t>
      </w:r>
      <w:r w:rsidRPr="004E1BC2">
        <w:rPr>
          <w:rFonts w:hint="cs"/>
          <w:rtl/>
        </w:rPr>
        <w:t>أ</w:t>
      </w:r>
      <w:r w:rsidRPr="004E1BC2">
        <w:rPr>
          <w:rtl/>
        </w:rPr>
        <w:t>بي يوسف، وقيل: يحتج</w:t>
      </w:r>
      <w:r w:rsidRPr="004E1BC2">
        <w:rPr>
          <w:rFonts w:hint="cs"/>
          <w:rtl/>
        </w:rPr>
        <w:t>ّ</w:t>
      </w:r>
      <w:r w:rsidRPr="004E1BC2">
        <w:rPr>
          <w:rtl/>
        </w:rPr>
        <w:t xml:space="preserve"> به </w:t>
      </w:r>
      <w:r w:rsidRPr="004E1BC2">
        <w:rPr>
          <w:rFonts w:hint="cs"/>
          <w:rtl/>
        </w:rPr>
        <w:t>إ</w:t>
      </w:r>
      <w:r w:rsidRPr="004E1BC2">
        <w:rPr>
          <w:rtl/>
        </w:rPr>
        <w:t>ن لم يكن داعية إلى بدعته، ولا</w:t>
      </w:r>
      <w:r w:rsidRPr="004E1BC2">
        <w:rPr>
          <w:rFonts w:hint="cs"/>
          <w:rtl/>
        </w:rPr>
        <w:t xml:space="preserve"> </w:t>
      </w:r>
      <w:r w:rsidRPr="004E1BC2">
        <w:rPr>
          <w:rtl/>
        </w:rPr>
        <w:t xml:space="preserve">يحتج به </w:t>
      </w:r>
      <w:r w:rsidRPr="004E1BC2">
        <w:rPr>
          <w:rFonts w:hint="cs"/>
          <w:rtl/>
        </w:rPr>
        <w:t>إ</w:t>
      </w:r>
      <w:r w:rsidRPr="004E1BC2">
        <w:rPr>
          <w:rtl/>
        </w:rPr>
        <w:t xml:space="preserve">ن كان داعية </w:t>
      </w:r>
      <w:r w:rsidRPr="004E1BC2">
        <w:rPr>
          <w:rFonts w:hint="cs"/>
          <w:rtl/>
        </w:rPr>
        <w:t>إ</w:t>
      </w:r>
      <w:r w:rsidRPr="004E1BC2">
        <w:rPr>
          <w:rtl/>
        </w:rPr>
        <w:t>ليها</w:t>
      </w:r>
      <w:r w:rsidRPr="004E1BC2">
        <w:rPr>
          <w:rFonts w:hint="cs"/>
          <w:rtl/>
        </w:rPr>
        <w:t>؛</w:t>
      </w:r>
      <w:r w:rsidRPr="004E1BC2">
        <w:rPr>
          <w:rtl/>
        </w:rPr>
        <w:t xml:space="preserve"> ل</w:t>
      </w:r>
      <w:r w:rsidRPr="004E1BC2">
        <w:rPr>
          <w:rFonts w:hint="cs"/>
          <w:rtl/>
        </w:rPr>
        <w:t>أ</w:t>
      </w:r>
      <w:r w:rsidRPr="004E1BC2">
        <w:rPr>
          <w:rtl/>
        </w:rPr>
        <w:t>ن تزيين بدعته قد تحمله على‏ تحريف الروايات وتسويتها على‏ ما</w:t>
      </w:r>
      <w:r w:rsidRPr="004E1BC2">
        <w:rPr>
          <w:rFonts w:hint="cs"/>
          <w:rtl/>
        </w:rPr>
        <w:t xml:space="preserve"> </w:t>
      </w:r>
      <w:r w:rsidRPr="004E1BC2">
        <w:rPr>
          <w:rtl/>
        </w:rPr>
        <w:t>يقتضيه مذهبه»</w:t>
      </w:r>
      <w:r w:rsidRPr="008502B6">
        <w:rPr>
          <w:rStyle w:val="afff4"/>
          <w:rFonts w:hint="cs"/>
          <w:rtl/>
        </w:rPr>
        <w:t>(</w:t>
      </w:r>
      <w:r w:rsidR="00BA5646" w:rsidRPr="008502B6">
        <w:rPr>
          <w:rStyle w:val="afff4"/>
          <w:rtl/>
        </w:rPr>
        <w:footnoteReference w:id="267"/>
      </w:r>
      <w:r w:rsidRPr="008502B6">
        <w:rPr>
          <w:rStyle w:val="afff4"/>
          <w:rFonts w:hint="cs"/>
          <w:rtl/>
        </w:rPr>
        <w:t>)</w:t>
      </w:r>
      <w:r w:rsidRPr="004E1BC2">
        <w:rPr>
          <w:rtl/>
        </w:rPr>
        <w:t>.</w:t>
      </w:r>
    </w:p>
    <w:p w:rsidR="006342CC" w:rsidRPr="004E1BC2" w:rsidRDefault="006342CC" w:rsidP="00E5327B">
      <w:pPr>
        <w:pStyle w:val="af"/>
        <w:suppressLineNumbers/>
        <w:suppressAutoHyphens/>
      </w:pPr>
      <w:r w:rsidRPr="004E1BC2">
        <w:rPr>
          <w:rtl/>
        </w:rPr>
        <w:t>وجنح الخطيب البغدادي إلى هذا الكلام قائلا</w:t>
      </w:r>
      <w:r w:rsidRPr="004E1BC2">
        <w:rPr>
          <w:rFonts w:hint="cs"/>
          <w:rtl/>
        </w:rPr>
        <w:t>ً</w:t>
      </w:r>
      <w:r w:rsidRPr="004E1BC2">
        <w:rPr>
          <w:rtl/>
        </w:rPr>
        <w:t xml:space="preserve">: «ذهبت طائفة من أهل العلم إلى قبول </w:t>
      </w:r>
      <w:r w:rsidRPr="004E1BC2">
        <w:rPr>
          <w:rFonts w:hint="cs"/>
          <w:rtl/>
        </w:rPr>
        <w:t>أ</w:t>
      </w:r>
      <w:r w:rsidRPr="004E1BC2">
        <w:rPr>
          <w:rtl/>
        </w:rPr>
        <w:t>خبار أهل ال</w:t>
      </w:r>
      <w:r w:rsidRPr="004E1BC2">
        <w:rPr>
          <w:rFonts w:hint="cs"/>
          <w:rtl/>
        </w:rPr>
        <w:t>أ</w:t>
      </w:r>
      <w:r w:rsidRPr="004E1BC2">
        <w:rPr>
          <w:rtl/>
        </w:rPr>
        <w:t>هواء الذين لا يعرفون منهم استحلال الكذب والشهادة لمن وافقهم بما ليس عندهم فيه شهادة</w:t>
      </w:r>
      <w:r w:rsidRPr="004E1BC2">
        <w:rPr>
          <w:rFonts w:hint="cs"/>
          <w:rtl/>
        </w:rPr>
        <w:t>،</w:t>
      </w:r>
      <w:r w:rsidRPr="004E1BC2">
        <w:rPr>
          <w:rtl/>
        </w:rPr>
        <w:t xml:space="preserve"> وممن قال بهذا القول من الفقهاء </w:t>
      </w:r>
      <w:r w:rsidRPr="004E1BC2">
        <w:rPr>
          <w:rFonts w:hint="cs"/>
          <w:rtl/>
        </w:rPr>
        <w:t>أ</w:t>
      </w:r>
      <w:r w:rsidRPr="004E1BC2">
        <w:rPr>
          <w:rtl/>
        </w:rPr>
        <w:t xml:space="preserve">بو عبد الله محمد بن </w:t>
      </w:r>
      <w:r w:rsidRPr="004E1BC2">
        <w:rPr>
          <w:rFonts w:hint="cs"/>
          <w:rtl/>
        </w:rPr>
        <w:t>إ</w:t>
      </w:r>
      <w:r w:rsidRPr="004E1BC2">
        <w:rPr>
          <w:rtl/>
        </w:rPr>
        <w:t>دريس الشافعي</w:t>
      </w:r>
      <w:r w:rsidRPr="004E1BC2">
        <w:rPr>
          <w:rFonts w:hint="cs"/>
          <w:rtl/>
        </w:rPr>
        <w:t>؛</w:t>
      </w:r>
      <w:r w:rsidRPr="004E1BC2">
        <w:rPr>
          <w:rtl/>
        </w:rPr>
        <w:t xml:space="preserve"> ف</w:t>
      </w:r>
      <w:r w:rsidRPr="004E1BC2">
        <w:rPr>
          <w:rFonts w:hint="cs"/>
          <w:rtl/>
        </w:rPr>
        <w:t>إ</w:t>
      </w:r>
      <w:r w:rsidRPr="004E1BC2">
        <w:rPr>
          <w:rtl/>
        </w:rPr>
        <w:t>نه قال:</w:t>
      </w:r>
      <w:r w:rsidRPr="004E1BC2">
        <w:rPr>
          <w:rFonts w:hint="cs"/>
          <w:rtl/>
        </w:rPr>
        <w:t xml:space="preserve"> </w:t>
      </w:r>
      <w:r w:rsidRPr="004E1BC2">
        <w:rPr>
          <w:rtl/>
        </w:rPr>
        <w:t>تقبل شهادة أهل ال</w:t>
      </w:r>
      <w:r w:rsidRPr="004E1BC2">
        <w:rPr>
          <w:rFonts w:hint="cs"/>
          <w:rtl/>
        </w:rPr>
        <w:t>أ</w:t>
      </w:r>
      <w:r w:rsidRPr="004E1BC2">
        <w:rPr>
          <w:rtl/>
        </w:rPr>
        <w:t xml:space="preserve">هواء </w:t>
      </w:r>
      <w:r w:rsidRPr="004E1BC2">
        <w:rPr>
          <w:rFonts w:hint="cs"/>
          <w:rtl/>
        </w:rPr>
        <w:t>إ</w:t>
      </w:r>
      <w:r w:rsidRPr="004E1BC2">
        <w:rPr>
          <w:rtl/>
        </w:rPr>
        <w:t>لا الخطابية من الرافضة</w:t>
      </w:r>
      <w:r w:rsidRPr="004E1BC2">
        <w:rPr>
          <w:rFonts w:hint="cs"/>
          <w:rtl/>
        </w:rPr>
        <w:t>؛</w:t>
      </w:r>
      <w:r w:rsidRPr="004E1BC2">
        <w:rPr>
          <w:rtl/>
        </w:rPr>
        <w:t xml:space="preserve"> ل</w:t>
      </w:r>
      <w:r w:rsidRPr="004E1BC2">
        <w:rPr>
          <w:rFonts w:hint="cs"/>
          <w:rtl/>
        </w:rPr>
        <w:t>أ</w:t>
      </w:r>
      <w:r w:rsidRPr="004E1BC2">
        <w:rPr>
          <w:rtl/>
        </w:rPr>
        <w:t>نهم يرون الشهادة بالزور لموافقيهم»</w:t>
      </w:r>
      <w:r w:rsidRPr="008502B6">
        <w:rPr>
          <w:rStyle w:val="afff4"/>
          <w:rFonts w:hint="cs"/>
          <w:rtl/>
        </w:rPr>
        <w:t>(</w:t>
      </w:r>
      <w:r w:rsidR="00BA5646" w:rsidRPr="008502B6">
        <w:rPr>
          <w:rStyle w:val="afff4"/>
          <w:rtl/>
        </w:rPr>
        <w:footnoteReference w:id="268"/>
      </w:r>
      <w:r w:rsidRPr="008502B6">
        <w:rPr>
          <w:rStyle w:val="afff4"/>
          <w:rFonts w:hint="cs"/>
          <w:rtl/>
        </w:rPr>
        <w:t>)</w:t>
      </w:r>
      <w:r w:rsidRPr="004E1BC2">
        <w:rPr>
          <w:rtl/>
        </w:rPr>
        <w:t>.</w:t>
      </w:r>
      <w:r w:rsidR="00FB14E3">
        <w:rPr>
          <w:rFonts w:hint="cs"/>
          <w:rtl/>
        </w:rPr>
        <w:t xml:space="preserve"> </w:t>
      </w:r>
      <w:r w:rsidRPr="004E1BC2">
        <w:rPr>
          <w:rtl/>
        </w:rPr>
        <w:t xml:space="preserve">وقد </w:t>
      </w:r>
      <w:r w:rsidRPr="004E1BC2">
        <w:rPr>
          <w:rFonts w:hint="cs"/>
          <w:rtl/>
        </w:rPr>
        <w:t>أ</w:t>
      </w:r>
      <w:r w:rsidRPr="004E1BC2">
        <w:rPr>
          <w:rtl/>
        </w:rPr>
        <w:t xml:space="preserve">ورد </w:t>
      </w:r>
      <w:r w:rsidRPr="004E1BC2">
        <w:rPr>
          <w:rFonts w:hint="cs"/>
          <w:rtl/>
        </w:rPr>
        <w:t>أ</w:t>
      </w:r>
      <w:r w:rsidRPr="004E1BC2">
        <w:rPr>
          <w:rtl/>
        </w:rPr>
        <w:t>يضا</w:t>
      </w:r>
      <w:r w:rsidRPr="004E1BC2">
        <w:rPr>
          <w:rFonts w:hint="cs"/>
          <w:rtl/>
        </w:rPr>
        <w:t>ً</w:t>
      </w:r>
      <w:r w:rsidRPr="004E1BC2">
        <w:rPr>
          <w:rtl/>
        </w:rPr>
        <w:t xml:space="preserve"> </w:t>
      </w:r>
      <w:r w:rsidRPr="004E1BC2">
        <w:rPr>
          <w:rFonts w:hint="cs"/>
          <w:rtl/>
        </w:rPr>
        <w:t>أ</w:t>
      </w:r>
      <w:r w:rsidRPr="004E1BC2">
        <w:rPr>
          <w:rtl/>
        </w:rPr>
        <w:t>ن «حرملة بن يحيى‏ قال:</w:t>
      </w:r>
      <w:r w:rsidRPr="004E1BC2">
        <w:rPr>
          <w:rFonts w:hint="cs"/>
          <w:rtl/>
        </w:rPr>
        <w:t xml:space="preserve"> </w:t>
      </w:r>
      <w:r w:rsidRPr="004E1BC2">
        <w:rPr>
          <w:rtl/>
        </w:rPr>
        <w:t>سمعت الشافعي</w:t>
      </w:r>
      <w:r w:rsidRPr="004E1BC2">
        <w:rPr>
          <w:rFonts w:hint="cs"/>
          <w:rtl/>
        </w:rPr>
        <w:t xml:space="preserve"> </w:t>
      </w:r>
      <w:r w:rsidRPr="004E1BC2">
        <w:rPr>
          <w:rtl/>
        </w:rPr>
        <w:t>يقول</w:t>
      </w:r>
      <w:r w:rsidRPr="004E1BC2">
        <w:rPr>
          <w:rFonts w:hint="cs"/>
          <w:rtl/>
        </w:rPr>
        <w:t xml:space="preserve">: </w:t>
      </w:r>
      <w:r w:rsidRPr="004E1BC2">
        <w:rPr>
          <w:rtl/>
        </w:rPr>
        <w:t>لم أر أحداً من أهل ال</w:t>
      </w:r>
      <w:r w:rsidRPr="004E1BC2">
        <w:rPr>
          <w:rFonts w:hint="cs"/>
          <w:rtl/>
        </w:rPr>
        <w:t>أ</w:t>
      </w:r>
      <w:r w:rsidRPr="004E1BC2">
        <w:rPr>
          <w:rtl/>
        </w:rPr>
        <w:t xml:space="preserve">هواء </w:t>
      </w:r>
      <w:r w:rsidRPr="004E1BC2">
        <w:rPr>
          <w:rFonts w:hint="cs"/>
          <w:rtl/>
        </w:rPr>
        <w:t>أ</w:t>
      </w:r>
      <w:r w:rsidRPr="004E1BC2">
        <w:rPr>
          <w:rtl/>
        </w:rPr>
        <w:t>شهد بالزور من الرافضة»</w:t>
      </w:r>
      <w:r w:rsidRPr="008502B6">
        <w:rPr>
          <w:rStyle w:val="afff4"/>
          <w:rFonts w:hint="cs"/>
          <w:rtl/>
        </w:rPr>
        <w:t>(</w:t>
      </w:r>
      <w:r w:rsidR="00BA5646" w:rsidRPr="008502B6">
        <w:rPr>
          <w:rStyle w:val="afff4"/>
          <w:rtl/>
        </w:rPr>
        <w:footnoteReference w:id="269"/>
      </w:r>
      <w:r w:rsidRPr="008502B6">
        <w:rPr>
          <w:rStyle w:val="afff4"/>
          <w:rFonts w:hint="cs"/>
          <w:rtl/>
        </w:rPr>
        <w:t>)</w:t>
      </w:r>
      <w:r w:rsidRPr="004E1BC2">
        <w:rPr>
          <w:rtl/>
        </w:rPr>
        <w:t>.</w:t>
      </w:r>
    </w:p>
    <w:p w:rsidR="006342CC" w:rsidRPr="004E1BC2" w:rsidRDefault="006342CC" w:rsidP="00E5327B">
      <w:pPr>
        <w:pStyle w:val="af"/>
        <w:suppressLineNumbers/>
        <w:suppressAutoHyphens/>
      </w:pPr>
      <w:r w:rsidRPr="004E1BC2">
        <w:rPr>
          <w:rtl/>
        </w:rPr>
        <w:t xml:space="preserve">ومما يجدر ذكره </w:t>
      </w:r>
      <w:r w:rsidRPr="004E1BC2">
        <w:rPr>
          <w:rFonts w:hint="cs"/>
          <w:rtl/>
        </w:rPr>
        <w:t>أ</w:t>
      </w:r>
      <w:r w:rsidRPr="004E1BC2">
        <w:rPr>
          <w:rtl/>
        </w:rPr>
        <w:t xml:space="preserve">ن الخطابية هم </w:t>
      </w:r>
      <w:r w:rsidRPr="004E1BC2">
        <w:rPr>
          <w:rFonts w:hint="cs"/>
          <w:rtl/>
        </w:rPr>
        <w:t>أ</w:t>
      </w:r>
      <w:r w:rsidRPr="004E1BC2">
        <w:rPr>
          <w:rtl/>
        </w:rPr>
        <w:t xml:space="preserve">صحاب </w:t>
      </w:r>
      <w:r w:rsidRPr="004E1BC2">
        <w:rPr>
          <w:rFonts w:hint="cs"/>
          <w:rtl/>
        </w:rPr>
        <w:t>أ</w:t>
      </w:r>
      <w:r w:rsidRPr="004E1BC2">
        <w:rPr>
          <w:rtl/>
        </w:rPr>
        <w:t xml:space="preserve">بي الخطاب محمد بن </w:t>
      </w:r>
      <w:r w:rsidRPr="004E1BC2">
        <w:rPr>
          <w:rFonts w:hint="cs"/>
          <w:rtl/>
        </w:rPr>
        <w:t>أ</w:t>
      </w:r>
      <w:r w:rsidRPr="004E1BC2">
        <w:rPr>
          <w:rtl/>
        </w:rPr>
        <w:t>بي زينب مقلاص ال</w:t>
      </w:r>
      <w:r w:rsidRPr="004E1BC2">
        <w:rPr>
          <w:rFonts w:hint="cs"/>
          <w:rtl/>
        </w:rPr>
        <w:t>أ</w:t>
      </w:r>
      <w:r w:rsidRPr="004E1BC2">
        <w:rPr>
          <w:rtl/>
        </w:rPr>
        <w:t>سدي الكوفي (138</w:t>
      </w:r>
      <w:r w:rsidR="00713014">
        <w:rPr>
          <w:rtl/>
        </w:rPr>
        <w:t>ﻫ</w:t>
      </w:r>
      <w:r w:rsidRPr="004E1BC2">
        <w:rPr>
          <w:rtl/>
        </w:rPr>
        <w:t>)، وهم من غلاة الشيعة، وقد كتب عنهم سعد بن عبد الله ال</w:t>
      </w:r>
      <w:r w:rsidRPr="004E1BC2">
        <w:rPr>
          <w:rFonts w:hint="cs"/>
          <w:rtl/>
        </w:rPr>
        <w:t>أ</w:t>
      </w:r>
      <w:r w:rsidRPr="004E1BC2">
        <w:rPr>
          <w:rtl/>
        </w:rPr>
        <w:t>شعري، يقول:</w:t>
      </w:r>
      <w:r w:rsidRPr="004E1BC2">
        <w:rPr>
          <w:rFonts w:hint="cs"/>
          <w:rtl/>
        </w:rPr>
        <w:t xml:space="preserve"> </w:t>
      </w:r>
      <w:r w:rsidRPr="004E1BC2">
        <w:rPr>
          <w:rtl/>
        </w:rPr>
        <w:t>«</w:t>
      </w:r>
      <w:r w:rsidRPr="004E1BC2">
        <w:rPr>
          <w:rFonts w:hint="cs"/>
          <w:rtl/>
        </w:rPr>
        <w:t>أ</w:t>
      </w:r>
      <w:r w:rsidRPr="004E1BC2">
        <w:rPr>
          <w:rtl/>
        </w:rPr>
        <w:t>باحوا الشهادات بعضهم لبعض، وقالوا</w:t>
      </w:r>
      <w:r w:rsidRPr="004E1BC2">
        <w:rPr>
          <w:rFonts w:hint="cs"/>
          <w:rtl/>
        </w:rPr>
        <w:t>:</w:t>
      </w:r>
      <w:r w:rsidRPr="004E1BC2">
        <w:rPr>
          <w:rtl/>
        </w:rPr>
        <w:t xml:space="preserve"> من سأله </w:t>
      </w:r>
      <w:r w:rsidRPr="004E1BC2">
        <w:rPr>
          <w:rFonts w:hint="cs"/>
          <w:rtl/>
        </w:rPr>
        <w:t>أ</w:t>
      </w:r>
      <w:r w:rsidRPr="004E1BC2">
        <w:rPr>
          <w:rtl/>
        </w:rPr>
        <w:t xml:space="preserve">خوه في دينه </w:t>
      </w:r>
      <w:r w:rsidRPr="004E1BC2">
        <w:rPr>
          <w:rFonts w:hint="cs"/>
          <w:rtl/>
        </w:rPr>
        <w:t>أ</w:t>
      </w:r>
      <w:r w:rsidRPr="004E1BC2">
        <w:rPr>
          <w:rtl/>
        </w:rPr>
        <w:t>ن يشهد له على‏ مخالفه،فليصدقه</w:t>
      </w:r>
      <w:r w:rsidRPr="004E1BC2">
        <w:rPr>
          <w:rFonts w:hint="cs"/>
          <w:rtl/>
        </w:rPr>
        <w:t>،</w:t>
      </w:r>
      <w:r w:rsidRPr="004E1BC2">
        <w:rPr>
          <w:rtl/>
        </w:rPr>
        <w:t xml:space="preserve"> وليشهد له بكل ما سأله و</w:t>
      </w:r>
      <w:r w:rsidRPr="004E1BC2">
        <w:rPr>
          <w:rFonts w:hint="cs"/>
          <w:rtl/>
        </w:rPr>
        <w:t>أ</w:t>
      </w:r>
      <w:r w:rsidRPr="004E1BC2">
        <w:rPr>
          <w:rtl/>
        </w:rPr>
        <w:t>ن</w:t>
      </w:r>
      <w:r w:rsidRPr="004E1BC2">
        <w:rPr>
          <w:rFonts w:hint="cs"/>
          <w:rtl/>
        </w:rPr>
        <w:t>ّ</w:t>
      </w:r>
      <w:r w:rsidRPr="004E1BC2">
        <w:rPr>
          <w:rtl/>
        </w:rPr>
        <w:t xml:space="preserve"> ذلك فرض واجب عليه، ف</w:t>
      </w:r>
      <w:r w:rsidRPr="004E1BC2">
        <w:rPr>
          <w:rFonts w:hint="cs"/>
          <w:rtl/>
        </w:rPr>
        <w:t>إ</w:t>
      </w:r>
      <w:r w:rsidRPr="004E1BC2">
        <w:rPr>
          <w:rtl/>
        </w:rPr>
        <w:t>ن لم يفعل فقد ترك أعظم فريضة من فرائض الله بعد المعرفة</w:t>
      </w:r>
      <w:r w:rsidRPr="004E1BC2">
        <w:rPr>
          <w:rFonts w:hint="cs"/>
          <w:rtl/>
        </w:rPr>
        <w:t>،</w:t>
      </w:r>
      <w:r w:rsidRPr="004E1BC2">
        <w:rPr>
          <w:rtl/>
        </w:rPr>
        <w:t xml:space="preserve"> ومن ترك فريضة فقد كفر و</w:t>
      </w:r>
      <w:r w:rsidRPr="004E1BC2">
        <w:rPr>
          <w:rFonts w:hint="cs"/>
          <w:rtl/>
        </w:rPr>
        <w:t>أ</w:t>
      </w:r>
      <w:r w:rsidRPr="004E1BC2">
        <w:rPr>
          <w:rtl/>
        </w:rPr>
        <w:t>شرك»</w:t>
      </w:r>
      <w:r w:rsidRPr="008502B6">
        <w:rPr>
          <w:rStyle w:val="afff4"/>
          <w:rFonts w:hint="cs"/>
          <w:rtl/>
        </w:rPr>
        <w:t>(</w:t>
      </w:r>
      <w:r w:rsidR="00BA5646" w:rsidRPr="008502B6">
        <w:rPr>
          <w:rStyle w:val="afff4"/>
          <w:rtl/>
        </w:rPr>
        <w:footnoteReference w:id="270"/>
      </w:r>
      <w:r w:rsidRPr="008502B6">
        <w:rPr>
          <w:rStyle w:val="afff4"/>
          <w:rFonts w:hint="cs"/>
          <w:rtl/>
        </w:rPr>
        <w:t>)</w:t>
      </w:r>
      <w:r w:rsidRPr="004E1BC2">
        <w:rPr>
          <w:rtl/>
        </w:rPr>
        <w:t>.</w:t>
      </w:r>
    </w:p>
    <w:p w:rsidR="006342CC" w:rsidRPr="004E1BC2" w:rsidRDefault="006342CC" w:rsidP="00E5327B">
      <w:pPr>
        <w:pStyle w:val="af"/>
        <w:suppressLineNumbers/>
        <w:suppressAutoHyphens/>
      </w:pPr>
      <w:r w:rsidRPr="004E1BC2">
        <w:rPr>
          <w:rtl/>
        </w:rPr>
        <w:t>ونظير الخطابية في الشيعة، الكرامية</w:t>
      </w:r>
      <w:r w:rsidRPr="004E1BC2">
        <w:rPr>
          <w:rFonts w:hint="cs"/>
          <w:rtl/>
        </w:rPr>
        <w:t>ُ</w:t>
      </w:r>
      <w:r w:rsidRPr="004E1BC2">
        <w:rPr>
          <w:rtl/>
        </w:rPr>
        <w:t xml:space="preserve"> في أهل السن</w:t>
      </w:r>
      <w:r w:rsidRPr="004E1BC2">
        <w:rPr>
          <w:rFonts w:hint="cs"/>
          <w:rtl/>
        </w:rPr>
        <w:t>ّ</w:t>
      </w:r>
      <w:r w:rsidRPr="004E1BC2">
        <w:rPr>
          <w:rtl/>
        </w:rPr>
        <w:t xml:space="preserve">ة، </w:t>
      </w:r>
      <w:r w:rsidRPr="004E1BC2">
        <w:rPr>
          <w:rFonts w:hint="cs"/>
          <w:rtl/>
        </w:rPr>
        <w:t xml:space="preserve">حيث </w:t>
      </w:r>
      <w:r w:rsidRPr="004E1BC2">
        <w:rPr>
          <w:rtl/>
        </w:rPr>
        <w:t>يقول السيوطي في شأنهم: «وجوزت الكرّامية، وهم قوم من المبتدعة نسبوا إلى محمد بن كرام السجستاني المتكلم،الوضع</w:t>
      </w:r>
      <w:r w:rsidRPr="004E1BC2">
        <w:rPr>
          <w:rFonts w:hint="cs"/>
          <w:rtl/>
        </w:rPr>
        <w:t>َ</w:t>
      </w:r>
      <w:r w:rsidRPr="004E1BC2">
        <w:rPr>
          <w:rtl/>
        </w:rPr>
        <w:t xml:space="preserve"> في الترغيب والترهيب</w:t>
      </w:r>
      <w:r w:rsidRPr="004E1BC2">
        <w:rPr>
          <w:rFonts w:hint="cs"/>
          <w:rtl/>
        </w:rPr>
        <w:t>،</w:t>
      </w:r>
      <w:r w:rsidRPr="004E1BC2">
        <w:rPr>
          <w:rtl/>
        </w:rPr>
        <w:t xml:space="preserve"> دون ما يتعل</w:t>
      </w:r>
      <w:r w:rsidRPr="004E1BC2">
        <w:rPr>
          <w:rFonts w:hint="cs"/>
          <w:rtl/>
        </w:rPr>
        <w:t>ّ</w:t>
      </w:r>
      <w:r w:rsidRPr="004E1BC2">
        <w:rPr>
          <w:rtl/>
        </w:rPr>
        <w:t>ق به حكم من الثواب والعقاب</w:t>
      </w:r>
      <w:r w:rsidRPr="004E1BC2">
        <w:rPr>
          <w:rFonts w:hint="cs"/>
          <w:rtl/>
        </w:rPr>
        <w:t>؛</w:t>
      </w:r>
      <w:r w:rsidRPr="004E1BC2">
        <w:rPr>
          <w:rtl/>
        </w:rPr>
        <w:t xml:space="preserve"> ترغيباً للناس في الطاعة وترهيباً لهم عن المعصية، واستدلوا بما روي في بعض طرق الحديث:</w:t>
      </w:r>
      <w:r w:rsidRPr="004E1BC2">
        <w:rPr>
          <w:rFonts w:hint="cs"/>
          <w:rtl/>
        </w:rPr>
        <w:t xml:space="preserve"> </w:t>
      </w:r>
      <w:r w:rsidRPr="004E1BC2">
        <w:rPr>
          <w:rtl/>
        </w:rPr>
        <w:t>«من كذب عليّ متعمداً ليضل</w:t>
      </w:r>
      <w:r w:rsidRPr="004E1BC2">
        <w:rPr>
          <w:rFonts w:hint="cs"/>
          <w:rtl/>
        </w:rPr>
        <w:t>ّ</w:t>
      </w:r>
      <w:r w:rsidRPr="004E1BC2">
        <w:rPr>
          <w:rtl/>
        </w:rPr>
        <w:t xml:space="preserve"> به الناس»</w:t>
      </w:r>
      <w:r w:rsidRPr="004E1BC2">
        <w:rPr>
          <w:rFonts w:hint="cs"/>
          <w:rtl/>
        </w:rPr>
        <w:t xml:space="preserve"> </w:t>
      </w:r>
      <w:r w:rsidRPr="004E1BC2">
        <w:rPr>
          <w:rtl/>
        </w:rPr>
        <w:t>وحمل بعضهم حديث</w:t>
      </w:r>
      <w:r w:rsidRPr="004E1BC2">
        <w:rPr>
          <w:rFonts w:hint="cs"/>
          <w:rtl/>
        </w:rPr>
        <w:t>:</w:t>
      </w:r>
      <w:r w:rsidRPr="004E1BC2">
        <w:rPr>
          <w:rtl/>
        </w:rPr>
        <w:t xml:space="preserve"> «من كذب عليّ»</w:t>
      </w:r>
      <w:r w:rsidRPr="004E1BC2">
        <w:rPr>
          <w:rFonts w:hint="cs"/>
          <w:rtl/>
        </w:rPr>
        <w:t xml:space="preserve"> أ</w:t>
      </w:r>
      <w:r w:rsidRPr="004E1BC2">
        <w:rPr>
          <w:rtl/>
        </w:rPr>
        <w:t>ي قال</w:t>
      </w:r>
      <w:r w:rsidRPr="004E1BC2">
        <w:rPr>
          <w:rFonts w:hint="cs"/>
          <w:rtl/>
        </w:rPr>
        <w:t>:</w:t>
      </w:r>
      <w:r w:rsidRPr="004E1BC2">
        <w:rPr>
          <w:rtl/>
        </w:rPr>
        <w:t xml:space="preserve"> </w:t>
      </w:r>
      <w:r w:rsidRPr="004E1BC2">
        <w:rPr>
          <w:rFonts w:hint="cs"/>
          <w:rtl/>
        </w:rPr>
        <w:t>إ</w:t>
      </w:r>
      <w:r w:rsidRPr="004E1BC2">
        <w:rPr>
          <w:rtl/>
        </w:rPr>
        <w:t xml:space="preserve">نه شاعر </w:t>
      </w:r>
      <w:r w:rsidRPr="004E1BC2">
        <w:rPr>
          <w:rFonts w:hint="cs"/>
          <w:rtl/>
        </w:rPr>
        <w:t>أ</w:t>
      </w:r>
      <w:r w:rsidRPr="004E1BC2">
        <w:rPr>
          <w:rtl/>
        </w:rPr>
        <w:t>و مجنون،وقال بعضهم</w:t>
      </w:r>
      <w:r w:rsidRPr="004E1BC2">
        <w:rPr>
          <w:rFonts w:hint="cs"/>
          <w:rtl/>
        </w:rPr>
        <w:t>:</w:t>
      </w:r>
      <w:r w:rsidRPr="004E1BC2">
        <w:rPr>
          <w:rtl/>
        </w:rPr>
        <w:t xml:space="preserve"> </w:t>
      </w:r>
      <w:r w:rsidRPr="004E1BC2">
        <w:rPr>
          <w:rFonts w:hint="cs"/>
          <w:rtl/>
        </w:rPr>
        <w:t>إ</w:t>
      </w:r>
      <w:r w:rsidRPr="004E1BC2">
        <w:rPr>
          <w:rtl/>
        </w:rPr>
        <w:t>نما</w:t>
      </w:r>
      <w:r w:rsidRPr="004E1BC2">
        <w:rPr>
          <w:rFonts w:hint="cs"/>
          <w:rtl/>
        </w:rPr>
        <w:t xml:space="preserve"> </w:t>
      </w:r>
      <w:r w:rsidRPr="004E1BC2">
        <w:rPr>
          <w:rtl/>
        </w:rPr>
        <w:t>نكذب له لا عليه»</w:t>
      </w:r>
      <w:r w:rsidRPr="008502B6">
        <w:rPr>
          <w:rStyle w:val="afff4"/>
          <w:rFonts w:hint="cs"/>
          <w:rtl/>
        </w:rPr>
        <w:t>(</w:t>
      </w:r>
      <w:r w:rsidR="00BA5646" w:rsidRPr="008502B6">
        <w:rPr>
          <w:rStyle w:val="afff4"/>
          <w:rtl/>
        </w:rPr>
        <w:footnoteReference w:id="271"/>
      </w:r>
      <w:r w:rsidRPr="008502B6">
        <w:rPr>
          <w:rStyle w:val="afff4"/>
          <w:rFonts w:hint="cs"/>
          <w:rtl/>
        </w:rPr>
        <w:t>)</w:t>
      </w:r>
      <w:r w:rsidRPr="004E1BC2">
        <w:rPr>
          <w:rtl/>
        </w:rPr>
        <w:t>.</w:t>
      </w:r>
    </w:p>
    <w:p w:rsidR="006342CC" w:rsidRPr="004E1BC2" w:rsidRDefault="006342CC" w:rsidP="00E5327B">
      <w:pPr>
        <w:pStyle w:val="af"/>
        <w:suppressLineNumbers/>
        <w:suppressAutoHyphens/>
      </w:pPr>
      <w:r w:rsidRPr="004E1BC2">
        <w:rPr>
          <w:rtl/>
        </w:rPr>
        <w:t>وعلى‏</w:t>
      </w:r>
      <w:r w:rsidRPr="004E1BC2">
        <w:rPr>
          <w:rFonts w:hint="cs"/>
          <w:rtl/>
        </w:rPr>
        <w:t xml:space="preserve"> أ</w:t>
      </w:r>
      <w:r w:rsidRPr="004E1BC2">
        <w:rPr>
          <w:rtl/>
        </w:rPr>
        <w:t>ية حال</w:t>
      </w:r>
      <w:r w:rsidRPr="004E1BC2">
        <w:rPr>
          <w:rFonts w:hint="cs"/>
          <w:rtl/>
        </w:rPr>
        <w:t>،</w:t>
      </w:r>
      <w:r w:rsidRPr="004E1BC2">
        <w:rPr>
          <w:rtl/>
        </w:rPr>
        <w:t xml:space="preserve"> فقد نبذ السلف الصالح للفريقين هاتين الفرقتين من صفوفهم ولم يحتج</w:t>
      </w:r>
      <w:r w:rsidRPr="004E1BC2">
        <w:rPr>
          <w:rFonts w:hint="cs"/>
          <w:rtl/>
        </w:rPr>
        <w:t>ّ</w:t>
      </w:r>
      <w:r w:rsidRPr="004E1BC2">
        <w:rPr>
          <w:rtl/>
        </w:rPr>
        <w:t>وا برواياتهما ولم يعملوا بها.</w:t>
      </w:r>
    </w:p>
    <w:p w:rsidR="006342CC" w:rsidRPr="006B76ED" w:rsidRDefault="006342CC" w:rsidP="00E5327B">
      <w:pPr>
        <w:pStyle w:val="30"/>
        <w:keepNext w:val="0"/>
        <w:suppressLineNumbers/>
        <w:suppressAutoHyphens/>
        <w:spacing w:line="192" w:lineRule="auto"/>
        <w:rPr>
          <w:rtl/>
        </w:rPr>
      </w:pPr>
      <w:bookmarkStart w:id="279" w:name="_Toc237835115"/>
      <w:bookmarkStart w:id="280" w:name="_Toc230499381"/>
      <w:r w:rsidRPr="006B76ED">
        <w:rPr>
          <w:rFonts w:hint="cs"/>
          <w:rtl/>
        </w:rPr>
        <w:t>تأثير إعراض الفريقين عن روايات بعضهما في تعطيل السنّة النبويّة</w:t>
      </w:r>
      <w:bookmarkEnd w:id="279"/>
      <w:bookmarkEnd w:id="280"/>
    </w:p>
    <w:p w:rsidR="006342CC" w:rsidRPr="004E1BC2" w:rsidRDefault="006342CC" w:rsidP="00E5327B">
      <w:pPr>
        <w:pStyle w:val="af"/>
        <w:suppressLineNumbers/>
        <w:suppressAutoHyphens/>
      </w:pPr>
      <w:r w:rsidRPr="004E1BC2">
        <w:rPr>
          <w:rtl/>
        </w:rPr>
        <w:t>هذا</w:t>
      </w:r>
      <w:r w:rsidRPr="004E1BC2">
        <w:rPr>
          <w:rFonts w:hint="cs"/>
          <w:rtl/>
        </w:rPr>
        <w:t>،</w:t>
      </w:r>
      <w:r w:rsidRPr="004E1BC2">
        <w:rPr>
          <w:rtl/>
        </w:rPr>
        <w:t xml:space="preserve"> وال</w:t>
      </w:r>
      <w:r w:rsidRPr="004E1BC2">
        <w:rPr>
          <w:rFonts w:hint="cs"/>
          <w:rtl/>
        </w:rPr>
        <w:t>إ</w:t>
      </w:r>
      <w:r w:rsidRPr="004E1BC2">
        <w:rPr>
          <w:rtl/>
        </w:rPr>
        <w:t>عراض عن روايات بعض الرواة بذريعة اتهامهم بالبدعة، إلى جانب افتقاره ل</w:t>
      </w:r>
      <w:r w:rsidRPr="004E1BC2">
        <w:rPr>
          <w:rFonts w:hint="cs"/>
          <w:rtl/>
        </w:rPr>
        <w:t>أ</w:t>
      </w:r>
      <w:r w:rsidRPr="004E1BC2">
        <w:rPr>
          <w:rtl/>
        </w:rPr>
        <w:t>ي</w:t>
      </w:r>
      <w:r w:rsidRPr="004E1BC2">
        <w:rPr>
          <w:rFonts w:hint="cs"/>
          <w:rtl/>
        </w:rPr>
        <w:t>ّ</w:t>
      </w:r>
      <w:r w:rsidRPr="004E1BC2">
        <w:rPr>
          <w:rtl/>
        </w:rPr>
        <w:t xml:space="preserve"> </w:t>
      </w:r>
      <w:r w:rsidRPr="004E1BC2">
        <w:rPr>
          <w:rFonts w:hint="cs"/>
          <w:rtl/>
        </w:rPr>
        <w:t>أ</w:t>
      </w:r>
      <w:r w:rsidRPr="004E1BC2">
        <w:rPr>
          <w:rtl/>
        </w:rPr>
        <w:t xml:space="preserve">ساس علمي ثابت، سوف يترك مضاعفات خطيرة </w:t>
      </w:r>
      <w:r w:rsidRPr="004E1BC2">
        <w:rPr>
          <w:rFonts w:hint="cs"/>
          <w:rtl/>
        </w:rPr>
        <w:t>أ</w:t>
      </w:r>
      <w:r w:rsidRPr="004E1BC2">
        <w:rPr>
          <w:rtl/>
        </w:rPr>
        <w:t xml:space="preserve">شار </w:t>
      </w:r>
      <w:r w:rsidRPr="004E1BC2">
        <w:rPr>
          <w:rFonts w:hint="cs"/>
          <w:rtl/>
        </w:rPr>
        <w:t>إ</w:t>
      </w:r>
      <w:r w:rsidRPr="004E1BC2">
        <w:rPr>
          <w:rtl/>
        </w:rPr>
        <w:t>ليها العلماء، وهي تعطيل جملة من ال</w:t>
      </w:r>
      <w:r w:rsidRPr="004E1BC2">
        <w:rPr>
          <w:rFonts w:hint="cs"/>
          <w:rtl/>
        </w:rPr>
        <w:t>آ</w:t>
      </w:r>
      <w:r w:rsidRPr="004E1BC2">
        <w:rPr>
          <w:rtl/>
        </w:rPr>
        <w:t>ثار النبوية التي كان المسلمون في أشد</w:t>
      </w:r>
      <w:r w:rsidRPr="004E1BC2">
        <w:rPr>
          <w:rFonts w:hint="cs"/>
          <w:rtl/>
        </w:rPr>
        <w:t>ّ</w:t>
      </w:r>
      <w:r w:rsidRPr="004E1BC2">
        <w:rPr>
          <w:rtl/>
        </w:rPr>
        <w:t xml:space="preserve"> حاجة </w:t>
      </w:r>
      <w:r w:rsidRPr="004E1BC2">
        <w:rPr>
          <w:rFonts w:hint="cs"/>
          <w:rtl/>
        </w:rPr>
        <w:t>إ</w:t>
      </w:r>
      <w:r w:rsidRPr="004E1BC2">
        <w:rPr>
          <w:rtl/>
        </w:rPr>
        <w:t xml:space="preserve">ليها، ومع العزوف عنها سوف يشهد </w:t>
      </w:r>
      <w:r w:rsidRPr="004E1BC2">
        <w:rPr>
          <w:rFonts w:hint="cs"/>
          <w:rtl/>
        </w:rPr>
        <w:t>ذلك</w:t>
      </w:r>
      <w:r w:rsidRPr="004E1BC2">
        <w:rPr>
          <w:rtl/>
        </w:rPr>
        <w:t xml:space="preserve"> </w:t>
      </w:r>
      <w:r w:rsidRPr="004E1BC2">
        <w:rPr>
          <w:rFonts w:hint="cs"/>
          <w:rtl/>
        </w:rPr>
        <w:t>نشاطاً</w:t>
      </w:r>
      <w:r w:rsidRPr="004E1BC2">
        <w:rPr>
          <w:rtl/>
        </w:rPr>
        <w:t xml:space="preserve"> واسعاً، وهذا ليس مقبولاً بالطبع، ومن الشي</w:t>
      </w:r>
      <w:r w:rsidRPr="004E1BC2">
        <w:rPr>
          <w:rFonts w:hint="cs"/>
          <w:rtl/>
        </w:rPr>
        <w:t>ّ</w:t>
      </w:r>
      <w:r w:rsidRPr="004E1BC2">
        <w:rPr>
          <w:rtl/>
        </w:rPr>
        <w:t xml:space="preserve">ق هنا </w:t>
      </w:r>
      <w:r w:rsidRPr="004E1BC2">
        <w:rPr>
          <w:rFonts w:hint="cs"/>
          <w:rtl/>
        </w:rPr>
        <w:t>أ</w:t>
      </w:r>
      <w:r w:rsidRPr="004E1BC2">
        <w:rPr>
          <w:rtl/>
        </w:rPr>
        <w:t xml:space="preserve">ن ننقل كلمات بعض </w:t>
      </w:r>
      <w:r w:rsidRPr="004E1BC2">
        <w:rPr>
          <w:rFonts w:hint="cs"/>
          <w:rtl/>
        </w:rPr>
        <w:t>أ</w:t>
      </w:r>
      <w:r w:rsidRPr="004E1BC2">
        <w:rPr>
          <w:rtl/>
        </w:rPr>
        <w:t>علام أهل السن</w:t>
      </w:r>
      <w:r w:rsidRPr="004E1BC2">
        <w:rPr>
          <w:rFonts w:hint="cs"/>
          <w:rtl/>
        </w:rPr>
        <w:t>ّ</w:t>
      </w:r>
      <w:r w:rsidRPr="004E1BC2">
        <w:rPr>
          <w:rtl/>
        </w:rPr>
        <w:t>ة.</w:t>
      </w:r>
    </w:p>
    <w:p w:rsidR="006342CC" w:rsidRPr="004E1BC2" w:rsidRDefault="006342CC" w:rsidP="001260EC">
      <w:pPr>
        <w:pStyle w:val="af"/>
        <w:suppressLineNumbers/>
        <w:suppressAutoHyphens/>
        <w:spacing w:line="199" w:lineRule="auto"/>
      </w:pPr>
      <w:r w:rsidRPr="004E1BC2">
        <w:rPr>
          <w:rtl/>
        </w:rPr>
        <w:t>قال علي بن المديني: «قلت ليحيى‏ بن سعيد القطان:</w:t>
      </w:r>
      <w:r w:rsidRPr="004E1BC2">
        <w:rPr>
          <w:rFonts w:hint="cs"/>
          <w:rtl/>
        </w:rPr>
        <w:t xml:space="preserve"> إ</w:t>
      </w:r>
      <w:r w:rsidRPr="004E1BC2">
        <w:rPr>
          <w:rtl/>
        </w:rPr>
        <w:t>ن</w:t>
      </w:r>
      <w:r w:rsidRPr="004E1BC2">
        <w:rPr>
          <w:rFonts w:hint="cs"/>
          <w:rtl/>
        </w:rPr>
        <w:t>ّ</w:t>
      </w:r>
      <w:r w:rsidRPr="004E1BC2">
        <w:rPr>
          <w:rtl/>
        </w:rPr>
        <w:t xml:space="preserve"> عبد الرحمن بن مهدي قال: </w:t>
      </w:r>
      <w:r w:rsidRPr="004E1BC2">
        <w:rPr>
          <w:rFonts w:hint="cs"/>
          <w:rtl/>
        </w:rPr>
        <w:t>أ</w:t>
      </w:r>
      <w:r w:rsidRPr="004E1BC2">
        <w:rPr>
          <w:rtl/>
        </w:rPr>
        <w:t>نا أترك من أهل الحديث كل من كان رأسا</w:t>
      </w:r>
      <w:r w:rsidRPr="004E1BC2">
        <w:rPr>
          <w:rFonts w:hint="cs"/>
          <w:rtl/>
        </w:rPr>
        <w:t>ً</w:t>
      </w:r>
      <w:r w:rsidRPr="004E1BC2">
        <w:rPr>
          <w:rtl/>
        </w:rPr>
        <w:t xml:space="preserve"> في البدعة، فضحك يحيى‏ بن سعيد، فقال: كيف يصنع بقتادة</w:t>
      </w:r>
      <w:r w:rsidRPr="004E1BC2">
        <w:rPr>
          <w:rFonts w:hint="cs"/>
          <w:rtl/>
        </w:rPr>
        <w:t>؟</w:t>
      </w:r>
      <w:r w:rsidRPr="004E1BC2">
        <w:rPr>
          <w:rtl/>
        </w:rPr>
        <w:t xml:space="preserve"> كيف يصنع بعمر بن ذر الهمذاني</w:t>
      </w:r>
      <w:r w:rsidRPr="004E1BC2">
        <w:rPr>
          <w:rFonts w:hint="cs"/>
          <w:rtl/>
        </w:rPr>
        <w:t>؟</w:t>
      </w:r>
      <w:r w:rsidRPr="004E1BC2">
        <w:rPr>
          <w:rtl/>
        </w:rPr>
        <w:t xml:space="preserve"> كيف يصنع بابن </w:t>
      </w:r>
      <w:r w:rsidRPr="004E1BC2">
        <w:rPr>
          <w:rFonts w:hint="cs"/>
          <w:rtl/>
        </w:rPr>
        <w:t>أ</w:t>
      </w:r>
      <w:r w:rsidRPr="004E1BC2">
        <w:rPr>
          <w:rtl/>
        </w:rPr>
        <w:t>بي رواد</w:t>
      </w:r>
      <w:r w:rsidRPr="004E1BC2">
        <w:rPr>
          <w:rFonts w:hint="cs"/>
          <w:rtl/>
        </w:rPr>
        <w:t>؟</w:t>
      </w:r>
      <w:r w:rsidRPr="004E1BC2">
        <w:rPr>
          <w:rtl/>
        </w:rPr>
        <w:t xml:space="preserve"> وعدّ يحيى‏ قوماً </w:t>
      </w:r>
      <w:r w:rsidRPr="004E1BC2">
        <w:rPr>
          <w:rFonts w:hint="cs"/>
          <w:rtl/>
        </w:rPr>
        <w:t>أ</w:t>
      </w:r>
      <w:r w:rsidRPr="004E1BC2">
        <w:rPr>
          <w:rtl/>
        </w:rPr>
        <w:t>مسكت عن ذكرهم، ثم قال يحيى:</w:t>
      </w:r>
      <w:r w:rsidRPr="004E1BC2">
        <w:rPr>
          <w:rFonts w:hint="cs"/>
          <w:rtl/>
        </w:rPr>
        <w:t xml:space="preserve"> إ</w:t>
      </w:r>
      <w:r w:rsidRPr="004E1BC2">
        <w:rPr>
          <w:rtl/>
        </w:rPr>
        <w:t>ن ترك عبد الرحمن هذا الضرب ترك كثيراً»</w:t>
      </w:r>
      <w:r w:rsidRPr="008502B6">
        <w:rPr>
          <w:rStyle w:val="afff4"/>
          <w:rFonts w:hint="cs"/>
          <w:rtl/>
        </w:rPr>
        <w:t>(</w:t>
      </w:r>
      <w:r w:rsidR="00BA5646" w:rsidRPr="008502B6">
        <w:rPr>
          <w:rStyle w:val="afff4"/>
          <w:rtl/>
        </w:rPr>
        <w:footnoteReference w:id="272"/>
      </w:r>
      <w:r w:rsidRPr="008502B6">
        <w:rPr>
          <w:rStyle w:val="afff4"/>
          <w:rFonts w:hint="cs"/>
          <w:rtl/>
        </w:rPr>
        <w:t>)</w:t>
      </w:r>
      <w:r w:rsidRPr="004E1BC2">
        <w:rPr>
          <w:rFonts w:hint="cs"/>
          <w:rtl/>
        </w:rPr>
        <w:t>،</w:t>
      </w:r>
      <w:r w:rsidRPr="004E1BC2">
        <w:rPr>
          <w:rtl/>
        </w:rPr>
        <w:t xml:space="preserve"> وقال </w:t>
      </w:r>
      <w:r w:rsidRPr="004E1BC2">
        <w:rPr>
          <w:rFonts w:hint="cs"/>
          <w:rtl/>
        </w:rPr>
        <w:t>أ</w:t>
      </w:r>
      <w:r w:rsidRPr="004E1BC2">
        <w:rPr>
          <w:rtl/>
        </w:rPr>
        <w:t>يضا</w:t>
      </w:r>
      <w:r w:rsidRPr="004E1BC2">
        <w:rPr>
          <w:rFonts w:hint="cs"/>
          <w:rtl/>
        </w:rPr>
        <w:t>ً</w:t>
      </w:r>
      <w:r w:rsidRPr="004E1BC2">
        <w:rPr>
          <w:rtl/>
        </w:rPr>
        <w:t xml:space="preserve">: «لو تركت أهل البصرة لحال القدر، ولو تركت أهل الكوفة لذلك الرأي </w:t>
      </w:r>
      <w:r w:rsidRPr="004E1BC2">
        <w:rPr>
          <w:rFonts w:hint="cs"/>
          <w:rtl/>
        </w:rPr>
        <w:t xml:space="preserve">ـ </w:t>
      </w:r>
      <w:r w:rsidRPr="004E1BC2">
        <w:rPr>
          <w:rtl/>
        </w:rPr>
        <w:t xml:space="preserve">يعني التشيع </w:t>
      </w:r>
      <w:r w:rsidRPr="004E1BC2">
        <w:rPr>
          <w:rFonts w:hint="cs"/>
          <w:rtl/>
        </w:rPr>
        <w:t xml:space="preserve">ـ </w:t>
      </w:r>
      <w:r w:rsidRPr="004E1BC2">
        <w:rPr>
          <w:rtl/>
        </w:rPr>
        <w:t>خربت الكتب</w:t>
      </w:r>
      <w:r w:rsidRPr="004E1BC2">
        <w:rPr>
          <w:rFonts w:hint="cs"/>
          <w:rtl/>
        </w:rPr>
        <w:t>،</w:t>
      </w:r>
      <w:r w:rsidRPr="004E1BC2">
        <w:rPr>
          <w:rtl/>
        </w:rPr>
        <w:t xml:space="preserve"> يعني لذهب الحديث»</w:t>
      </w:r>
      <w:r w:rsidRPr="008502B6">
        <w:rPr>
          <w:rStyle w:val="afff4"/>
          <w:rFonts w:hint="cs"/>
          <w:rtl/>
        </w:rPr>
        <w:t>(</w:t>
      </w:r>
      <w:r w:rsidR="00BA5646" w:rsidRPr="008502B6">
        <w:rPr>
          <w:rStyle w:val="afff4"/>
          <w:rtl/>
        </w:rPr>
        <w:footnoteReference w:id="273"/>
      </w:r>
      <w:r w:rsidRPr="008502B6">
        <w:rPr>
          <w:rStyle w:val="afff4"/>
          <w:rFonts w:hint="cs"/>
          <w:rtl/>
        </w:rPr>
        <w:t>)</w:t>
      </w:r>
      <w:r w:rsidRPr="004E1BC2">
        <w:rPr>
          <w:rtl/>
        </w:rPr>
        <w:t>.</w:t>
      </w:r>
    </w:p>
    <w:p w:rsidR="006342CC" w:rsidRDefault="006342CC" w:rsidP="00E5327B">
      <w:pPr>
        <w:pStyle w:val="af"/>
        <w:suppressLineNumbers/>
        <w:suppressAutoHyphens/>
        <w:rPr>
          <w:rtl/>
        </w:rPr>
      </w:pPr>
      <w:r w:rsidRPr="004E1BC2">
        <w:rPr>
          <w:rtl/>
        </w:rPr>
        <w:t xml:space="preserve">وقال الذهبي عن </w:t>
      </w:r>
      <w:r w:rsidRPr="004E1BC2">
        <w:rPr>
          <w:rFonts w:hint="cs"/>
          <w:rtl/>
        </w:rPr>
        <w:t>أ</w:t>
      </w:r>
      <w:r w:rsidRPr="004E1BC2">
        <w:rPr>
          <w:rtl/>
        </w:rPr>
        <w:t>بان بن تغلب:</w:t>
      </w:r>
      <w:r w:rsidRPr="004E1BC2">
        <w:rPr>
          <w:rFonts w:hint="cs"/>
          <w:rtl/>
        </w:rPr>
        <w:t xml:space="preserve"> </w:t>
      </w:r>
      <w:r w:rsidRPr="004E1BC2">
        <w:rPr>
          <w:rtl/>
        </w:rPr>
        <w:t xml:space="preserve">«كوفي، شيعي، جلد لكنه صدوق، فلنا صدقه وعليه بدعته، وقد وثقه </w:t>
      </w:r>
      <w:r w:rsidRPr="004E1BC2">
        <w:rPr>
          <w:rFonts w:hint="cs"/>
          <w:rtl/>
        </w:rPr>
        <w:t>أ</w:t>
      </w:r>
      <w:r w:rsidRPr="004E1BC2">
        <w:rPr>
          <w:rtl/>
        </w:rPr>
        <w:t>حمد بن حنبل وابن معين و</w:t>
      </w:r>
      <w:r w:rsidRPr="004E1BC2">
        <w:rPr>
          <w:rFonts w:hint="cs"/>
          <w:rtl/>
        </w:rPr>
        <w:t>أ</w:t>
      </w:r>
      <w:r w:rsidRPr="004E1BC2">
        <w:rPr>
          <w:rtl/>
        </w:rPr>
        <w:t>بو حاتم</w:t>
      </w:r>
      <w:r w:rsidRPr="004E1BC2">
        <w:rPr>
          <w:rFonts w:hint="cs"/>
          <w:rtl/>
        </w:rPr>
        <w:t>،</w:t>
      </w:r>
      <w:r w:rsidRPr="004E1BC2">
        <w:rPr>
          <w:rtl/>
        </w:rPr>
        <w:t xml:space="preserve"> فلقائل </w:t>
      </w:r>
      <w:r w:rsidRPr="004E1BC2">
        <w:rPr>
          <w:rFonts w:hint="cs"/>
          <w:rtl/>
        </w:rPr>
        <w:t>أ</w:t>
      </w:r>
      <w:r w:rsidRPr="004E1BC2">
        <w:rPr>
          <w:rtl/>
        </w:rPr>
        <w:t>ن يقول: كيف ساغ توثيق مبتدع وحدّ الثقة العدالة وال</w:t>
      </w:r>
      <w:r w:rsidRPr="004E1BC2">
        <w:rPr>
          <w:rFonts w:hint="cs"/>
          <w:rtl/>
        </w:rPr>
        <w:t>إ</w:t>
      </w:r>
      <w:r w:rsidRPr="004E1BC2">
        <w:rPr>
          <w:rtl/>
        </w:rPr>
        <w:t>تقان، فكيف يكون عدلا</w:t>
      </w:r>
      <w:r w:rsidRPr="004E1BC2">
        <w:rPr>
          <w:rFonts w:hint="cs"/>
          <w:rtl/>
        </w:rPr>
        <w:t>ً</w:t>
      </w:r>
      <w:r w:rsidRPr="004E1BC2">
        <w:rPr>
          <w:rtl/>
        </w:rPr>
        <w:t xml:space="preserve"> من هو صاحب بدعة؟</w:t>
      </w:r>
      <w:r w:rsidRPr="004E1BC2">
        <w:rPr>
          <w:rFonts w:hint="cs"/>
          <w:rtl/>
        </w:rPr>
        <w:t xml:space="preserve"> </w:t>
      </w:r>
      <w:r w:rsidRPr="004E1BC2">
        <w:rPr>
          <w:rtl/>
        </w:rPr>
        <w:t>وجوابه</w:t>
      </w:r>
      <w:r w:rsidRPr="004E1BC2">
        <w:rPr>
          <w:rFonts w:hint="cs"/>
          <w:rtl/>
        </w:rPr>
        <w:t>:</w:t>
      </w:r>
      <w:r w:rsidRPr="004E1BC2">
        <w:rPr>
          <w:rtl/>
        </w:rPr>
        <w:t xml:space="preserve"> </w:t>
      </w:r>
      <w:r w:rsidRPr="004E1BC2">
        <w:rPr>
          <w:rFonts w:hint="cs"/>
          <w:rtl/>
        </w:rPr>
        <w:t>إ</w:t>
      </w:r>
      <w:r w:rsidRPr="004E1BC2">
        <w:rPr>
          <w:rtl/>
        </w:rPr>
        <w:t>ن</w:t>
      </w:r>
      <w:r w:rsidRPr="004E1BC2">
        <w:rPr>
          <w:rFonts w:hint="cs"/>
          <w:rtl/>
        </w:rPr>
        <w:t>ّ</w:t>
      </w:r>
      <w:r w:rsidRPr="004E1BC2">
        <w:rPr>
          <w:rtl/>
        </w:rPr>
        <w:t xml:space="preserve"> البدعة على‏ ضربين: فبدعة صغرى‏ كغلو</w:t>
      </w:r>
      <w:r w:rsidRPr="004E1BC2">
        <w:rPr>
          <w:rFonts w:hint="cs"/>
          <w:rtl/>
        </w:rPr>
        <w:t>ّ</w:t>
      </w:r>
      <w:r w:rsidRPr="004E1BC2">
        <w:rPr>
          <w:rtl/>
        </w:rPr>
        <w:t xml:space="preserve"> التشيع </w:t>
      </w:r>
      <w:r w:rsidRPr="004E1BC2">
        <w:rPr>
          <w:rFonts w:hint="cs"/>
          <w:rtl/>
        </w:rPr>
        <w:t>أ</w:t>
      </w:r>
      <w:r w:rsidRPr="004E1BC2">
        <w:rPr>
          <w:rtl/>
        </w:rPr>
        <w:t>و كالتشيع بلا غلو</w:t>
      </w:r>
      <w:r w:rsidRPr="004E1BC2">
        <w:rPr>
          <w:rFonts w:hint="cs"/>
          <w:rtl/>
        </w:rPr>
        <w:t>ّ</w:t>
      </w:r>
      <w:r w:rsidRPr="004E1BC2">
        <w:rPr>
          <w:rtl/>
        </w:rPr>
        <w:t xml:space="preserve"> ولا تحر</w:t>
      </w:r>
      <w:r w:rsidRPr="004E1BC2">
        <w:rPr>
          <w:rFonts w:hint="cs"/>
          <w:rtl/>
        </w:rPr>
        <w:t>ي</w:t>
      </w:r>
      <w:r w:rsidRPr="004E1BC2">
        <w:rPr>
          <w:rtl/>
        </w:rPr>
        <w:t>ف، فهذا كثير في التابعين وتابعيهم مع الدين والورع والصدق</w:t>
      </w:r>
      <w:r w:rsidRPr="004E1BC2">
        <w:rPr>
          <w:rFonts w:hint="cs"/>
          <w:rtl/>
        </w:rPr>
        <w:t>؛</w:t>
      </w:r>
      <w:r w:rsidRPr="004E1BC2">
        <w:rPr>
          <w:rtl/>
        </w:rPr>
        <w:t xml:space="preserve"> فلو رُدّ حديث هؤلاء لذهب جملة من ال</w:t>
      </w:r>
      <w:r w:rsidRPr="004E1BC2">
        <w:rPr>
          <w:rFonts w:hint="cs"/>
          <w:rtl/>
        </w:rPr>
        <w:t>آ</w:t>
      </w:r>
      <w:r w:rsidRPr="004E1BC2">
        <w:rPr>
          <w:rtl/>
        </w:rPr>
        <w:t>ثار النبوية</w:t>
      </w:r>
      <w:r w:rsidRPr="004E1BC2">
        <w:rPr>
          <w:rFonts w:hint="cs"/>
          <w:rtl/>
        </w:rPr>
        <w:t>،</w:t>
      </w:r>
      <w:r w:rsidRPr="004E1BC2">
        <w:rPr>
          <w:rtl/>
        </w:rPr>
        <w:t xml:space="preserve"> وهذه مفسدة بي</w:t>
      </w:r>
      <w:r w:rsidRPr="004E1BC2">
        <w:rPr>
          <w:rFonts w:hint="cs"/>
          <w:rtl/>
        </w:rPr>
        <w:t>ّ</w:t>
      </w:r>
      <w:r w:rsidRPr="004E1BC2">
        <w:rPr>
          <w:rtl/>
        </w:rPr>
        <w:t>نة ثم بدعة كبرى‏»</w:t>
      </w:r>
      <w:r w:rsidRPr="008502B6">
        <w:rPr>
          <w:rStyle w:val="afff4"/>
          <w:rFonts w:hint="cs"/>
          <w:rtl/>
        </w:rPr>
        <w:t>(</w:t>
      </w:r>
      <w:r w:rsidR="00BA5646" w:rsidRPr="008502B6">
        <w:rPr>
          <w:rStyle w:val="afff4"/>
          <w:rtl/>
        </w:rPr>
        <w:footnoteReference w:id="274"/>
      </w:r>
      <w:r w:rsidRPr="008502B6">
        <w:rPr>
          <w:rStyle w:val="afff4"/>
          <w:rFonts w:hint="cs"/>
          <w:rtl/>
        </w:rPr>
        <w:t>)</w:t>
      </w:r>
      <w:r w:rsidRPr="004E1BC2">
        <w:rPr>
          <w:rtl/>
        </w:rPr>
        <w:t>.</w:t>
      </w:r>
    </w:p>
    <w:p w:rsidR="006342CC" w:rsidRPr="00716A25" w:rsidRDefault="006342CC" w:rsidP="00E5327B">
      <w:pPr>
        <w:pStyle w:val="20"/>
        <w:suppressLineNumbers/>
        <w:suppressAutoHyphens/>
        <w:spacing w:line="192" w:lineRule="auto"/>
      </w:pPr>
      <w:r w:rsidRPr="00973736">
        <w:rPr>
          <w:rtl/>
        </w:rPr>
        <w:t xml:space="preserve"> </w:t>
      </w:r>
      <w:bookmarkStart w:id="281" w:name="_Toc237835116"/>
      <w:bookmarkStart w:id="282" w:name="_Toc230499382"/>
      <w:r w:rsidRPr="00973736">
        <w:rPr>
          <w:rFonts w:hint="cs"/>
          <w:rtl/>
        </w:rPr>
        <w:t>2</w:t>
      </w:r>
      <w:r w:rsidRPr="00973736">
        <w:rPr>
          <w:rtl/>
        </w:rPr>
        <w:t>ـ</w:t>
      </w:r>
      <w:r w:rsidR="00682B53">
        <w:rPr>
          <w:rFonts w:hint="cs"/>
          <w:rtl/>
        </w:rPr>
        <w:t>ـ</w:t>
      </w:r>
      <w:r w:rsidR="00FB14E3" w:rsidRPr="00973736">
        <w:rPr>
          <w:rtl/>
        </w:rPr>
        <w:t xml:space="preserve"> </w:t>
      </w:r>
      <w:r w:rsidRPr="00973736">
        <w:rPr>
          <w:rtl/>
        </w:rPr>
        <w:t>رواية السلف الصالح</w:t>
      </w:r>
      <w:r w:rsidRPr="00716A25">
        <w:rPr>
          <w:rtl/>
        </w:rPr>
        <w:t xml:space="preserve"> للسن</w:t>
      </w:r>
      <w:r>
        <w:rPr>
          <w:rFonts w:hint="cs"/>
          <w:rtl/>
        </w:rPr>
        <w:t>ّ</w:t>
      </w:r>
      <w:r>
        <w:rPr>
          <w:rtl/>
        </w:rPr>
        <w:t xml:space="preserve">ة عن </w:t>
      </w:r>
      <w:r>
        <w:rPr>
          <w:rFonts w:hint="cs"/>
          <w:rtl/>
        </w:rPr>
        <w:t>أئمة</w:t>
      </w:r>
      <w:r w:rsidRPr="00716A25">
        <w:rPr>
          <w:rtl/>
        </w:rPr>
        <w:t xml:space="preserve"> أهل البيت</w:t>
      </w:r>
      <w:r w:rsidRPr="00C14532">
        <w:rPr>
          <w:rStyle w:val="Char"/>
          <w:rFonts w:ascii="Mosawi" w:hAnsi="Mosawi" w:cs="Mosawi"/>
          <w:rtl/>
        </w:rPr>
        <w:t>^</w:t>
      </w:r>
      <w:r>
        <w:rPr>
          <w:rtl/>
        </w:rPr>
        <w:t xml:space="preserve"> و</w:t>
      </w:r>
      <w:r>
        <w:rPr>
          <w:rFonts w:hint="cs"/>
          <w:rtl/>
        </w:rPr>
        <w:t>أ</w:t>
      </w:r>
      <w:r w:rsidRPr="00716A25">
        <w:rPr>
          <w:rtl/>
        </w:rPr>
        <w:t>صحابهم</w:t>
      </w:r>
      <w:bookmarkEnd w:id="281"/>
      <w:bookmarkEnd w:id="282"/>
    </w:p>
    <w:p w:rsidR="006342CC" w:rsidRPr="004E1BC2" w:rsidRDefault="006342CC" w:rsidP="00E5327B">
      <w:pPr>
        <w:pStyle w:val="af"/>
        <w:suppressLineNumbers/>
        <w:suppressAutoHyphens/>
      </w:pPr>
      <w:r w:rsidRPr="004E1BC2">
        <w:rPr>
          <w:rtl/>
        </w:rPr>
        <w:t xml:space="preserve"> كان ال</w:t>
      </w:r>
      <w:r w:rsidRPr="004E1BC2">
        <w:rPr>
          <w:rFonts w:hint="cs"/>
          <w:rtl/>
        </w:rPr>
        <w:t>إ</w:t>
      </w:r>
      <w:r w:rsidRPr="004E1BC2">
        <w:rPr>
          <w:rtl/>
        </w:rPr>
        <w:t>مام الصادق</w:t>
      </w:r>
      <w:r w:rsidR="00C14532" w:rsidRPr="00C14532">
        <w:rPr>
          <w:rtl/>
        </w:rPr>
        <w:t>×</w:t>
      </w:r>
      <w:r w:rsidRPr="004E1BC2">
        <w:rPr>
          <w:rtl/>
        </w:rPr>
        <w:t xml:space="preserve"> و</w:t>
      </w:r>
      <w:r w:rsidRPr="004E1BC2">
        <w:rPr>
          <w:rFonts w:hint="cs"/>
          <w:rtl/>
        </w:rPr>
        <w:t>أ</w:t>
      </w:r>
      <w:r w:rsidRPr="004E1BC2">
        <w:rPr>
          <w:rtl/>
        </w:rPr>
        <w:t>صحابه</w:t>
      </w:r>
      <w:r w:rsidRPr="00575870">
        <w:rPr>
          <w:rFonts w:cs="md_ameli" w:hint="cs"/>
          <w:rtl/>
        </w:rPr>
        <w:t xml:space="preserve"> </w:t>
      </w:r>
      <w:r w:rsidRPr="004E1BC2">
        <w:rPr>
          <w:rFonts w:hint="cs"/>
          <w:rtl/>
        </w:rPr>
        <w:t xml:space="preserve">ـ </w:t>
      </w:r>
      <w:r w:rsidRPr="004E1BC2">
        <w:rPr>
          <w:rtl/>
        </w:rPr>
        <w:t>كما يظهر من الروايات</w:t>
      </w:r>
      <w:r>
        <w:rPr>
          <w:rFonts w:cs="md_ameli" w:hint="cs"/>
          <w:rtl/>
        </w:rPr>
        <w:t xml:space="preserve"> ـ</w:t>
      </w:r>
      <w:r w:rsidR="00FB14E3">
        <w:rPr>
          <w:rFonts w:cs="md_ameli" w:hint="cs"/>
          <w:rtl/>
        </w:rPr>
        <w:t xml:space="preserve"> </w:t>
      </w:r>
      <w:r w:rsidRPr="004E1BC2">
        <w:rPr>
          <w:rtl/>
        </w:rPr>
        <w:t>ينقلون</w:t>
      </w:r>
      <w:r w:rsidRPr="004E1BC2">
        <w:rPr>
          <w:spacing w:val="4"/>
          <w:rtl/>
        </w:rPr>
        <w:t xml:space="preserve"> الأحاديث </w:t>
      </w:r>
      <w:r w:rsidRPr="004E1BC2">
        <w:rPr>
          <w:rFonts w:hint="cs"/>
          <w:spacing w:val="4"/>
          <w:rtl/>
        </w:rPr>
        <w:t>ـ</w:t>
      </w:r>
      <w:r w:rsidRPr="004E1BC2">
        <w:rPr>
          <w:rFonts w:hint="cs"/>
          <w:rtl/>
        </w:rPr>
        <w:t xml:space="preserve"> </w:t>
      </w:r>
      <w:r w:rsidRPr="004E1BC2">
        <w:rPr>
          <w:rtl/>
        </w:rPr>
        <w:t>سواء أكانت ب</w:t>
      </w:r>
      <w:r w:rsidRPr="004E1BC2">
        <w:rPr>
          <w:rFonts w:hint="cs"/>
          <w:rtl/>
        </w:rPr>
        <w:t>أسانيد</w:t>
      </w:r>
      <w:r w:rsidRPr="004E1BC2">
        <w:rPr>
          <w:rtl/>
        </w:rPr>
        <w:t xml:space="preserve">هم </w:t>
      </w:r>
      <w:r w:rsidRPr="004E1BC2">
        <w:rPr>
          <w:rFonts w:hint="cs"/>
          <w:rtl/>
        </w:rPr>
        <w:t>أ</w:t>
      </w:r>
      <w:r w:rsidRPr="004E1BC2">
        <w:rPr>
          <w:rtl/>
        </w:rPr>
        <w:t>م ب</w:t>
      </w:r>
      <w:r w:rsidRPr="004E1BC2">
        <w:rPr>
          <w:rFonts w:hint="cs"/>
          <w:rtl/>
        </w:rPr>
        <w:t>أسانيد</w:t>
      </w:r>
      <w:r w:rsidRPr="004E1BC2">
        <w:rPr>
          <w:rtl/>
        </w:rPr>
        <w:t xml:space="preserve"> أهل السنة </w:t>
      </w:r>
      <w:r w:rsidRPr="004E1BC2">
        <w:rPr>
          <w:rFonts w:hint="cs"/>
          <w:rtl/>
        </w:rPr>
        <w:t xml:space="preserve">ـ إلى </w:t>
      </w:r>
      <w:r w:rsidRPr="004E1BC2">
        <w:rPr>
          <w:rtl/>
        </w:rPr>
        <w:t xml:space="preserve">الملأ الذي أخذ عنهم دون </w:t>
      </w:r>
      <w:r w:rsidRPr="004E1BC2">
        <w:rPr>
          <w:rFonts w:hint="cs"/>
          <w:rtl/>
        </w:rPr>
        <w:t>أ</w:t>
      </w:r>
      <w:r w:rsidRPr="004E1BC2">
        <w:rPr>
          <w:rtl/>
        </w:rPr>
        <w:t>ي</w:t>
      </w:r>
      <w:r w:rsidRPr="004E1BC2">
        <w:rPr>
          <w:rFonts w:hint="cs"/>
          <w:rtl/>
        </w:rPr>
        <w:t>ّ</w:t>
      </w:r>
      <w:r w:rsidRPr="004E1BC2">
        <w:rPr>
          <w:rtl/>
        </w:rPr>
        <w:t xml:space="preserve"> تعصب مذهبي.</w:t>
      </w:r>
      <w:r w:rsidR="00FB14E3">
        <w:rPr>
          <w:rFonts w:hint="cs"/>
          <w:rtl/>
        </w:rPr>
        <w:t xml:space="preserve"> </w:t>
      </w:r>
      <w:r w:rsidRPr="004E1BC2">
        <w:rPr>
          <w:rtl/>
        </w:rPr>
        <w:t>قال عبد الله بن عيسى‏:</w:t>
      </w:r>
      <w:r w:rsidRPr="004E1BC2">
        <w:rPr>
          <w:rFonts w:hint="cs"/>
          <w:rtl/>
        </w:rPr>
        <w:t xml:space="preserve"> </w:t>
      </w:r>
      <w:r w:rsidRPr="004E1BC2">
        <w:rPr>
          <w:rtl/>
        </w:rPr>
        <w:t xml:space="preserve">«كان عبد الرحمن بن </w:t>
      </w:r>
      <w:r w:rsidRPr="004E1BC2">
        <w:rPr>
          <w:rFonts w:hint="cs"/>
          <w:rtl/>
        </w:rPr>
        <w:t>أ</w:t>
      </w:r>
      <w:r w:rsidRPr="004E1BC2">
        <w:rPr>
          <w:rtl/>
        </w:rPr>
        <w:t>بي ليلى‏ علويا</w:t>
      </w:r>
      <w:r w:rsidRPr="004E1BC2">
        <w:rPr>
          <w:rFonts w:hint="cs"/>
          <w:rtl/>
        </w:rPr>
        <w:t>ً،</w:t>
      </w:r>
      <w:r w:rsidRPr="004E1BC2">
        <w:rPr>
          <w:rtl/>
        </w:rPr>
        <w:t xml:space="preserve"> وعبد الله بن عكيم عثمانيا</w:t>
      </w:r>
      <w:r w:rsidRPr="004E1BC2">
        <w:rPr>
          <w:rFonts w:hint="cs"/>
          <w:rtl/>
        </w:rPr>
        <w:t>ً</w:t>
      </w:r>
      <w:r w:rsidRPr="004E1BC2">
        <w:rPr>
          <w:rtl/>
        </w:rPr>
        <w:t>،</w:t>
      </w:r>
      <w:r w:rsidRPr="004E1BC2">
        <w:rPr>
          <w:rFonts w:hint="cs"/>
          <w:rtl/>
        </w:rPr>
        <w:t xml:space="preserve"> </w:t>
      </w:r>
      <w:r w:rsidRPr="004E1BC2">
        <w:rPr>
          <w:rtl/>
        </w:rPr>
        <w:t>وكانا في مسجد واحد،</w:t>
      </w:r>
      <w:r w:rsidRPr="004E1BC2">
        <w:rPr>
          <w:rFonts w:hint="cs"/>
          <w:rtl/>
        </w:rPr>
        <w:t xml:space="preserve"> </w:t>
      </w:r>
      <w:r w:rsidRPr="004E1BC2">
        <w:rPr>
          <w:rtl/>
        </w:rPr>
        <w:t>وما</w:t>
      </w:r>
      <w:r w:rsidRPr="004E1BC2">
        <w:rPr>
          <w:rFonts w:hint="cs"/>
          <w:rtl/>
        </w:rPr>
        <w:t xml:space="preserve"> </w:t>
      </w:r>
      <w:r w:rsidRPr="004E1BC2">
        <w:rPr>
          <w:rtl/>
        </w:rPr>
        <w:t xml:space="preserve">رأيت </w:t>
      </w:r>
      <w:r w:rsidRPr="004E1BC2">
        <w:rPr>
          <w:rFonts w:hint="cs"/>
          <w:rtl/>
        </w:rPr>
        <w:t>أ</w:t>
      </w:r>
      <w:r w:rsidRPr="004E1BC2">
        <w:rPr>
          <w:rtl/>
        </w:rPr>
        <w:t>حداً منهما يكل</w:t>
      </w:r>
      <w:r w:rsidRPr="004E1BC2">
        <w:rPr>
          <w:rFonts w:hint="cs"/>
          <w:rtl/>
        </w:rPr>
        <w:t>ّ</w:t>
      </w:r>
      <w:r w:rsidRPr="004E1BC2">
        <w:rPr>
          <w:rtl/>
        </w:rPr>
        <w:t>م صاحبه»</w:t>
      </w:r>
      <w:r w:rsidRPr="008502B6">
        <w:rPr>
          <w:rStyle w:val="afff4"/>
          <w:rFonts w:hint="cs"/>
          <w:rtl/>
        </w:rPr>
        <w:t>(</w:t>
      </w:r>
      <w:r w:rsidR="00BA5646" w:rsidRPr="008502B6">
        <w:rPr>
          <w:rStyle w:val="afff4"/>
          <w:rtl/>
        </w:rPr>
        <w:footnoteReference w:id="275"/>
      </w:r>
      <w:r w:rsidRPr="008502B6">
        <w:rPr>
          <w:rStyle w:val="afff4"/>
          <w:rFonts w:hint="cs"/>
          <w:rtl/>
        </w:rPr>
        <w:t>)</w:t>
      </w:r>
      <w:r w:rsidRPr="004E1BC2">
        <w:rPr>
          <w:rFonts w:hint="cs"/>
          <w:rtl/>
        </w:rPr>
        <w:t>،</w:t>
      </w:r>
      <w:r w:rsidRPr="004E1BC2">
        <w:rPr>
          <w:rtl/>
        </w:rPr>
        <w:t xml:space="preserve"> وعن معاذ بن مسلم النحوي عن </w:t>
      </w:r>
      <w:r w:rsidRPr="004E1BC2">
        <w:rPr>
          <w:rFonts w:hint="cs"/>
          <w:rtl/>
        </w:rPr>
        <w:t>أ</w:t>
      </w:r>
      <w:r w:rsidRPr="004E1BC2">
        <w:rPr>
          <w:rtl/>
        </w:rPr>
        <w:t>بي عبد الله</w:t>
      </w:r>
      <w:r w:rsidR="00C14532" w:rsidRPr="00C14532">
        <w:rPr>
          <w:rtl/>
        </w:rPr>
        <w:t>×</w:t>
      </w:r>
      <w:r w:rsidRPr="004E1BC2">
        <w:rPr>
          <w:rtl/>
        </w:rPr>
        <w:t xml:space="preserve"> قال: «بلغني </w:t>
      </w:r>
      <w:r w:rsidRPr="004E1BC2">
        <w:rPr>
          <w:rFonts w:hint="cs"/>
          <w:rtl/>
        </w:rPr>
        <w:t>أ</w:t>
      </w:r>
      <w:r w:rsidRPr="004E1BC2">
        <w:rPr>
          <w:rtl/>
        </w:rPr>
        <w:t>نك تقعد في الجامع فتفتي الناس؟</w:t>
      </w:r>
      <w:r w:rsidRPr="004E1BC2">
        <w:rPr>
          <w:rFonts w:hint="cs"/>
          <w:rtl/>
        </w:rPr>
        <w:t xml:space="preserve"> </w:t>
      </w:r>
      <w:r w:rsidRPr="004E1BC2">
        <w:rPr>
          <w:rtl/>
        </w:rPr>
        <w:t>قلت:</w:t>
      </w:r>
      <w:r w:rsidRPr="004E1BC2">
        <w:rPr>
          <w:rFonts w:hint="cs"/>
          <w:rtl/>
        </w:rPr>
        <w:t xml:space="preserve"> </w:t>
      </w:r>
      <w:r w:rsidRPr="004E1BC2">
        <w:rPr>
          <w:rtl/>
        </w:rPr>
        <w:t>نعم، و</w:t>
      </w:r>
      <w:r w:rsidRPr="004E1BC2">
        <w:rPr>
          <w:rFonts w:hint="cs"/>
          <w:rtl/>
        </w:rPr>
        <w:t>أ</w:t>
      </w:r>
      <w:r w:rsidRPr="004E1BC2">
        <w:rPr>
          <w:rtl/>
        </w:rPr>
        <w:t xml:space="preserve">ردت </w:t>
      </w:r>
      <w:r w:rsidRPr="004E1BC2">
        <w:rPr>
          <w:rFonts w:hint="cs"/>
          <w:rtl/>
        </w:rPr>
        <w:t>أ</w:t>
      </w:r>
      <w:r w:rsidRPr="004E1BC2">
        <w:rPr>
          <w:rtl/>
        </w:rPr>
        <w:t xml:space="preserve">ن </w:t>
      </w:r>
      <w:r w:rsidRPr="004E1BC2">
        <w:rPr>
          <w:rFonts w:hint="cs"/>
          <w:rtl/>
        </w:rPr>
        <w:t>أ</w:t>
      </w:r>
      <w:r w:rsidRPr="004E1BC2">
        <w:rPr>
          <w:rtl/>
        </w:rPr>
        <w:t xml:space="preserve">سألك عن ذلك قبل </w:t>
      </w:r>
      <w:r w:rsidRPr="004E1BC2">
        <w:rPr>
          <w:rFonts w:hint="cs"/>
          <w:rtl/>
        </w:rPr>
        <w:t>أ</w:t>
      </w:r>
      <w:r w:rsidRPr="004E1BC2">
        <w:rPr>
          <w:rtl/>
        </w:rPr>
        <w:t xml:space="preserve">ن أخرج، </w:t>
      </w:r>
      <w:r w:rsidRPr="004E1BC2">
        <w:rPr>
          <w:rFonts w:hint="cs"/>
          <w:rtl/>
        </w:rPr>
        <w:t>إ</w:t>
      </w:r>
      <w:r w:rsidRPr="004E1BC2">
        <w:rPr>
          <w:rtl/>
        </w:rPr>
        <w:t xml:space="preserve">ني </w:t>
      </w:r>
      <w:r w:rsidRPr="004E1BC2">
        <w:rPr>
          <w:rFonts w:hint="cs"/>
          <w:rtl/>
        </w:rPr>
        <w:t>أ</w:t>
      </w:r>
      <w:r w:rsidRPr="004E1BC2">
        <w:rPr>
          <w:rtl/>
        </w:rPr>
        <w:t>قعد في المسجد فيج</w:t>
      </w:r>
      <w:r w:rsidRPr="004E1BC2">
        <w:rPr>
          <w:rFonts w:hint="cs"/>
          <w:rtl/>
        </w:rPr>
        <w:t>يء</w:t>
      </w:r>
      <w:r w:rsidRPr="004E1BC2">
        <w:rPr>
          <w:rtl/>
        </w:rPr>
        <w:t xml:space="preserve"> الرجل فيسألني عن الش</w:t>
      </w:r>
      <w:r w:rsidRPr="004E1BC2">
        <w:rPr>
          <w:rFonts w:hint="cs"/>
          <w:rtl/>
        </w:rPr>
        <w:t>يء</w:t>
      </w:r>
      <w:r w:rsidRPr="004E1BC2">
        <w:rPr>
          <w:rtl/>
        </w:rPr>
        <w:t>، ف</w:t>
      </w:r>
      <w:r w:rsidRPr="004E1BC2">
        <w:rPr>
          <w:rFonts w:hint="cs"/>
          <w:rtl/>
        </w:rPr>
        <w:t>إ</w:t>
      </w:r>
      <w:r w:rsidRPr="004E1BC2">
        <w:rPr>
          <w:rtl/>
        </w:rPr>
        <w:t xml:space="preserve">ذا عرفته بالخلاف لكم </w:t>
      </w:r>
      <w:r w:rsidRPr="004E1BC2">
        <w:rPr>
          <w:rFonts w:hint="cs"/>
          <w:rtl/>
        </w:rPr>
        <w:t>أ</w:t>
      </w:r>
      <w:r w:rsidRPr="004E1BC2">
        <w:rPr>
          <w:rtl/>
        </w:rPr>
        <w:t>خبرته بما يفعلون، ويج</w:t>
      </w:r>
      <w:r w:rsidRPr="004E1BC2">
        <w:rPr>
          <w:rFonts w:hint="cs"/>
          <w:rtl/>
        </w:rPr>
        <w:t>يء</w:t>
      </w:r>
      <w:r w:rsidRPr="004E1BC2">
        <w:rPr>
          <w:rtl/>
        </w:rPr>
        <w:t xml:space="preserve"> الرجل أعرفه بمود</w:t>
      </w:r>
      <w:r w:rsidRPr="004E1BC2">
        <w:rPr>
          <w:rFonts w:hint="cs"/>
          <w:rtl/>
        </w:rPr>
        <w:t>ّ</w:t>
      </w:r>
      <w:r w:rsidRPr="004E1BC2">
        <w:rPr>
          <w:rtl/>
        </w:rPr>
        <w:t>تكم ف</w:t>
      </w:r>
      <w:r w:rsidRPr="004E1BC2">
        <w:rPr>
          <w:rFonts w:hint="cs"/>
          <w:rtl/>
        </w:rPr>
        <w:t>أ</w:t>
      </w:r>
      <w:r w:rsidRPr="004E1BC2">
        <w:rPr>
          <w:rtl/>
        </w:rPr>
        <w:t>خبره بما جاء عنكم</w:t>
      </w:r>
      <w:r w:rsidRPr="004E1BC2">
        <w:rPr>
          <w:rFonts w:hint="cs"/>
          <w:rtl/>
        </w:rPr>
        <w:t>،</w:t>
      </w:r>
      <w:r w:rsidRPr="004E1BC2">
        <w:rPr>
          <w:rtl/>
        </w:rPr>
        <w:t xml:space="preserve"> ويج</w:t>
      </w:r>
      <w:r w:rsidRPr="004E1BC2">
        <w:rPr>
          <w:rFonts w:hint="cs"/>
          <w:rtl/>
        </w:rPr>
        <w:t>يء</w:t>
      </w:r>
      <w:r w:rsidRPr="004E1BC2">
        <w:rPr>
          <w:rtl/>
        </w:rPr>
        <w:t xml:space="preserve"> الرجل لا أعرفه ولا أدري من هو، فأقول: جاء عن فلان كذا وجاء عن فلان كذا،</w:t>
      </w:r>
      <w:r w:rsidRPr="004E1BC2">
        <w:rPr>
          <w:rFonts w:hint="cs"/>
          <w:rtl/>
        </w:rPr>
        <w:t xml:space="preserve"> </w:t>
      </w:r>
      <w:r w:rsidRPr="004E1BC2">
        <w:rPr>
          <w:rtl/>
        </w:rPr>
        <w:t>ف</w:t>
      </w:r>
      <w:r w:rsidRPr="004E1BC2">
        <w:rPr>
          <w:rFonts w:hint="cs"/>
          <w:rtl/>
        </w:rPr>
        <w:t>أ</w:t>
      </w:r>
      <w:r w:rsidRPr="004E1BC2">
        <w:rPr>
          <w:rtl/>
        </w:rPr>
        <w:t>دخل قولكم فيما بين ذلك، قال:</w:t>
      </w:r>
      <w:r w:rsidRPr="004E1BC2">
        <w:rPr>
          <w:rFonts w:hint="cs"/>
          <w:rtl/>
        </w:rPr>
        <w:t xml:space="preserve"> </w:t>
      </w:r>
      <w:r w:rsidRPr="004E1BC2">
        <w:rPr>
          <w:rtl/>
        </w:rPr>
        <w:t xml:space="preserve">فقال لي: </w:t>
      </w:r>
      <w:r w:rsidRPr="004E1BC2">
        <w:rPr>
          <w:rFonts w:hint="cs"/>
          <w:rtl/>
        </w:rPr>
        <w:t>إ</w:t>
      </w:r>
      <w:r w:rsidRPr="004E1BC2">
        <w:rPr>
          <w:rtl/>
        </w:rPr>
        <w:t>صنع كذا</w:t>
      </w:r>
      <w:r w:rsidRPr="004E1BC2">
        <w:rPr>
          <w:rFonts w:hint="cs"/>
          <w:rtl/>
        </w:rPr>
        <w:t>؛</w:t>
      </w:r>
      <w:r w:rsidRPr="004E1BC2">
        <w:rPr>
          <w:rtl/>
        </w:rPr>
        <w:t xml:space="preserve"> ف</w:t>
      </w:r>
      <w:r w:rsidRPr="004E1BC2">
        <w:rPr>
          <w:rFonts w:hint="cs"/>
          <w:rtl/>
        </w:rPr>
        <w:t>إ</w:t>
      </w:r>
      <w:r w:rsidRPr="004E1BC2">
        <w:rPr>
          <w:rtl/>
        </w:rPr>
        <w:t xml:space="preserve">ني كذا </w:t>
      </w:r>
      <w:r w:rsidRPr="004E1BC2">
        <w:rPr>
          <w:rFonts w:hint="cs"/>
          <w:rtl/>
        </w:rPr>
        <w:t>أ</w:t>
      </w:r>
      <w:r w:rsidRPr="004E1BC2">
        <w:rPr>
          <w:rtl/>
        </w:rPr>
        <w:t>صنع»</w:t>
      </w:r>
      <w:r w:rsidRPr="008502B6">
        <w:rPr>
          <w:rStyle w:val="afff4"/>
          <w:rFonts w:hint="cs"/>
          <w:rtl/>
        </w:rPr>
        <w:t>(</w:t>
      </w:r>
      <w:r w:rsidR="00BA5646" w:rsidRPr="008502B6">
        <w:rPr>
          <w:rStyle w:val="afff4"/>
          <w:rtl/>
        </w:rPr>
        <w:footnoteReference w:id="276"/>
      </w:r>
      <w:r w:rsidRPr="008502B6">
        <w:rPr>
          <w:rStyle w:val="afff4"/>
          <w:rFonts w:hint="cs"/>
          <w:rtl/>
        </w:rPr>
        <w:t>)</w:t>
      </w:r>
      <w:r w:rsidRPr="004E1BC2">
        <w:rPr>
          <w:rFonts w:hint="cs"/>
          <w:rtl/>
        </w:rPr>
        <w:t>،</w:t>
      </w:r>
      <w:r w:rsidRPr="004E1BC2">
        <w:rPr>
          <w:rtl/>
        </w:rPr>
        <w:t xml:space="preserve"> كما نقل عن </w:t>
      </w:r>
      <w:r w:rsidRPr="004E1BC2">
        <w:rPr>
          <w:rFonts w:hint="cs"/>
          <w:rtl/>
        </w:rPr>
        <w:t>أ</w:t>
      </w:r>
      <w:r w:rsidRPr="004E1BC2">
        <w:rPr>
          <w:rtl/>
        </w:rPr>
        <w:t>بان بن تغلب هذا المضمون</w:t>
      </w:r>
      <w:r w:rsidRPr="004E1BC2">
        <w:rPr>
          <w:rFonts w:hint="cs"/>
          <w:rtl/>
        </w:rPr>
        <w:t xml:space="preserve"> نفسه</w:t>
      </w:r>
      <w:r w:rsidRPr="004E1BC2">
        <w:rPr>
          <w:rtl/>
        </w:rPr>
        <w:t>، قال:</w:t>
      </w:r>
      <w:r w:rsidRPr="004E1BC2">
        <w:rPr>
          <w:rFonts w:hint="cs"/>
          <w:rtl/>
        </w:rPr>
        <w:t xml:space="preserve"> </w:t>
      </w:r>
      <w:r w:rsidRPr="004E1BC2">
        <w:rPr>
          <w:rtl/>
        </w:rPr>
        <w:t>«قلت ل</w:t>
      </w:r>
      <w:r w:rsidRPr="004E1BC2">
        <w:rPr>
          <w:rFonts w:hint="cs"/>
          <w:rtl/>
        </w:rPr>
        <w:t>أ</w:t>
      </w:r>
      <w:r w:rsidRPr="004E1BC2">
        <w:rPr>
          <w:rtl/>
        </w:rPr>
        <w:t>بي عبد الله</w:t>
      </w:r>
      <w:r w:rsidR="00C14532" w:rsidRPr="00C14532">
        <w:rPr>
          <w:rtl/>
        </w:rPr>
        <w:t>×</w:t>
      </w:r>
      <w:r w:rsidRPr="004E1BC2">
        <w:rPr>
          <w:rtl/>
        </w:rPr>
        <w:t>:</w:t>
      </w:r>
      <w:r w:rsidRPr="004E1BC2">
        <w:rPr>
          <w:rFonts w:hint="cs"/>
          <w:rtl/>
        </w:rPr>
        <w:t xml:space="preserve"> إ</w:t>
      </w:r>
      <w:r w:rsidRPr="004E1BC2">
        <w:rPr>
          <w:rtl/>
        </w:rPr>
        <w:t xml:space="preserve">ني </w:t>
      </w:r>
      <w:r w:rsidRPr="004E1BC2">
        <w:rPr>
          <w:rFonts w:hint="cs"/>
          <w:rtl/>
        </w:rPr>
        <w:t>أ</w:t>
      </w:r>
      <w:r w:rsidRPr="004E1BC2">
        <w:rPr>
          <w:rtl/>
        </w:rPr>
        <w:t>قعد في المسجد فيج</w:t>
      </w:r>
      <w:r w:rsidRPr="004E1BC2">
        <w:rPr>
          <w:rFonts w:hint="cs"/>
          <w:rtl/>
        </w:rPr>
        <w:t>يء</w:t>
      </w:r>
      <w:r w:rsidRPr="004E1BC2">
        <w:rPr>
          <w:rtl/>
        </w:rPr>
        <w:t xml:space="preserve"> الناس فيسألوني</w:t>
      </w:r>
      <w:r w:rsidRPr="004E1BC2">
        <w:rPr>
          <w:rFonts w:hint="cs"/>
          <w:rtl/>
        </w:rPr>
        <w:t>؛</w:t>
      </w:r>
      <w:r w:rsidRPr="004E1BC2">
        <w:rPr>
          <w:rtl/>
        </w:rPr>
        <w:t xml:space="preserve"> ف</w:t>
      </w:r>
      <w:r w:rsidRPr="004E1BC2">
        <w:rPr>
          <w:rFonts w:hint="cs"/>
          <w:rtl/>
        </w:rPr>
        <w:t>إ</w:t>
      </w:r>
      <w:r w:rsidRPr="004E1BC2">
        <w:rPr>
          <w:rtl/>
        </w:rPr>
        <w:t xml:space="preserve">ن لم أجبهم لم يقبلوا منّي وأكره </w:t>
      </w:r>
      <w:r w:rsidRPr="004E1BC2">
        <w:rPr>
          <w:rFonts w:hint="cs"/>
          <w:rtl/>
        </w:rPr>
        <w:t>أ</w:t>
      </w:r>
      <w:r w:rsidRPr="004E1BC2">
        <w:rPr>
          <w:rtl/>
        </w:rPr>
        <w:t xml:space="preserve">ن </w:t>
      </w:r>
      <w:r w:rsidRPr="004E1BC2">
        <w:rPr>
          <w:rFonts w:hint="cs"/>
          <w:rtl/>
        </w:rPr>
        <w:t>أ</w:t>
      </w:r>
      <w:r w:rsidRPr="004E1BC2">
        <w:rPr>
          <w:rtl/>
        </w:rPr>
        <w:t>جبهم بقولكم وما جاء منكم،</w:t>
      </w:r>
      <w:r w:rsidRPr="004E1BC2">
        <w:rPr>
          <w:rFonts w:hint="cs"/>
          <w:rtl/>
        </w:rPr>
        <w:t xml:space="preserve"> </w:t>
      </w:r>
      <w:r w:rsidRPr="004E1BC2">
        <w:rPr>
          <w:rtl/>
        </w:rPr>
        <w:t>فقال لي: انظر ما علمت أنه من قولهم ف</w:t>
      </w:r>
      <w:r w:rsidRPr="004E1BC2">
        <w:rPr>
          <w:rFonts w:hint="cs"/>
          <w:rtl/>
        </w:rPr>
        <w:t>أ</w:t>
      </w:r>
      <w:r w:rsidRPr="004E1BC2">
        <w:rPr>
          <w:rtl/>
        </w:rPr>
        <w:t>خبرهم بذلك»</w:t>
      </w:r>
      <w:r w:rsidRPr="008502B6">
        <w:rPr>
          <w:rStyle w:val="afff4"/>
          <w:rFonts w:hint="cs"/>
          <w:rtl/>
        </w:rPr>
        <w:t>(</w:t>
      </w:r>
      <w:r w:rsidR="00BA5646" w:rsidRPr="008502B6">
        <w:rPr>
          <w:rStyle w:val="afff4"/>
          <w:rtl/>
        </w:rPr>
        <w:footnoteReference w:id="277"/>
      </w:r>
      <w:r w:rsidRPr="008502B6">
        <w:rPr>
          <w:rStyle w:val="afff4"/>
          <w:rFonts w:hint="cs"/>
          <w:rtl/>
        </w:rPr>
        <w:t>)</w:t>
      </w:r>
      <w:r w:rsidRPr="004E1BC2">
        <w:rPr>
          <w:rtl/>
        </w:rPr>
        <w:t>.</w:t>
      </w:r>
    </w:p>
    <w:p w:rsidR="006342CC" w:rsidRDefault="006342CC" w:rsidP="00E5327B">
      <w:pPr>
        <w:pStyle w:val="af"/>
        <w:suppressLineNumbers/>
        <w:suppressAutoHyphens/>
        <w:rPr>
          <w:rtl/>
        </w:rPr>
      </w:pPr>
      <w:r w:rsidRPr="004E1BC2">
        <w:rPr>
          <w:rtl/>
        </w:rPr>
        <w:t xml:space="preserve">يُذكر </w:t>
      </w:r>
      <w:r w:rsidRPr="004E1BC2">
        <w:rPr>
          <w:rFonts w:hint="cs"/>
          <w:rtl/>
        </w:rPr>
        <w:t>أ</w:t>
      </w:r>
      <w:r w:rsidRPr="004E1BC2">
        <w:rPr>
          <w:rtl/>
        </w:rPr>
        <w:t>ن</w:t>
      </w:r>
      <w:r w:rsidRPr="004E1BC2">
        <w:rPr>
          <w:rFonts w:hint="cs"/>
          <w:rtl/>
        </w:rPr>
        <w:t>ّ</w:t>
      </w:r>
      <w:r w:rsidRPr="004E1BC2">
        <w:rPr>
          <w:rtl/>
        </w:rPr>
        <w:t xml:space="preserve"> الشيخ الطوسي نقل في رجاله عن رجال ابن عقدة </w:t>
      </w:r>
      <w:r w:rsidRPr="004E1BC2">
        <w:rPr>
          <w:rFonts w:hint="cs"/>
          <w:rtl/>
        </w:rPr>
        <w:t>أ</w:t>
      </w:r>
      <w:r w:rsidRPr="004E1BC2">
        <w:rPr>
          <w:rtl/>
        </w:rPr>
        <w:t>ن</w:t>
      </w:r>
      <w:r w:rsidRPr="004E1BC2">
        <w:rPr>
          <w:rFonts w:hint="cs"/>
          <w:rtl/>
        </w:rPr>
        <w:t>ّ</w:t>
      </w:r>
      <w:r w:rsidRPr="004E1BC2">
        <w:rPr>
          <w:rtl/>
        </w:rPr>
        <w:t xml:space="preserve"> 341 من </w:t>
      </w:r>
      <w:r w:rsidRPr="004E1BC2">
        <w:rPr>
          <w:rFonts w:hint="cs"/>
          <w:rtl/>
        </w:rPr>
        <w:t>أ</w:t>
      </w:r>
      <w:r w:rsidRPr="004E1BC2">
        <w:rPr>
          <w:rtl/>
        </w:rPr>
        <w:t xml:space="preserve">صحاب </w:t>
      </w:r>
      <w:r w:rsidRPr="004E1BC2">
        <w:rPr>
          <w:rFonts w:hint="cs"/>
          <w:rtl/>
        </w:rPr>
        <w:t>عدّة</w:t>
      </w:r>
      <w:r w:rsidRPr="004E1BC2">
        <w:rPr>
          <w:rtl/>
        </w:rPr>
        <w:t xml:space="preserve"> من ال</w:t>
      </w:r>
      <w:r w:rsidRPr="004E1BC2">
        <w:rPr>
          <w:rFonts w:hint="cs"/>
          <w:rtl/>
        </w:rPr>
        <w:t>أئمة</w:t>
      </w:r>
      <w:r w:rsidRPr="004E1BC2">
        <w:rPr>
          <w:rtl/>
        </w:rPr>
        <w:t xml:space="preserve"> هم: الصادق والكاظم والهادي</w:t>
      </w:r>
      <w:r w:rsidRPr="004E1BC2">
        <w:rPr>
          <w:rFonts w:hint="cs"/>
          <w:rtl/>
        </w:rPr>
        <w:t>،</w:t>
      </w:r>
      <w:r w:rsidRPr="004E1BC2">
        <w:rPr>
          <w:rtl/>
        </w:rPr>
        <w:t xml:space="preserve"> وصفوا ب</w:t>
      </w:r>
      <w:r w:rsidRPr="004E1BC2">
        <w:rPr>
          <w:rFonts w:hint="cs"/>
          <w:rtl/>
        </w:rPr>
        <w:t xml:space="preserve">ـ </w:t>
      </w:r>
      <w:r w:rsidRPr="004E1BC2">
        <w:rPr>
          <w:rtl/>
        </w:rPr>
        <w:t>«</w:t>
      </w:r>
      <w:r w:rsidRPr="004E1BC2">
        <w:rPr>
          <w:rFonts w:hint="cs"/>
          <w:rtl/>
        </w:rPr>
        <w:t>أ</w:t>
      </w:r>
      <w:r w:rsidRPr="004E1BC2">
        <w:rPr>
          <w:rtl/>
        </w:rPr>
        <w:t>سند عنه»</w:t>
      </w:r>
      <w:r w:rsidRPr="008502B6">
        <w:rPr>
          <w:rStyle w:val="afff4"/>
          <w:rFonts w:hint="cs"/>
          <w:rtl/>
        </w:rPr>
        <w:t>(</w:t>
      </w:r>
      <w:r w:rsidR="00BA5646" w:rsidRPr="008502B6">
        <w:rPr>
          <w:rStyle w:val="afff4"/>
          <w:rtl/>
        </w:rPr>
        <w:footnoteReference w:id="278"/>
      </w:r>
      <w:r w:rsidRPr="008502B6">
        <w:rPr>
          <w:rStyle w:val="afff4"/>
          <w:rFonts w:hint="cs"/>
          <w:rtl/>
        </w:rPr>
        <w:t>)</w:t>
      </w:r>
      <w:r w:rsidRPr="004E1BC2">
        <w:rPr>
          <w:rtl/>
        </w:rPr>
        <w:t xml:space="preserve">،وهذا المصطلح يدل على‏ </w:t>
      </w:r>
      <w:r w:rsidRPr="004E1BC2">
        <w:rPr>
          <w:rFonts w:hint="cs"/>
          <w:rtl/>
        </w:rPr>
        <w:t>أ</w:t>
      </w:r>
      <w:r w:rsidRPr="004E1BC2">
        <w:rPr>
          <w:rtl/>
        </w:rPr>
        <w:t xml:space="preserve">ن </w:t>
      </w:r>
      <w:r w:rsidRPr="004E1BC2">
        <w:rPr>
          <w:rFonts w:hint="cs"/>
          <w:rtl/>
        </w:rPr>
        <w:t>أ</w:t>
      </w:r>
      <w:r w:rsidRPr="004E1BC2">
        <w:rPr>
          <w:rtl/>
        </w:rPr>
        <w:t>صحاب ال</w:t>
      </w:r>
      <w:r w:rsidRPr="004E1BC2">
        <w:rPr>
          <w:rFonts w:hint="cs"/>
          <w:rtl/>
        </w:rPr>
        <w:t>أئمة</w:t>
      </w:r>
      <w:r w:rsidRPr="00C14532">
        <w:rPr>
          <w:rFonts w:hint="cs"/>
          <w:rtl/>
        </w:rPr>
        <w:t>^</w:t>
      </w:r>
      <w:r w:rsidRPr="004E1BC2">
        <w:rPr>
          <w:rtl/>
        </w:rPr>
        <w:t xml:space="preserve"> كانوا ينقلون الحديث للسن</w:t>
      </w:r>
      <w:r w:rsidRPr="004E1BC2">
        <w:rPr>
          <w:rFonts w:hint="cs"/>
          <w:rtl/>
        </w:rPr>
        <w:t>ّ</w:t>
      </w:r>
      <w:r w:rsidRPr="004E1BC2">
        <w:rPr>
          <w:rtl/>
        </w:rPr>
        <w:t>ة، ل</w:t>
      </w:r>
      <w:r w:rsidRPr="004E1BC2">
        <w:rPr>
          <w:rFonts w:hint="cs"/>
          <w:rtl/>
        </w:rPr>
        <w:t>أ</w:t>
      </w:r>
      <w:r w:rsidRPr="004E1BC2">
        <w:rPr>
          <w:rtl/>
        </w:rPr>
        <w:t xml:space="preserve">نه </w:t>
      </w:r>
      <w:r w:rsidRPr="004E1BC2">
        <w:rPr>
          <w:rFonts w:hint="cs"/>
          <w:rtl/>
        </w:rPr>
        <w:t xml:space="preserve">ـ </w:t>
      </w:r>
      <w:r w:rsidRPr="004E1BC2">
        <w:rPr>
          <w:rtl/>
        </w:rPr>
        <w:t xml:space="preserve">كما سيأتي </w:t>
      </w:r>
      <w:r w:rsidRPr="004E1BC2">
        <w:rPr>
          <w:rFonts w:hint="cs"/>
          <w:rtl/>
        </w:rPr>
        <w:t>ـ فإ</w:t>
      </w:r>
      <w:r w:rsidRPr="004E1BC2">
        <w:rPr>
          <w:rtl/>
        </w:rPr>
        <w:t>ن أهل السن</w:t>
      </w:r>
      <w:r w:rsidRPr="004E1BC2">
        <w:rPr>
          <w:rFonts w:hint="cs"/>
          <w:rtl/>
        </w:rPr>
        <w:t>ّ</w:t>
      </w:r>
      <w:r w:rsidRPr="004E1BC2">
        <w:rPr>
          <w:rtl/>
        </w:rPr>
        <w:t xml:space="preserve">ة </w:t>
      </w:r>
      <w:r w:rsidRPr="004E1BC2">
        <w:rPr>
          <w:rFonts w:hint="cs"/>
          <w:rtl/>
        </w:rPr>
        <w:t>ي</w:t>
      </w:r>
      <w:r w:rsidRPr="004E1BC2">
        <w:rPr>
          <w:rtl/>
        </w:rPr>
        <w:t>عتبر</w:t>
      </w:r>
      <w:r w:rsidRPr="004E1BC2">
        <w:rPr>
          <w:rFonts w:hint="cs"/>
          <w:rtl/>
        </w:rPr>
        <w:t>ون</w:t>
      </w:r>
      <w:r w:rsidRPr="004E1BC2">
        <w:rPr>
          <w:rtl/>
        </w:rPr>
        <w:t xml:space="preserve"> الحديث الذي </w:t>
      </w:r>
      <w:r w:rsidRPr="004E1BC2">
        <w:rPr>
          <w:rFonts w:hint="cs"/>
          <w:rtl/>
        </w:rPr>
        <w:t>أ</w:t>
      </w:r>
      <w:r w:rsidRPr="004E1BC2">
        <w:rPr>
          <w:rtl/>
        </w:rPr>
        <w:t>سند إلى النبي</w:t>
      </w:r>
      <w:r w:rsidR="00C14532" w:rsidRPr="00C14532">
        <w:rPr>
          <w:rtl/>
        </w:rPr>
        <w:t>’</w:t>
      </w:r>
      <w:r w:rsidRPr="004E1BC2">
        <w:rPr>
          <w:rtl/>
        </w:rPr>
        <w:t xml:space="preserve"> </w:t>
      </w:r>
      <w:r w:rsidRPr="004E1BC2">
        <w:rPr>
          <w:rFonts w:hint="cs"/>
          <w:rtl/>
        </w:rPr>
        <w:t>أ</w:t>
      </w:r>
      <w:r w:rsidRPr="004E1BC2">
        <w:rPr>
          <w:rtl/>
        </w:rPr>
        <w:t>و الصحابة حجة،</w:t>
      </w:r>
      <w:r w:rsidR="00C50192">
        <w:rPr>
          <w:rFonts w:hint="cs"/>
          <w:rtl/>
        </w:rPr>
        <w:t xml:space="preserve"> </w:t>
      </w:r>
      <w:r w:rsidRPr="004E1BC2">
        <w:rPr>
          <w:rtl/>
        </w:rPr>
        <w:t xml:space="preserve">لذا لما كان </w:t>
      </w:r>
      <w:r w:rsidRPr="004E1BC2">
        <w:rPr>
          <w:rFonts w:hint="cs"/>
          <w:rtl/>
        </w:rPr>
        <w:t>أئمة</w:t>
      </w:r>
      <w:r w:rsidRPr="004E1BC2">
        <w:rPr>
          <w:rtl/>
        </w:rPr>
        <w:t xml:space="preserve"> أهل البيت</w:t>
      </w:r>
      <w:r w:rsidRPr="00C14532">
        <w:rPr>
          <w:rFonts w:hint="cs"/>
          <w:rtl/>
        </w:rPr>
        <w:t>^</w:t>
      </w:r>
      <w:r w:rsidRPr="004E1BC2">
        <w:rPr>
          <w:rtl/>
        </w:rPr>
        <w:t xml:space="preserve"> ينقلون الحديث ل</w:t>
      </w:r>
      <w:r w:rsidRPr="004E1BC2">
        <w:rPr>
          <w:rFonts w:hint="cs"/>
          <w:rtl/>
        </w:rPr>
        <w:t>أ</w:t>
      </w:r>
      <w:r w:rsidRPr="004E1BC2">
        <w:rPr>
          <w:rtl/>
        </w:rPr>
        <w:t xml:space="preserve">صحابهم </w:t>
      </w:r>
      <w:r w:rsidRPr="004E1BC2">
        <w:rPr>
          <w:rFonts w:hint="cs"/>
          <w:rtl/>
        </w:rPr>
        <w:t xml:space="preserve">كانوا </w:t>
      </w:r>
      <w:r w:rsidRPr="004E1BC2">
        <w:rPr>
          <w:rtl/>
        </w:rPr>
        <w:t>ينهون سنده إلى النبي</w:t>
      </w:r>
      <w:r w:rsidR="00C14532" w:rsidRPr="00C14532">
        <w:rPr>
          <w:rtl/>
        </w:rPr>
        <w:t>’</w:t>
      </w:r>
      <w:r w:rsidRPr="004E1BC2">
        <w:rPr>
          <w:rtl/>
        </w:rPr>
        <w:t>،</w:t>
      </w:r>
      <w:r w:rsidRPr="004E1BC2">
        <w:rPr>
          <w:rFonts w:hint="cs"/>
          <w:rtl/>
        </w:rPr>
        <w:t xml:space="preserve"> </w:t>
      </w:r>
      <w:r w:rsidRPr="004E1BC2">
        <w:rPr>
          <w:rtl/>
        </w:rPr>
        <w:t xml:space="preserve">وبهذه الصورة توفرت </w:t>
      </w:r>
      <w:r w:rsidRPr="004E1BC2">
        <w:rPr>
          <w:rFonts w:hint="cs"/>
          <w:rtl/>
        </w:rPr>
        <w:t xml:space="preserve">لأهل السنّة </w:t>
      </w:r>
      <w:r w:rsidRPr="004E1BC2">
        <w:rPr>
          <w:rtl/>
        </w:rPr>
        <w:t xml:space="preserve">مسانيد استند </w:t>
      </w:r>
      <w:r w:rsidRPr="004E1BC2">
        <w:rPr>
          <w:rFonts w:hint="cs"/>
          <w:rtl/>
        </w:rPr>
        <w:t>إ</w:t>
      </w:r>
      <w:r w:rsidRPr="004E1BC2">
        <w:rPr>
          <w:rtl/>
        </w:rPr>
        <w:t xml:space="preserve">ليها الشيعة فيما بعد، ويمكن </w:t>
      </w:r>
      <w:r w:rsidRPr="004E1BC2">
        <w:rPr>
          <w:rFonts w:hint="cs"/>
          <w:rtl/>
        </w:rPr>
        <w:t>أ</w:t>
      </w:r>
      <w:r w:rsidRPr="004E1BC2">
        <w:rPr>
          <w:rtl/>
        </w:rPr>
        <w:t xml:space="preserve">ن نذكر منها «مسند </w:t>
      </w:r>
      <w:r w:rsidRPr="004E1BC2">
        <w:rPr>
          <w:rFonts w:hint="cs"/>
          <w:rtl/>
        </w:rPr>
        <w:t>أ</w:t>
      </w:r>
      <w:r w:rsidRPr="004E1BC2">
        <w:rPr>
          <w:rtl/>
        </w:rPr>
        <w:t>بي الحسن الكاظم</w:t>
      </w:r>
      <w:r w:rsidR="00C14532" w:rsidRPr="00C14532">
        <w:rPr>
          <w:rtl/>
        </w:rPr>
        <w:t>×</w:t>
      </w:r>
      <w:r w:rsidRPr="004E1BC2">
        <w:rPr>
          <w:rtl/>
        </w:rPr>
        <w:t>»</w:t>
      </w:r>
      <w:r w:rsidRPr="004E1BC2">
        <w:rPr>
          <w:rFonts w:hint="cs"/>
          <w:rtl/>
        </w:rPr>
        <w:t xml:space="preserve">، </w:t>
      </w:r>
      <w:r w:rsidRPr="004E1BC2">
        <w:rPr>
          <w:rtl/>
        </w:rPr>
        <w:t xml:space="preserve">الذي جمعه موسى‏ بن </w:t>
      </w:r>
      <w:r w:rsidRPr="004E1BC2">
        <w:rPr>
          <w:rFonts w:hint="cs"/>
          <w:rtl/>
        </w:rPr>
        <w:t>إ</w:t>
      </w:r>
      <w:r w:rsidRPr="004E1BC2">
        <w:rPr>
          <w:rtl/>
        </w:rPr>
        <w:t>براهيم المروزي (كان حياً 278</w:t>
      </w:r>
      <w:r w:rsidR="00713014">
        <w:rPr>
          <w:rtl/>
        </w:rPr>
        <w:t>ﻫ</w:t>
      </w:r>
      <w:r w:rsidRPr="004E1BC2">
        <w:rPr>
          <w:rtl/>
        </w:rPr>
        <w:t>)</w:t>
      </w:r>
      <w:r w:rsidRPr="008502B6">
        <w:rPr>
          <w:rStyle w:val="afff4"/>
          <w:rFonts w:hint="cs"/>
          <w:rtl/>
        </w:rPr>
        <w:t>(</w:t>
      </w:r>
      <w:r w:rsidR="00BA5646" w:rsidRPr="008502B6">
        <w:rPr>
          <w:rStyle w:val="afff4"/>
          <w:rtl/>
        </w:rPr>
        <w:footnoteReference w:id="279"/>
      </w:r>
      <w:r w:rsidRPr="008502B6">
        <w:rPr>
          <w:rStyle w:val="afff4"/>
          <w:rFonts w:hint="cs"/>
          <w:rtl/>
        </w:rPr>
        <w:t>)</w:t>
      </w:r>
      <w:r w:rsidRPr="004E1BC2">
        <w:rPr>
          <w:rtl/>
        </w:rPr>
        <w:t xml:space="preserve"> و«مسند علي بن موسى‏ الرضا</w:t>
      </w:r>
      <w:r w:rsidR="00C14532" w:rsidRPr="00C14532">
        <w:rPr>
          <w:rtl/>
        </w:rPr>
        <w:t>×</w:t>
      </w:r>
      <w:r w:rsidRPr="004E1BC2">
        <w:rPr>
          <w:rtl/>
        </w:rPr>
        <w:t>»</w:t>
      </w:r>
      <w:r w:rsidRPr="004E1BC2">
        <w:rPr>
          <w:rFonts w:hint="cs"/>
          <w:rtl/>
        </w:rPr>
        <w:t xml:space="preserve"> </w:t>
      </w:r>
      <w:r w:rsidRPr="004E1BC2">
        <w:rPr>
          <w:rtl/>
        </w:rPr>
        <w:t xml:space="preserve">وجمعه </w:t>
      </w:r>
      <w:r w:rsidRPr="004E1BC2">
        <w:rPr>
          <w:rFonts w:hint="cs"/>
          <w:rtl/>
        </w:rPr>
        <w:t>أ</w:t>
      </w:r>
      <w:r w:rsidRPr="004E1BC2">
        <w:rPr>
          <w:rtl/>
        </w:rPr>
        <w:t>حمد بن عامر بن سليمان الطائي (157</w:t>
      </w:r>
      <w:r w:rsidRPr="003B4DB0">
        <w:rPr>
          <w:rFonts w:cs="md_ameli"/>
          <w:rtl/>
        </w:rPr>
        <w:t xml:space="preserve"> ـ</w:t>
      </w:r>
      <w:r>
        <w:rPr>
          <w:rFonts w:cs="md_ameli"/>
          <w:rtl/>
        </w:rPr>
        <w:t xml:space="preserve"> </w:t>
      </w:r>
      <w:r w:rsidRPr="004E1BC2">
        <w:rPr>
          <w:rtl/>
        </w:rPr>
        <w:t>260</w:t>
      </w:r>
      <w:r w:rsidR="00713014">
        <w:rPr>
          <w:rtl/>
        </w:rPr>
        <w:t>ﻫ</w:t>
      </w:r>
      <w:r w:rsidRPr="004E1BC2">
        <w:rPr>
          <w:rtl/>
        </w:rPr>
        <w:t>)</w:t>
      </w:r>
      <w:r w:rsidRPr="008502B6">
        <w:rPr>
          <w:rStyle w:val="afff4"/>
          <w:rFonts w:hint="cs"/>
          <w:rtl/>
        </w:rPr>
        <w:t>(</w:t>
      </w:r>
      <w:r w:rsidR="00BA5646" w:rsidRPr="008502B6">
        <w:rPr>
          <w:rStyle w:val="afff4"/>
          <w:rtl/>
        </w:rPr>
        <w:footnoteReference w:id="280"/>
      </w:r>
      <w:r w:rsidRPr="008502B6">
        <w:rPr>
          <w:rStyle w:val="afff4"/>
          <w:rFonts w:hint="cs"/>
          <w:rtl/>
        </w:rPr>
        <w:t>)</w:t>
      </w:r>
      <w:r w:rsidRPr="004E1BC2">
        <w:rPr>
          <w:rtl/>
        </w:rPr>
        <w:t>.</w:t>
      </w:r>
    </w:p>
    <w:p w:rsidR="006342CC" w:rsidRPr="00E96EB5" w:rsidRDefault="006342CC" w:rsidP="00E5327B">
      <w:pPr>
        <w:pStyle w:val="20"/>
        <w:suppressLineNumbers/>
        <w:suppressAutoHyphens/>
        <w:spacing w:line="192" w:lineRule="auto"/>
        <w:rPr>
          <w:spacing w:val="6"/>
        </w:rPr>
      </w:pPr>
      <w:r w:rsidRPr="00973736">
        <w:rPr>
          <w:rtl/>
        </w:rPr>
        <w:t xml:space="preserve"> </w:t>
      </w:r>
      <w:bookmarkStart w:id="283" w:name="_Toc237835117"/>
      <w:bookmarkStart w:id="284" w:name="_Toc230499383"/>
      <w:r w:rsidRPr="00973736">
        <w:rPr>
          <w:rFonts w:hint="cs"/>
          <w:rtl/>
        </w:rPr>
        <w:t>3</w:t>
      </w:r>
      <w:r w:rsidR="00C50192" w:rsidRPr="00C50192">
        <w:rPr>
          <w:rFonts w:hint="cs"/>
          <w:sz w:val="16"/>
          <w:szCs w:val="23"/>
          <w:rtl/>
        </w:rPr>
        <w:t xml:space="preserve"> </w:t>
      </w:r>
      <w:r w:rsidRPr="00973736">
        <w:rPr>
          <w:rtl/>
        </w:rPr>
        <w:t>ـ</w:t>
      </w:r>
      <w:r w:rsidR="00C50192">
        <w:rPr>
          <w:rFonts w:hint="cs"/>
          <w:rtl/>
        </w:rPr>
        <w:t>ـ</w:t>
      </w:r>
      <w:r w:rsidRPr="00973736">
        <w:rPr>
          <w:rtl/>
        </w:rPr>
        <w:t xml:space="preserve"> </w:t>
      </w:r>
      <w:r w:rsidRPr="00973736">
        <w:rPr>
          <w:rFonts w:hint="cs"/>
          <w:rtl/>
        </w:rPr>
        <w:t>أسانيد</w:t>
      </w:r>
      <w:r w:rsidRPr="00E96EB5">
        <w:rPr>
          <w:rtl/>
        </w:rPr>
        <w:t xml:space="preserve"> </w:t>
      </w:r>
      <w:r>
        <w:rPr>
          <w:rFonts w:hint="cs"/>
          <w:rtl/>
        </w:rPr>
        <w:t>أهل البيت</w:t>
      </w:r>
      <w:r w:rsidRPr="00E96EB5">
        <w:rPr>
          <w:rtl/>
        </w:rPr>
        <w:t xml:space="preserve"> ومدى‏ اعتب</w:t>
      </w:r>
      <w:r>
        <w:rPr>
          <w:rFonts w:hint="cs"/>
          <w:rtl/>
        </w:rPr>
        <w:t>ـ</w:t>
      </w:r>
      <w:r w:rsidRPr="00E96EB5">
        <w:rPr>
          <w:rtl/>
        </w:rPr>
        <w:t>ارها ل</w:t>
      </w:r>
      <w:r>
        <w:rPr>
          <w:rFonts w:hint="cs"/>
          <w:rtl/>
        </w:rPr>
        <w:t>ـ</w:t>
      </w:r>
      <w:r w:rsidRPr="00E96EB5">
        <w:rPr>
          <w:rtl/>
        </w:rPr>
        <w:t xml:space="preserve">دى‏ السلف الصالح من أهل </w:t>
      </w:r>
      <w:r w:rsidRPr="00E96EB5">
        <w:rPr>
          <w:spacing w:val="6"/>
          <w:rtl/>
        </w:rPr>
        <w:t>السن</w:t>
      </w:r>
      <w:r w:rsidRPr="00E96EB5">
        <w:rPr>
          <w:rFonts w:hint="cs"/>
          <w:spacing w:val="6"/>
          <w:rtl/>
        </w:rPr>
        <w:t>ّ</w:t>
      </w:r>
      <w:r w:rsidRPr="00E96EB5">
        <w:rPr>
          <w:spacing w:val="6"/>
          <w:rtl/>
        </w:rPr>
        <w:t>ة</w:t>
      </w:r>
      <w:bookmarkEnd w:id="283"/>
      <w:bookmarkEnd w:id="284"/>
    </w:p>
    <w:p w:rsidR="006342CC" w:rsidRPr="004E1BC2" w:rsidRDefault="006342CC" w:rsidP="001260EC">
      <w:pPr>
        <w:pStyle w:val="af"/>
        <w:suppressLineNumbers/>
        <w:suppressAutoHyphens/>
        <w:spacing w:line="199" w:lineRule="auto"/>
      </w:pPr>
      <w:r w:rsidRPr="004E1BC2">
        <w:rPr>
          <w:rtl/>
        </w:rPr>
        <w:t>صر</w:t>
      </w:r>
      <w:r w:rsidRPr="004E1BC2">
        <w:rPr>
          <w:rFonts w:hint="cs"/>
          <w:rtl/>
        </w:rPr>
        <w:t>ّ</w:t>
      </w:r>
      <w:r w:rsidRPr="004E1BC2">
        <w:rPr>
          <w:rtl/>
        </w:rPr>
        <w:t xml:space="preserve">ح </w:t>
      </w:r>
      <w:r w:rsidRPr="004E1BC2">
        <w:rPr>
          <w:rFonts w:hint="cs"/>
          <w:rtl/>
        </w:rPr>
        <w:t>أئمة</w:t>
      </w:r>
      <w:r w:rsidRPr="004E1BC2">
        <w:rPr>
          <w:rtl/>
        </w:rPr>
        <w:t xml:space="preserve"> أهل البيت </w:t>
      </w:r>
      <w:r w:rsidRPr="004E1BC2">
        <w:rPr>
          <w:rFonts w:hint="cs"/>
          <w:rtl/>
        </w:rPr>
        <w:t>أ</w:t>
      </w:r>
      <w:r w:rsidRPr="004E1BC2">
        <w:rPr>
          <w:rtl/>
        </w:rPr>
        <w:t>ن ما قالوه ليس من لدنهم، بل من رسول الله</w:t>
      </w:r>
      <w:r w:rsidR="00C14532" w:rsidRPr="00C14532">
        <w:rPr>
          <w:rtl/>
        </w:rPr>
        <w:t>’</w:t>
      </w:r>
      <w:r w:rsidRPr="004E1BC2">
        <w:rPr>
          <w:rtl/>
        </w:rPr>
        <w:t xml:space="preserve"> و</w:t>
      </w:r>
      <w:r w:rsidRPr="004E1BC2">
        <w:rPr>
          <w:rFonts w:hint="cs"/>
          <w:rtl/>
        </w:rPr>
        <w:t>أ</w:t>
      </w:r>
      <w:r w:rsidRPr="004E1BC2">
        <w:rPr>
          <w:rtl/>
        </w:rPr>
        <w:t>نهم صدروا عن كتاب علي وبخطه و</w:t>
      </w:r>
      <w:r w:rsidRPr="004E1BC2">
        <w:rPr>
          <w:rFonts w:hint="cs"/>
          <w:rtl/>
        </w:rPr>
        <w:t>إ</w:t>
      </w:r>
      <w:r w:rsidRPr="004E1BC2">
        <w:rPr>
          <w:rtl/>
        </w:rPr>
        <w:t>ملاء رسول الله</w:t>
      </w:r>
      <w:r w:rsidR="00C14532" w:rsidRPr="00C14532">
        <w:rPr>
          <w:rtl/>
        </w:rPr>
        <w:t>’</w:t>
      </w:r>
      <w:r w:rsidRPr="004E1BC2">
        <w:rPr>
          <w:rtl/>
        </w:rPr>
        <w:t xml:space="preserve"> وبما </w:t>
      </w:r>
      <w:r w:rsidRPr="004E1BC2">
        <w:rPr>
          <w:rFonts w:hint="cs"/>
          <w:rtl/>
        </w:rPr>
        <w:t>أ</w:t>
      </w:r>
      <w:r w:rsidRPr="004E1BC2">
        <w:rPr>
          <w:rtl/>
        </w:rPr>
        <w:t>ن</w:t>
      </w:r>
      <w:r w:rsidRPr="004E1BC2">
        <w:rPr>
          <w:rFonts w:hint="cs"/>
          <w:rtl/>
        </w:rPr>
        <w:t>ّ</w:t>
      </w:r>
      <w:r w:rsidRPr="004E1BC2">
        <w:rPr>
          <w:rtl/>
        </w:rPr>
        <w:t xml:space="preserve"> كتاب علي قد توارثوه كابراً عن كابر،</w:t>
      </w:r>
      <w:r w:rsidRPr="004E1BC2">
        <w:rPr>
          <w:rFonts w:hint="cs"/>
          <w:rtl/>
        </w:rPr>
        <w:t xml:space="preserve"> </w:t>
      </w:r>
      <w:r w:rsidRPr="004E1BC2">
        <w:rPr>
          <w:rtl/>
        </w:rPr>
        <w:t>فأسانيد أحاديث ال</w:t>
      </w:r>
      <w:r w:rsidRPr="004E1BC2">
        <w:rPr>
          <w:rFonts w:hint="cs"/>
          <w:rtl/>
        </w:rPr>
        <w:t>أئمة</w:t>
      </w:r>
      <w:r w:rsidRPr="004E1BC2">
        <w:rPr>
          <w:rtl/>
        </w:rPr>
        <w:t xml:space="preserve"> تنتهي إلى رسول الله</w:t>
      </w:r>
      <w:r w:rsidR="00C14532" w:rsidRPr="00C14532">
        <w:rPr>
          <w:rtl/>
        </w:rPr>
        <w:t>’</w:t>
      </w:r>
      <w:r w:rsidRPr="004E1BC2">
        <w:rPr>
          <w:rtl/>
        </w:rPr>
        <w:t xml:space="preserve">، وكانوا </w:t>
      </w:r>
      <w:r w:rsidRPr="004E1BC2">
        <w:rPr>
          <w:rFonts w:hint="cs"/>
          <w:rtl/>
        </w:rPr>
        <w:t>أ</w:t>
      </w:r>
      <w:r w:rsidRPr="004E1BC2">
        <w:rPr>
          <w:rtl/>
        </w:rPr>
        <w:t>حياناً يحجمون عن ذكر ال</w:t>
      </w:r>
      <w:r w:rsidRPr="004E1BC2">
        <w:rPr>
          <w:rFonts w:hint="cs"/>
          <w:rtl/>
        </w:rPr>
        <w:t>أسانيد</w:t>
      </w:r>
      <w:r w:rsidRPr="004E1BC2">
        <w:rPr>
          <w:rtl/>
        </w:rPr>
        <w:t xml:space="preserve"> نظراً لصدوره</w:t>
      </w:r>
      <w:r w:rsidRPr="004E1BC2">
        <w:rPr>
          <w:rFonts w:hint="cs"/>
          <w:rtl/>
        </w:rPr>
        <w:t xml:space="preserve">ا </w:t>
      </w:r>
      <w:r>
        <w:rPr>
          <w:rFonts w:hint="cs"/>
          <w:rtl/>
        </w:rPr>
        <w:t xml:space="preserve">عنهم </w:t>
      </w:r>
      <w:r w:rsidRPr="004E1BC2">
        <w:rPr>
          <w:rtl/>
        </w:rPr>
        <w:t xml:space="preserve">ويصرّحون </w:t>
      </w:r>
      <w:r w:rsidRPr="004E1BC2">
        <w:rPr>
          <w:rFonts w:hint="cs"/>
          <w:rtl/>
        </w:rPr>
        <w:t>أ</w:t>
      </w:r>
      <w:r w:rsidRPr="004E1BC2">
        <w:rPr>
          <w:rtl/>
        </w:rPr>
        <w:t>ن كل ما</w:t>
      </w:r>
      <w:r w:rsidRPr="004E1BC2">
        <w:rPr>
          <w:rFonts w:hint="cs"/>
          <w:rtl/>
        </w:rPr>
        <w:t xml:space="preserve"> </w:t>
      </w:r>
      <w:r w:rsidRPr="004E1BC2">
        <w:rPr>
          <w:rtl/>
        </w:rPr>
        <w:t>رووه هو بسند واحد.</w:t>
      </w:r>
      <w:r w:rsidRPr="004E1BC2">
        <w:rPr>
          <w:rFonts w:hint="cs"/>
          <w:rtl/>
        </w:rPr>
        <w:t xml:space="preserve"> </w:t>
      </w:r>
      <w:r w:rsidRPr="004E1BC2">
        <w:rPr>
          <w:rtl/>
        </w:rPr>
        <w:t xml:space="preserve">وكان </w:t>
      </w:r>
      <w:r w:rsidRPr="004E1BC2">
        <w:rPr>
          <w:rFonts w:hint="cs"/>
          <w:rtl/>
        </w:rPr>
        <w:t>أئمة</w:t>
      </w:r>
      <w:r w:rsidRPr="004E1BC2">
        <w:rPr>
          <w:rtl/>
        </w:rPr>
        <w:t xml:space="preserve"> أهل البيت و</w:t>
      </w:r>
      <w:r w:rsidRPr="004E1BC2">
        <w:rPr>
          <w:rFonts w:hint="cs"/>
          <w:rtl/>
        </w:rPr>
        <w:t>أ</w:t>
      </w:r>
      <w:r w:rsidRPr="004E1BC2">
        <w:rPr>
          <w:rtl/>
        </w:rPr>
        <w:t>صحابهم يسندون الحديث إلى رسول الله</w:t>
      </w:r>
      <w:r w:rsidR="00C14532" w:rsidRPr="00C14532">
        <w:rPr>
          <w:rtl/>
        </w:rPr>
        <w:t>’</w:t>
      </w:r>
      <w:r w:rsidRPr="004E1BC2">
        <w:rPr>
          <w:rtl/>
        </w:rPr>
        <w:t xml:space="preserve"> حين نقله إلى أهل السنة،</w:t>
      </w:r>
      <w:r w:rsidRPr="004E1BC2">
        <w:rPr>
          <w:rFonts w:hint="cs"/>
          <w:rtl/>
        </w:rPr>
        <w:t xml:space="preserve"> </w:t>
      </w:r>
      <w:r w:rsidRPr="004E1BC2">
        <w:rPr>
          <w:rtl/>
        </w:rPr>
        <w:t xml:space="preserve">ويبدو </w:t>
      </w:r>
      <w:r w:rsidRPr="004E1BC2">
        <w:rPr>
          <w:rFonts w:hint="cs"/>
          <w:rtl/>
        </w:rPr>
        <w:t>أ</w:t>
      </w:r>
      <w:r w:rsidRPr="004E1BC2">
        <w:rPr>
          <w:rtl/>
        </w:rPr>
        <w:t>ن</w:t>
      </w:r>
      <w:r w:rsidRPr="004E1BC2">
        <w:rPr>
          <w:rFonts w:hint="cs"/>
          <w:rtl/>
        </w:rPr>
        <w:t>ّ</w:t>
      </w:r>
      <w:r w:rsidRPr="004E1BC2">
        <w:rPr>
          <w:rtl/>
        </w:rPr>
        <w:t xml:space="preserve"> هذا ال</w:t>
      </w:r>
      <w:r w:rsidRPr="004E1BC2">
        <w:rPr>
          <w:rFonts w:hint="cs"/>
          <w:rtl/>
        </w:rPr>
        <w:t>أ</w:t>
      </w:r>
      <w:r w:rsidRPr="004E1BC2">
        <w:rPr>
          <w:rtl/>
        </w:rPr>
        <w:t xml:space="preserve">مر كان من جهة </w:t>
      </w:r>
      <w:r w:rsidRPr="004E1BC2">
        <w:rPr>
          <w:rFonts w:hint="cs"/>
          <w:rtl/>
        </w:rPr>
        <w:t>أ</w:t>
      </w:r>
      <w:r w:rsidRPr="004E1BC2">
        <w:rPr>
          <w:rtl/>
        </w:rPr>
        <w:t>ن أهل السن</w:t>
      </w:r>
      <w:r w:rsidRPr="004E1BC2">
        <w:rPr>
          <w:rFonts w:hint="cs"/>
          <w:rtl/>
        </w:rPr>
        <w:t>ّ</w:t>
      </w:r>
      <w:r w:rsidRPr="004E1BC2">
        <w:rPr>
          <w:rtl/>
        </w:rPr>
        <w:t xml:space="preserve">ة ينظرون </w:t>
      </w:r>
      <w:r w:rsidRPr="004E1BC2">
        <w:rPr>
          <w:rFonts w:hint="cs"/>
          <w:rtl/>
        </w:rPr>
        <w:t>إ</w:t>
      </w:r>
      <w:r w:rsidRPr="004E1BC2">
        <w:rPr>
          <w:rtl/>
        </w:rPr>
        <w:t xml:space="preserve">ليهم </w:t>
      </w:r>
      <w:r w:rsidRPr="004E1BC2">
        <w:rPr>
          <w:rFonts w:hint="cs"/>
          <w:rtl/>
        </w:rPr>
        <w:t xml:space="preserve">بوصفهم </w:t>
      </w:r>
      <w:r w:rsidRPr="004E1BC2">
        <w:rPr>
          <w:rtl/>
        </w:rPr>
        <w:t>رواة</w:t>
      </w:r>
      <w:r w:rsidRPr="004E1BC2">
        <w:rPr>
          <w:rFonts w:hint="cs"/>
          <w:rtl/>
        </w:rPr>
        <w:t>ً</w:t>
      </w:r>
      <w:r w:rsidRPr="004E1BC2">
        <w:rPr>
          <w:rtl/>
        </w:rPr>
        <w:t xml:space="preserve"> للأحاديث النبوية فقط</w:t>
      </w:r>
      <w:r w:rsidRPr="004E1BC2">
        <w:rPr>
          <w:rFonts w:hint="cs"/>
          <w:rtl/>
        </w:rPr>
        <w:t>.</w:t>
      </w:r>
    </w:p>
    <w:p w:rsidR="006342CC" w:rsidRPr="004E1BC2" w:rsidRDefault="006342CC" w:rsidP="00E5327B">
      <w:pPr>
        <w:pStyle w:val="af"/>
        <w:suppressLineNumbers/>
        <w:suppressAutoHyphens/>
        <w:rPr>
          <w:rtl/>
        </w:rPr>
      </w:pPr>
      <w:r w:rsidRPr="004E1BC2">
        <w:rPr>
          <w:rtl/>
        </w:rPr>
        <w:t xml:space="preserve"> لقد تمتعت </w:t>
      </w:r>
      <w:r w:rsidRPr="004E1BC2">
        <w:rPr>
          <w:rFonts w:hint="cs"/>
          <w:rtl/>
        </w:rPr>
        <w:t>أسانيد</w:t>
      </w:r>
      <w:r w:rsidRPr="004E1BC2">
        <w:rPr>
          <w:rtl/>
        </w:rPr>
        <w:t xml:space="preserve"> أهل البيت</w:t>
      </w:r>
      <w:r w:rsidRPr="00C14532">
        <w:rPr>
          <w:rFonts w:hint="cs"/>
          <w:rtl/>
        </w:rPr>
        <w:t>^</w:t>
      </w:r>
      <w:r w:rsidRPr="004E1BC2">
        <w:rPr>
          <w:rtl/>
        </w:rPr>
        <w:t xml:space="preserve"> برصيد واعتبار رفيع لدى‏ السلف الصالح للسن</w:t>
      </w:r>
      <w:r w:rsidRPr="004E1BC2">
        <w:rPr>
          <w:rFonts w:hint="cs"/>
          <w:rtl/>
        </w:rPr>
        <w:t>ّ</w:t>
      </w:r>
      <w:r w:rsidRPr="004E1BC2">
        <w:rPr>
          <w:rtl/>
        </w:rPr>
        <w:t>ة، ويعدها من أفضل ال</w:t>
      </w:r>
      <w:r w:rsidRPr="004E1BC2">
        <w:rPr>
          <w:rFonts w:hint="cs"/>
          <w:rtl/>
        </w:rPr>
        <w:t>أسانيد</w:t>
      </w:r>
      <w:r w:rsidRPr="004E1BC2">
        <w:rPr>
          <w:rtl/>
        </w:rPr>
        <w:t>. و</w:t>
      </w:r>
      <w:r w:rsidRPr="004E1BC2">
        <w:rPr>
          <w:rFonts w:hint="cs"/>
          <w:rtl/>
        </w:rPr>
        <w:t>إ</w:t>
      </w:r>
      <w:r w:rsidRPr="004E1BC2">
        <w:rPr>
          <w:rtl/>
        </w:rPr>
        <w:t>ليك التفصيل بلسان الروايات</w:t>
      </w:r>
      <w:r w:rsidRPr="004E1BC2">
        <w:rPr>
          <w:rFonts w:hint="cs"/>
          <w:rtl/>
        </w:rPr>
        <w:t>.</w:t>
      </w:r>
    </w:p>
    <w:p w:rsidR="006342CC" w:rsidRPr="00716A25" w:rsidRDefault="006342CC" w:rsidP="00E5327B">
      <w:pPr>
        <w:pStyle w:val="30"/>
        <w:keepNext w:val="0"/>
        <w:suppressLineNumbers/>
        <w:suppressAutoHyphens/>
        <w:spacing w:line="192" w:lineRule="auto"/>
      </w:pPr>
      <w:r w:rsidRPr="00973736">
        <w:rPr>
          <w:rtl/>
        </w:rPr>
        <w:t xml:space="preserve"> </w:t>
      </w:r>
      <w:bookmarkStart w:id="285" w:name="_Toc237835118"/>
      <w:bookmarkStart w:id="286" w:name="_Toc230499384"/>
      <w:r w:rsidRPr="00973736">
        <w:rPr>
          <w:rFonts w:hint="cs"/>
          <w:rtl/>
        </w:rPr>
        <w:t>3</w:t>
      </w:r>
      <w:r w:rsidRPr="00973736">
        <w:rPr>
          <w:rtl/>
        </w:rPr>
        <w:t xml:space="preserve"> </w:t>
      </w:r>
      <w:r w:rsidR="00C50192">
        <w:rPr>
          <w:rFonts w:hint="cs"/>
          <w:rtl/>
        </w:rPr>
        <w:t>ـ</w:t>
      </w:r>
      <w:r w:rsidR="00973736" w:rsidRPr="00973736">
        <w:rPr>
          <w:rFonts w:hint="cs"/>
          <w:rtl/>
        </w:rPr>
        <w:t>ـ</w:t>
      </w:r>
      <w:r w:rsidRPr="00973736">
        <w:rPr>
          <w:rtl/>
        </w:rPr>
        <w:t xml:space="preserve"> 1 </w:t>
      </w:r>
      <w:r w:rsidR="00973736" w:rsidRPr="00973736">
        <w:rPr>
          <w:rFonts w:hint="cs"/>
          <w:rtl/>
        </w:rPr>
        <w:t>ـ</w:t>
      </w:r>
      <w:r w:rsidR="00C50192">
        <w:rPr>
          <w:rFonts w:hint="cs"/>
          <w:rtl/>
        </w:rPr>
        <w:t>ـ</w:t>
      </w:r>
      <w:r w:rsidR="00973736">
        <w:rPr>
          <w:rFonts w:hint="cs"/>
          <w:rtl/>
        </w:rPr>
        <w:t xml:space="preserve"> </w:t>
      </w:r>
      <w:r>
        <w:rPr>
          <w:rFonts w:hint="cs"/>
          <w:rtl/>
        </w:rPr>
        <w:t xml:space="preserve"> أسانيد</w:t>
      </w:r>
      <w:r>
        <w:rPr>
          <w:rtl/>
        </w:rPr>
        <w:t xml:space="preserve"> </w:t>
      </w:r>
      <w:r>
        <w:rPr>
          <w:rFonts w:hint="cs"/>
          <w:rtl/>
        </w:rPr>
        <w:t>أئمة</w:t>
      </w:r>
      <w:r w:rsidRPr="00716A25">
        <w:rPr>
          <w:rtl/>
        </w:rPr>
        <w:t xml:space="preserve"> أهل البيت</w:t>
      </w:r>
      <w:r w:rsidRPr="00C14532">
        <w:rPr>
          <w:rFonts w:ascii="Mosawi" w:hAnsi="Mosawi" w:cs="Mosawi"/>
          <w:rtl/>
        </w:rPr>
        <w:t>^</w:t>
      </w:r>
      <w:bookmarkEnd w:id="285"/>
      <w:bookmarkEnd w:id="286"/>
      <w:r>
        <w:rPr>
          <w:rFonts w:hint="cs"/>
          <w:rtl/>
        </w:rPr>
        <w:t xml:space="preserve"> </w:t>
      </w:r>
    </w:p>
    <w:p w:rsidR="006342CC" w:rsidRPr="004E1BC2" w:rsidRDefault="006342CC" w:rsidP="00E5327B">
      <w:pPr>
        <w:pStyle w:val="af"/>
        <w:suppressLineNumbers/>
        <w:suppressAutoHyphens/>
      </w:pPr>
      <w:r w:rsidRPr="004E1BC2">
        <w:rPr>
          <w:rtl/>
        </w:rPr>
        <w:t>كما تقدم</w:t>
      </w:r>
      <w:r w:rsidRPr="004E1BC2">
        <w:rPr>
          <w:rFonts w:hint="cs"/>
          <w:rtl/>
        </w:rPr>
        <w:t>،</w:t>
      </w:r>
      <w:r w:rsidRPr="004E1BC2">
        <w:rPr>
          <w:rtl/>
        </w:rPr>
        <w:t xml:space="preserve"> </w:t>
      </w:r>
      <w:r w:rsidRPr="004E1BC2">
        <w:rPr>
          <w:rFonts w:hint="cs"/>
          <w:rtl/>
        </w:rPr>
        <w:t xml:space="preserve">لم يعمل </w:t>
      </w:r>
      <w:r w:rsidRPr="004E1BC2">
        <w:rPr>
          <w:rtl/>
        </w:rPr>
        <w:t>ال</w:t>
      </w:r>
      <w:r w:rsidRPr="004E1BC2">
        <w:rPr>
          <w:rFonts w:hint="cs"/>
          <w:rtl/>
        </w:rPr>
        <w:t>أئمة</w:t>
      </w:r>
      <w:r w:rsidRPr="00C14532">
        <w:rPr>
          <w:rFonts w:hint="cs"/>
          <w:rtl/>
        </w:rPr>
        <w:t>^</w:t>
      </w:r>
      <w:r w:rsidRPr="004E1BC2">
        <w:rPr>
          <w:rtl/>
        </w:rPr>
        <w:t xml:space="preserve"> بالرأي،وكل ما قالوه </w:t>
      </w:r>
      <w:r w:rsidRPr="004E1BC2">
        <w:rPr>
          <w:rFonts w:hint="cs"/>
          <w:rtl/>
        </w:rPr>
        <w:t xml:space="preserve">كان </w:t>
      </w:r>
      <w:r w:rsidRPr="004E1BC2">
        <w:rPr>
          <w:rtl/>
        </w:rPr>
        <w:t>عن رسول الله</w:t>
      </w:r>
      <w:r w:rsidR="00C14532" w:rsidRPr="00C14532">
        <w:rPr>
          <w:rtl/>
        </w:rPr>
        <w:t>’</w:t>
      </w:r>
      <w:r w:rsidRPr="004E1BC2">
        <w:rPr>
          <w:rFonts w:hint="cs"/>
          <w:rtl/>
        </w:rPr>
        <w:t xml:space="preserve">؛ </w:t>
      </w:r>
      <w:r w:rsidRPr="004E1BC2">
        <w:rPr>
          <w:rtl/>
        </w:rPr>
        <w:t>فعن قتيبة قال:</w:t>
      </w:r>
      <w:r w:rsidRPr="004E1BC2">
        <w:rPr>
          <w:rFonts w:hint="cs"/>
          <w:rtl/>
        </w:rPr>
        <w:t xml:space="preserve"> </w:t>
      </w:r>
      <w:r w:rsidRPr="004E1BC2">
        <w:rPr>
          <w:rtl/>
        </w:rPr>
        <w:t>«سأل رجل أبا عبد الله</w:t>
      </w:r>
      <w:r w:rsidR="00C14532" w:rsidRPr="00C14532">
        <w:rPr>
          <w:rtl/>
        </w:rPr>
        <w:t>×</w:t>
      </w:r>
      <w:r w:rsidRPr="004E1BC2">
        <w:rPr>
          <w:rtl/>
        </w:rPr>
        <w:t xml:space="preserve"> عن مسألة فأجابه فيها، فقال الرجل: أر</w:t>
      </w:r>
      <w:r w:rsidRPr="004E1BC2">
        <w:rPr>
          <w:rFonts w:hint="cs"/>
          <w:rtl/>
        </w:rPr>
        <w:t>أ</w:t>
      </w:r>
      <w:r w:rsidRPr="004E1BC2">
        <w:rPr>
          <w:rtl/>
        </w:rPr>
        <w:t xml:space="preserve">يت </w:t>
      </w:r>
      <w:r w:rsidRPr="004E1BC2">
        <w:rPr>
          <w:rFonts w:hint="cs"/>
          <w:rtl/>
        </w:rPr>
        <w:t>إ</w:t>
      </w:r>
      <w:r w:rsidRPr="004E1BC2">
        <w:rPr>
          <w:rtl/>
        </w:rPr>
        <w:t>ن كان كذا وكذا ما يكون القول فيها؟ فقال له: مه، ما أجبتك فيه من شي‏ء فهو عن رسول الله</w:t>
      </w:r>
      <w:r w:rsidR="00C14532" w:rsidRPr="00C14532">
        <w:rPr>
          <w:rtl/>
        </w:rPr>
        <w:t>’</w:t>
      </w:r>
      <w:r w:rsidRPr="004E1BC2">
        <w:rPr>
          <w:rtl/>
        </w:rPr>
        <w:t xml:space="preserve"> لسنا من: أرايت في شي‏ء»</w:t>
      </w:r>
      <w:r w:rsidRPr="008502B6">
        <w:rPr>
          <w:rStyle w:val="afff4"/>
          <w:rFonts w:hint="cs"/>
          <w:rtl/>
        </w:rPr>
        <w:t>(</w:t>
      </w:r>
      <w:r w:rsidR="00BA5646" w:rsidRPr="008502B6">
        <w:rPr>
          <w:rStyle w:val="afff4"/>
          <w:rtl/>
        </w:rPr>
        <w:footnoteReference w:id="281"/>
      </w:r>
      <w:r w:rsidRPr="008502B6">
        <w:rPr>
          <w:rStyle w:val="afff4"/>
          <w:rFonts w:hint="cs"/>
          <w:rtl/>
        </w:rPr>
        <w:t>)</w:t>
      </w:r>
      <w:r w:rsidRPr="004E1BC2">
        <w:rPr>
          <w:rFonts w:hint="cs"/>
          <w:rtl/>
        </w:rPr>
        <w:t>، و</w:t>
      </w:r>
      <w:r w:rsidRPr="004E1BC2">
        <w:rPr>
          <w:rtl/>
        </w:rPr>
        <w:t xml:space="preserve">عن داود بن </w:t>
      </w:r>
      <w:r w:rsidRPr="004E1BC2">
        <w:rPr>
          <w:rFonts w:hint="cs"/>
          <w:rtl/>
        </w:rPr>
        <w:t>أ</w:t>
      </w:r>
      <w:r w:rsidRPr="004E1BC2">
        <w:rPr>
          <w:rtl/>
        </w:rPr>
        <w:t>بي يزيد ال</w:t>
      </w:r>
      <w:r w:rsidRPr="004E1BC2">
        <w:rPr>
          <w:rFonts w:hint="cs"/>
          <w:rtl/>
        </w:rPr>
        <w:t>أ</w:t>
      </w:r>
      <w:r w:rsidRPr="004E1BC2">
        <w:rPr>
          <w:rtl/>
        </w:rPr>
        <w:t xml:space="preserve">حول عن </w:t>
      </w:r>
      <w:r w:rsidRPr="004E1BC2">
        <w:rPr>
          <w:rFonts w:hint="cs"/>
          <w:rtl/>
        </w:rPr>
        <w:t>أ</w:t>
      </w:r>
      <w:r w:rsidRPr="004E1BC2">
        <w:rPr>
          <w:rtl/>
        </w:rPr>
        <w:t>بي عبد الله الصادق</w:t>
      </w:r>
      <w:r w:rsidR="00C14532" w:rsidRPr="00C14532">
        <w:rPr>
          <w:rtl/>
        </w:rPr>
        <w:t>×</w:t>
      </w:r>
      <w:r w:rsidRPr="004E1BC2">
        <w:rPr>
          <w:rtl/>
        </w:rPr>
        <w:t>،قال:</w:t>
      </w:r>
      <w:r w:rsidRPr="004E1BC2">
        <w:rPr>
          <w:rFonts w:hint="cs"/>
          <w:rtl/>
        </w:rPr>
        <w:t xml:space="preserve"> </w:t>
      </w:r>
      <w:r w:rsidRPr="004E1BC2">
        <w:rPr>
          <w:rtl/>
        </w:rPr>
        <w:t>«سمعته يقول:</w:t>
      </w:r>
      <w:r w:rsidRPr="004E1BC2">
        <w:rPr>
          <w:rFonts w:hint="cs"/>
          <w:rtl/>
        </w:rPr>
        <w:t xml:space="preserve"> إ</w:t>
      </w:r>
      <w:r w:rsidRPr="004E1BC2">
        <w:rPr>
          <w:rtl/>
        </w:rPr>
        <w:t>نا لو كن</w:t>
      </w:r>
      <w:r w:rsidRPr="004E1BC2">
        <w:rPr>
          <w:rFonts w:hint="cs"/>
          <w:rtl/>
        </w:rPr>
        <w:t>ّ</w:t>
      </w:r>
      <w:r w:rsidRPr="004E1BC2">
        <w:rPr>
          <w:rtl/>
        </w:rPr>
        <w:t>ا نفتي الناس برأينا وهوانا لكنّا من الهالكين، ولكنها آثار من رسول الله</w:t>
      </w:r>
      <w:r w:rsidRPr="004E1BC2">
        <w:rPr>
          <w:rFonts w:hint="cs"/>
          <w:rtl/>
        </w:rPr>
        <w:t>،</w:t>
      </w:r>
      <w:r w:rsidRPr="004E1BC2">
        <w:rPr>
          <w:rtl/>
        </w:rPr>
        <w:t xml:space="preserve"> أصل علم نتوارثها كابراً عن كابر نكنزها كما يكنز الناس ذهبهم وفضتهم»</w:t>
      </w:r>
      <w:r w:rsidRPr="008502B6">
        <w:rPr>
          <w:rStyle w:val="afff4"/>
          <w:rFonts w:hint="cs"/>
          <w:rtl/>
        </w:rPr>
        <w:t>(</w:t>
      </w:r>
      <w:r w:rsidR="00BA5646" w:rsidRPr="008502B6">
        <w:rPr>
          <w:rStyle w:val="afff4"/>
          <w:rtl/>
        </w:rPr>
        <w:footnoteReference w:id="282"/>
      </w:r>
      <w:r w:rsidRPr="008502B6">
        <w:rPr>
          <w:rStyle w:val="afff4"/>
          <w:rFonts w:hint="cs"/>
          <w:rtl/>
        </w:rPr>
        <w:t>)</w:t>
      </w:r>
      <w:r w:rsidRPr="004E1BC2">
        <w:rPr>
          <w:rFonts w:hint="cs"/>
          <w:rtl/>
        </w:rPr>
        <w:t>،</w:t>
      </w:r>
      <w:r w:rsidRPr="004E1BC2">
        <w:rPr>
          <w:rtl/>
        </w:rPr>
        <w:t xml:space="preserve"> وقد ورد نظير هذه الرواية عن محمد بن شريح عن ال</w:t>
      </w:r>
      <w:r w:rsidRPr="004E1BC2">
        <w:rPr>
          <w:rFonts w:hint="cs"/>
          <w:rtl/>
        </w:rPr>
        <w:t>إ</w:t>
      </w:r>
      <w:r w:rsidRPr="004E1BC2">
        <w:rPr>
          <w:rtl/>
        </w:rPr>
        <w:t>مام الصادق، والفضيل بن يسار وجابر بن يزيد عن ال</w:t>
      </w:r>
      <w:r w:rsidRPr="004E1BC2">
        <w:rPr>
          <w:rFonts w:hint="cs"/>
          <w:rtl/>
        </w:rPr>
        <w:t>إ</w:t>
      </w:r>
      <w:r w:rsidRPr="004E1BC2">
        <w:rPr>
          <w:rtl/>
        </w:rPr>
        <w:t>مام الباقر</w:t>
      </w:r>
      <w:r w:rsidR="00C14532" w:rsidRPr="00C14532">
        <w:rPr>
          <w:rtl/>
        </w:rPr>
        <w:t>×</w:t>
      </w:r>
      <w:r w:rsidRPr="004E1BC2">
        <w:rPr>
          <w:rtl/>
        </w:rPr>
        <w:t>، وسماعة عن ال</w:t>
      </w:r>
      <w:r w:rsidRPr="004E1BC2">
        <w:rPr>
          <w:rFonts w:hint="cs"/>
          <w:rtl/>
        </w:rPr>
        <w:t>إ</w:t>
      </w:r>
      <w:r w:rsidRPr="004E1BC2">
        <w:rPr>
          <w:rtl/>
        </w:rPr>
        <w:t>مام الكاظم</w:t>
      </w:r>
      <w:r w:rsidR="00C14532" w:rsidRPr="00C14532">
        <w:rPr>
          <w:rtl/>
        </w:rPr>
        <w:t>×</w:t>
      </w:r>
      <w:r w:rsidRPr="008502B6">
        <w:rPr>
          <w:rStyle w:val="afff4"/>
          <w:rFonts w:hint="cs"/>
          <w:rtl/>
        </w:rPr>
        <w:t>(</w:t>
      </w:r>
      <w:r w:rsidR="00BA5646" w:rsidRPr="008502B6">
        <w:rPr>
          <w:rStyle w:val="afff4"/>
          <w:rtl/>
        </w:rPr>
        <w:footnoteReference w:id="283"/>
      </w:r>
      <w:r w:rsidRPr="008502B6">
        <w:rPr>
          <w:rStyle w:val="afff4"/>
          <w:rFonts w:hint="cs"/>
          <w:rtl/>
        </w:rPr>
        <w:t>)</w:t>
      </w:r>
      <w:r w:rsidRPr="004E1BC2">
        <w:rPr>
          <w:rFonts w:hint="cs"/>
          <w:rtl/>
        </w:rPr>
        <w:t>.</w:t>
      </w:r>
    </w:p>
    <w:p w:rsidR="006342CC" w:rsidRPr="004E1BC2" w:rsidRDefault="006342CC" w:rsidP="00E5327B">
      <w:pPr>
        <w:pStyle w:val="af"/>
        <w:suppressLineNumbers/>
        <w:suppressAutoHyphens/>
      </w:pPr>
      <w:r w:rsidRPr="004E1BC2">
        <w:rPr>
          <w:rtl/>
        </w:rPr>
        <w:t xml:space="preserve"> ويبدو </w:t>
      </w:r>
      <w:r w:rsidRPr="004E1BC2">
        <w:rPr>
          <w:rFonts w:hint="cs"/>
          <w:rtl/>
        </w:rPr>
        <w:t>أ</w:t>
      </w:r>
      <w:r w:rsidRPr="004E1BC2">
        <w:rPr>
          <w:rtl/>
        </w:rPr>
        <w:t>ن</w:t>
      </w:r>
      <w:r w:rsidRPr="004E1BC2">
        <w:rPr>
          <w:rFonts w:hint="cs"/>
          <w:rtl/>
        </w:rPr>
        <w:t>ّ</w:t>
      </w:r>
      <w:r w:rsidRPr="004E1BC2">
        <w:rPr>
          <w:rtl/>
        </w:rPr>
        <w:t xml:space="preserve"> السائل الذي ورد ذكره في رواية قتيبة هو عبد الله بن شبرمة القاضي (144</w:t>
      </w:r>
      <w:r w:rsidR="00713014">
        <w:rPr>
          <w:rtl/>
        </w:rPr>
        <w:t>ﻫ</w:t>
      </w:r>
      <w:r w:rsidRPr="004E1BC2">
        <w:rPr>
          <w:rtl/>
        </w:rPr>
        <w:t>)</w:t>
      </w:r>
      <w:r w:rsidRPr="004E1BC2">
        <w:rPr>
          <w:rFonts w:hint="cs"/>
          <w:rtl/>
        </w:rPr>
        <w:t xml:space="preserve"> أ</w:t>
      </w:r>
      <w:r w:rsidRPr="004E1BC2">
        <w:rPr>
          <w:rtl/>
        </w:rPr>
        <w:t>حد فقهاء أهل السن</w:t>
      </w:r>
      <w:r w:rsidRPr="004E1BC2">
        <w:rPr>
          <w:rFonts w:hint="cs"/>
          <w:rtl/>
        </w:rPr>
        <w:t>ّ</w:t>
      </w:r>
      <w:r w:rsidRPr="004E1BC2">
        <w:rPr>
          <w:rtl/>
        </w:rPr>
        <w:t>ة المعاصر لل</w:t>
      </w:r>
      <w:r w:rsidRPr="004E1BC2">
        <w:rPr>
          <w:rFonts w:hint="cs"/>
          <w:rtl/>
        </w:rPr>
        <w:t>إ</w:t>
      </w:r>
      <w:r w:rsidRPr="004E1BC2">
        <w:rPr>
          <w:rtl/>
        </w:rPr>
        <w:t>مام الصادق</w:t>
      </w:r>
      <w:r w:rsidR="00C14532" w:rsidRPr="00C14532">
        <w:rPr>
          <w:rtl/>
        </w:rPr>
        <w:t>×</w:t>
      </w:r>
      <w:r w:rsidRPr="004E1BC2">
        <w:rPr>
          <w:rtl/>
        </w:rPr>
        <w:t>،</w:t>
      </w:r>
      <w:r w:rsidRPr="004E1BC2">
        <w:rPr>
          <w:rFonts w:hint="cs"/>
          <w:rtl/>
        </w:rPr>
        <w:t xml:space="preserve"> </w:t>
      </w:r>
      <w:r w:rsidRPr="004E1BC2">
        <w:rPr>
          <w:rtl/>
        </w:rPr>
        <w:t xml:space="preserve">ومما يؤيد ذلك الرواية التالية عن حنان عن </w:t>
      </w:r>
      <w:r w:rsidRPr="004E1BC2">
        <w:rPr>
          <w:rFonts w:hint="cs"/>
          <w:rtl/>
        </w:rPr>
        <w:t>أ</w:t>
      </w:r>
      <w:r w:rsidRPr="004E1BC2">
        <w:rPr>
          <w:rtl/>
        </w:rPr>
        <w:t>بي عبد الله</w:t>
      </w:r>
      <w:r w:rsidR="00C14532" w:rsidRPr="00C14532">
        <w:rPr>
          <w:rtl/>
        </w:rPr>
        <w:t>×</w:t>
      </w:r>
      <w:r w:rsidRPr="004E1BC2">
        <w:rPr>
          <w:rtl/>
        </w:rPr>
        <w:t xml:space="preserve"> قال:</w:t>
      </w:r>
      <w:r w:rsidRPr="004E1BC2">
        <w:rPr>
          <w:rFonts w:hint="cs"/>
          <w:rtl/>
        </w:rPr>
        <w:t xml:space="preserve"> </w:t>
      </w:r>
      <w:r w:rsidRPr="004E1BC2">
        <w:rPr>
          <w:rtl/>
        </w:rPr>
        <w:t>«سألني ابن شبرمة</w:t>
      </w:r>
      <w:r w:rsidRPr="004E1BC2">
        <w:rPr>
          <w:rFonts w:hint="cs"/>
          <w:rtl/>
        </w:rPr>
        <w:t>:</w:t>
      </w:r>
      <w:r w:rsidRPr="004E1BC2">
        <w:rPr>
          <w:rtl/>
        </w:rPr>
        <w:t xml:space="preserve"> ما</w:t>
      </w:r>
      <w:r w:rsidRPr="004E1BC2">
        <w:rPr>
          <w:rFonts w:hint="cs"/>
          <w:rtl/>
        </w:rPr>
        <w:t xml:space="preserve"> </w:t>
      </w:r>
      <w:r w:rsidRPr="004E1BC2">
        <w:rPr>
          <w:rtl/>
        </w:rPr>
        <w:t>تقول في القسامة في الدم؟</w:t>
      </w:r>
      <w:r w:rsidRPr="004E1BC2">
        <w:rPr>
          <w:rFonts w:hint="cs"/>
          <w:rtl/>
        </w:rPr>
        <w:t xml:space="preserve"> </w:t>
      </w:r>
      <w:r w:rsidRPr="004E1BC2">
        <w:rPr>
          <w:rtl/>
        </w:rPr>
        <w:t>فأجبته بما صنع رسول الله</w:t>
      </w:r>
      <w:r w:rsidR="00C14532" w:rsidRPr="00C14532">
        <w:rPr>
          <w:rtl/>
        </w:rPr>
        <w:t>’</w:t>
      </w:r>
      <w:r w:rsidRPr="004E1BC2">
        <w:rPr>
          <w:rtl/>
        </w:rPr>
        <w:t>، قال:</w:t>
      </w:r>
      <w:r w:rsidRPr="004E1BC2">
        <w:rPr>
          <w:rFonts w:hint="cs"/>
          <w:rtl/>
        </w:rPr>
        <w:t xml:space="preserve"> </w:t>
      </w:r>
      <w:r w:rsidRPr="004E1BC2">
        <w:rPr>
          <w:rtl/>
        </w:rPr>
        <w:t>أرأيت لو أن النبي</w:t>
      </w:r>
      <w:r w:rsidR="00C14532" w:rsidRPr="00C14532">
        <w:rPr>
          <w:rtl/>
        </w:rPr>
        <w:t>’</w:t>
      </w:r>
      <w:r w:rsidRPr="004E1BC2">
        <w:rPr>
          <w:rtl/>
        </w:rPr>
        <w:t xml:space="preserve"> لم يصنع هذا كيف كان يكون القول فيه؟</w:t>
      </w:r>
      <w:r w:rsidRPr="004E1BC2">
        <w:rPr>
          <w:rFonts w:hint="cs"/>
          <w:rtl/>
        </w:rPr>
        <w:t xml:space="preserve"> </w:t>
      </w:r>
      <w:r w:rsidRPr="004E1BC2">
        <w:rPr>
          <w:rtl/>
        </w:rPr>
        <w:t>قال: قلت له:</w:t>
      </w:r>
      <w:r w:rsidRPr="004E1BC2">
        <w:rPr>
          <w:rFonts w:hint="cs"/>
          <w:rtl/>
        </w:rPr>
        <w:t xml:space="preserve"> </w:t>
      </w:r>
      <w:r w:rsidRPr="004E1BC2">
        <w:rPr>
          <w:rtl/>
        </w:rPr>
        <w:t>أما ما صنع النبي</w:t>
      </w:r>
      <w:r w:rsidR="00C14532" w:rsidRPr="00C14532">
        <w:rPr>
          <w:rtl/>
        </w:rPr>
        <w:t>’</w:t>
      </w:r>
      <w:r w:rsidRPr="004E1BC2">
        <w:rPr>
          <w:rtl/>
        </w:rPr>
        <w:t xml:space="preserve"> فقد أخبرتك</w:t>
      </w:r>
      <w:r w:rsidRPr="004E1BC2">
        <w:rPr>
          <w:rFonts w:hint="cs"/>
          <w:rtl/>
        </w:rPr>
        <w:t>،</w:t>
      </w:r>
      <w:r w:rsidRPr="004E1BC2">
        <w:rPr>
          <w:rtl/>
        </w:rPr>
        <w:t xml:space="preserve"> وأما لم يصنع فلا علم لي به»</w:t>
      </w:r>
      <w:r w:rsidRPr="008502B6">
        <w:rPr>
          <w:rStyle w:val="afff4"/>
          <w:rFonts w:hint="cs"/>
          <w:rtl/>
        </w:rPr>
        <w:t>(</w:t>
      </w:r>
      <w:r w:rsidR="00BA5646" w:rsidRPr="008502B6">
        <w:rPr>
          <w:rStyle w:val="afff4"/>
          <w:rtl/>
        </w:rPr>
        <w:footnoteReference w:id="284"/>
      </w:r>
      <w:r w:rsidRPr="008502B6">
        <w:rPr>
          <w:rStyle w:val="afff4"/>
          <w:rFonts w:hint="cs"/>
          <w:rtl/>
        </w:rPr>
        <w:t>)</w:t>
      </w:r>
      <w:r w:rsidRPr="004E1BC2">
        <w:rPr>
          <w:rtl/>
        </w:rPr>
        <w:t>. وكان ابن شبرمة من أهل الرأي والقياس</w:t>
      </w:r>
      <w:r w:rsidRPr="004E1BC2">
        <w:rPr>
          <w:rFonts w:hint="cs"/>
          <w:rtl/>
        </w:rPr>
        <w:t>؛</w:t>
      </w:r>
      <w:r w:rsidRPr="004E1BC2">
        <w:rPr>
          <w:rtl/>
        </w:rPr>
        <w:t xml:space="preserve"> فعن أبي شيبة، قال:</w:t>
      </w:r>
      <w:r w:rsidRPr="004E1BC2">
        <w:rPr>
          <w:rFonts w:hint="cs"/>
          <w:rtl/>
        </w:rPr>
        <w:t xml:space="preserve"> </w:t>
      </w:r>
      <w:r w:rsidRPr="004E1BC2">
        <w:rPr>
          <w:rtl/>
        </w:rPr>
        <w:t>سمعت أبا عبد الله</w:t>
      </w:r>
      <w:r w:rsidR="00C14532" w:rsidRPr="00C14532">
        <w:rPr>
          <w:rtl/>
        </w:rPr>
        <w:t>×</w:t>
      </w:r>
      <w:r w:rsidRPr="004E1BC2">
        <w:rPr>
          <w:rtl/>
        </w:rPr>
        <w:t xml:space="preserve"> يقول:</w:t>
      </w:r>
      <w:r w:rsidRPr="004E1BC2">
        <w:rPr>
          <w:rFonts w:hint="cs"/>
          <w:rtl/>
        </w:rPr>
        <w:t xml:space="preserve"> </w:t>
      </w:r>
      <w:r w:rsidRPr="004E1BC2">
        <w:rPr>
          <w:rtl/>
        </w:rPr>
        <w:t>«ضل</w:t>
      </w:r>
      <w:r w:rsidRPr="004E1BC2">
        <w:rPr>
          <w:rFonts w:hint="cs"/>
          <w:rtl/>
        </w:rPr>
        <w:t>ّ</w:t>
      </w:r>
      <w:r w:rsidRPr="004E1BC2">
        <w:rPr>
          <w:rtl/>
        </w:rPr>
        <w:t xml:space="preserve"> علم ابن شبرمة عند الجامعة، </w:t>
      </w:r>
      <w:r w:rsidRPr="004E1BC2">
        <w:rPr>
          <w:rFonts w:hint="cs"/>
          <w:rtl/>
        </w:rPr>
        <w:t>إ</w:t>
      </w:r>
      <w:r w:rsidRPr="004E1BC2">
        <w:rPr>
          <w:rtl/>
        </w:rPr>
        <w:t>ن الجامعة لم تدع ل</w:t>
      </w:r>
      <w:r w:rsidRPr="004E1BC2">
        <w:rPr>
          <w:rFonts w:hint="cs"/>
          <w:rtl/>
        </w:rPr>
        <w:t>أ</w:t>
      </w:r>
      <w:r w:rsidRPr="004E1BC2">
        <w:rPr>
          <w:rtl/>
        </w:rPr>
        <w:t>حد كلاماً</w:t>
      </w:r>
      <w:r w:rsidRPr="004E1BC2">
        <w:rPr>
          <w:rFonts w:hint="cs"/>
          <w:rtl/>
        </w:rPr>
        <w:t>،</w:t>
      </w:r>
      <w:r w:rsidRPr="004E1BC2">
        <w:rPr>
          <w:rtl/>
        </w:rPr>
        <w:t xml:space="preserve"> فيها علم الحلال والحرام،</w:t>
      </w:r>
      <w:r w:rsidRPr="004E1BC2">
        <w:rPr>
          <w:rFonts w:hint="cs"/>
          <w:rtl/>
        </w:rPr>
        <w:t xml:space="preserve"> إ</w:t>
      </w:r>
      <w:r w:rsidRPr="004E1BC2">
        <w:rPr>
          <w:rtl/>
        </w:rPr>
        <w:t>ن</w:t>
      </w:r>
      <w:r w:rsidRPr="004E1BC2">
        <w:rPr>
          <w:rFonts w:hint="cs"/>
          <w:rtl/>
        </w:rPr>
        <w:t>ّ</w:t>
      </w:r>
      <w:r w:rsidRPr="004E1BC2">
        <w:rPr>
          <w:rtl/>
        </w:rPr>
        <w:t xml:space="preserve"> </w:t>
      </w:r>
      <w:r w:rsidRPr="004E1BC2">
        <w:rPr>
          <w:rFonts w:hint="cs"/>
          <w:rtl/>
        </w:rPr>
        <w:t>أ</w:t>
      </w:r>
      <w:r w:rsidRPr="004E1BC2">
        <w:rPr>
          <w:rtl/>
        </w:rPr>
        <w:t xml:space="preserve">صحاب القياس طلبوا العمل بالقياس فلم يزدهم من الحق </w:t>
      </w:r>
      <w:r w:rsidRPr="004E1BC2">
        <w:rPr>
          <w:rFonts w:hint="cs"/>
          <w:rtl/>
        </w:rPr>
        <w:t>إ</w:t>
      </w:r>
      <w:r w:rsidRPr="004E1BC2">
        <w:rPr>
          <w:rtl/>
        </w:rPr>
        <w:t>لا بعداً،و</w:t>
      </w:r>
      <w:r w:rsidRPr="004E1BC2">
        <w:rPr>
          <w:rFonts w:hint="cs"/>
          <w:rtl/>
        </w:rPr>
        <w:t>إ</w:t>
      </w:r>
      <w:r w:rsidRPr="004E1BC2">
        <w:rPr>
          <w:rtl/>
        </w:rPr>
        <w:t>ن</w:t>
      </w:r>
      <w:r w:rsidRPr="004E1BC2">
        <w:rPr>
          <w:rFonts w:hint="cs"/>
          <w:rtl/>
        </w:rPr>
        <w:t>ّ</w:t>
      </w:r>
      <w:r w:rsidRPr="004E1BC2">
        <w:rPr>
          <w:rtl/>
        </w:rPr>
        <w:t xml:space="preserve"> دين الله لا يصاب بالقياس»</w:t>
      </w:r>
      <w:r w:rsidRPr="008502B6">
        <w:rPr>
          <w:rStyle w:val="afff4"/>
          <w:rFonts w:hint="cs"/>
          <w:rtl/>
        </w:rPr>
        <w:t>(</w:t>
      </w:r>
      <w:r w:rsidR="00BA5646" w:rsidRPr="008502B6">
        <w:rPr>
          <w:rStyle w:val="afff4"/>
          <w:rtl/>
        </w:rPr>
        <w:footnoteReference w:id="285"/>
      </w:r>
      <w:r w:rsidRPr="008502B6">
        <w:rPr>
          <w:rStyle w:val="afff4"/>
          <w:rFonts w:hint="cs"/>
          <w:rtl/>
        </w:rPr>
        <w:t>)</w:t>
      </w:r>
      <w:r w:rsidRPr="004E1BC2">
        <w:rPr>
          <w:rtl/>
        </w:rPr>
        <w:t>.</w:t>
      </w:r>
    </w:p>
    <w:p w:rsidR="006342CC" w:rsidRPr="004E1BC2" w:rsidRDefault="006342CC" w:rsidP="001260EC">
      <w:pPr>
        <w:pStyle w:val="af"/>
        <w:suppressLineNumbers/>
        <w:suppressAutoHyphens/>
        <w:spacing w:line="206" w:lineRule="auto"/>
      </w:pPr>
      <w:r w:rsidRPr="004E1BC2">
        <w:rPr>
          <w:rtl/>
        </w:rPr>
        <w:t xml:space="preserve">وعن </w:t>
      </w:r>
      <w:r w:rsidRPr="004E1BC2">
        <w:rPr>
          <w:rFonts w:hint="cs"/>
          <w:rtl/>
        </w:rPr>
        <w:t>أ</w:t>
      </w:r>
      <w:r w:rsidRPr="004E1BC2">
        <w:rPr>
          <w:rtl/>
        </w:rPr>
        <w:t>بي بصير</w:t>
      </w:r>
      <w:r w:rsidRPr="004E1BC2">
        <w:rPr>
          <w:rFonts w:hint="cs"/>
          <w:rtl/>
        </w:rPr>
        <w:t>،</w:t>
      </w:r>
      <w:r w:rsidRPr="004E1BC2">
        <w:rPr>
          <w:rtl/>
        </w:rPr>
        <w:t xml:space="preserve"> عن </w:t>
      </w:r>
      <w:r w:rsidRPr="004E1BC2">
        <w:rPr>
          <w:rFonts w:hint="cs"/>
          <w:rtl/>
        </w:rPr>
        <w:t>أ</w:t>
      </w:r>
      <w:r w:rsidRPr="004E1BC2">
        <w:rPr>
          <w:rtl/>
        </w:rPr>
        <w:t>بي عبد الله</w:t>
      </w:r>
      <w:r w:rsidR="00C14532" w:rsidRPr="00C14532">
        <w:rPr>
          <w:rtl/>
        </w:rPr>
        <w:t>×</w:t>
      </w:r>
      <w:r w:rsidRPr="004E1BC2">
        <w:rPr>
          <w:rtl/>
        </w:rPr>
        <w:t xml:space="preserve"> قال:</w:t>
      </w:r>
      <w:r w:rsidRPr="004E1BC2">
        <w:rPr>
          <w:rFonts w:hint="cs"/>
          <w:rtl/>
        </w:rPr>
        <w:t xml:space="preserve"> </w:t>
      </w:r>
      <w:r w:rsidRPr="004E1BC2">
        <w:rPr>
          <w:rtl/>
        </w:rPr>
        <w:t>«سمعته يقول وذكر ابن شبرمة في فتيا أفتى‏ بها:</w:t>
      </w:r>
      <w:r w:rsidRPr="004E1BC2">
        <w:rPr>
          <w:rFonts w:hint="cs"/>
          <w:rtl/>
        </w:rPr>
        <w:t xml:space="preserve"> </w:t>
      </w:r>
      <w:r w:rsidRPr="004E1BC2">
        <w:rPr>
          <w:rtl/>
        </w:rPr>
        <w:t xml:space="preserve">أين هو من الجامعة </w:t>
      </w:r>
      <w:r w:rsidRPr="004E1BC2">
        <w:rPr>
          <w:rFonts w:hint="cs"/>
          <w:rtl/>
        </w:rPr>
        <w:t>إ</w:t>
      </w:r>
      <w:r w:rsidRPr="004E1BC2">
        <w:rPr>
          <w:rtl/>
        </w:rPr>
        <w:t>ملاء رسول الله</w:t>
      </w:r>
      <w:r w:rsidR="00C14532" w:rsidRPr="00C14532">
        <w:rPr>
          <w:rtl/>
        </w:rPr>
        <w:t>’</w:t>
      </w:r>
      <w:r w:rsidRPr="004E1BC2">
        <w:rPr>
          <w:rtl/>
        </w:rPr>
        <w:t xml:space="preserve"> بخط</w:t>
      </w:r>
      <w:r w:rsidRPr="004E1BC2">
        <w:rPr>
          <w:rFonts w:hint="cs"/>
          <w:rtl/>
        </w:rPr>
        <w:t>ّ</w:t>
      </w:r>
      <w:r w:rsidRPr="004E1BC2">
        <w:rPr>
          <w:rtl/>
        </w:rPr>
        <w:t xml:space="preserve"> علي</w:t>
      </w:r>
      <w:r w:rsidR="00C14532" w:rsidRPr="00C14532">
        <w:rPr>
          <w:rtl/>
        </w:rPr>
        <w:t>×</w:t>
      </w:r>
      <w:r w:rsidRPr="004E1BC2">
        <w:rPr>
          <w:rFonts w:hint="cs"/>
          <w:rtl/>
        </w:rPr>
        <w:t>،</w:t>
      </w:r>
      <w:r w:rsidRPr="004E1BC2">
        <w:rPr>
          <w:rtl/>
        </w:rPr>
        <w:t xml:space="preserve"> فيها جميع الحلال والحرام حتى‏ أرش الخدش»</w:t>
      </w:r>
      <w:r w:rsidRPr="008502B6">
        <w:rPr>
          <w:rStyle w:val="afff4"/>
          <w:rFonts w:hint="cs"/>
          <w:rtl/>
        </w:rPr>
        <w:t>(</w:t>
      </w:r>
      <w:r w:rsidR="00BA5646" w:rsidRPr="008502B6">
        <w:rPr>
          <w:rStyle w:val="afff4"/>
          <w:rtl/>
        </w:rPr>
        <w:footnoteReference w:id="286"/>
      </w:r>
      <w:r w:rsidRPr="008502B6">
        <w:rPr>
          <w:rStyle w:val="afff4"/>
          <w:rFonts w:hint="cs"/>
          <w:rtl/>
        </w:rPr>
        <w:t>)</w:t>
      </w:r>
      <w:r w:rsidRPr="004E1BC2">
        <w:rPr>
          <w:rtl/>
        </w:rPr>
        <w:t>.</w:t>
      </w:r>
      <w:r w:rsidRPr="004E1BC2">
        <w:rPr>
          <w:rFonts w:hint="cs"/>
          <w:rtl/>
        </w:rPr>
        <w:t xml:space="preserve"> </w:t>
      </w:r>
      <w:r w:rsidRPr="004E1BC2">
        <w:rPr>
          <w:rtl/>
        </w:rPr>
        <w:t xml:space="preserve">يذكر </w:t>
      </w:r>
      <w:r w:rsidRPr="004E1BC2">
        <w:rPr>
          <w:rFonts w:hint="cs"/>
          <w:rtl/>
        </w:rPr>
        <w:t>أ</w:t>
      </w:r>
      <w:r w:rsidRPr="004E1BC2">
        <w:rPr>
          <w:rtl/>
        </w:rPr>
        <w:t>ن</w:t>
      </w:r>
      <w:r w:rsidRPr="004E1BC2">
        <w:rPr>
          <w:rFonts w:hint="cs"/>
          <w:rtl/>
        </w:rPr>
        <w:t>ّ</w:t>
      </w:r>
      <w:r w:rsidRPr="004E1BC2">
        <w:rPr>
          <w:rtl/>
        </w:rPr>
        <w:t xml:space="preserve"> حديث الجامعة حديث متواتر نقله ما يربو عن عشرين من ال</w:t>
      </w:r>
      <w:r w:rsidRPr="004E1BC2">
        <w:rPr>
          <w:rFonts w:hint="cs"/>
          <w:rtl/>
        </w:rPr>
        <w:t>أ</w:t>
      </w:r>
      <w:r w:rsidRPr="004E1BC2">
        <w:rPr>
          <w:rtl/>
        </w:rPr>
        <w:t>صحاب عن الصادقين</w:t>
      </w:r>
      <w:r w:rsidRPr="008502B6">
        <w:rPr>
          <w:rStyle w:val="afff4"/>
          <w:rFonts w:hint="cs"/>
          <w:rtl/>
        </w:rPr>
        <w:t>(</w:t>
      </w:r>
      <w:r w:rsidR="00BA5646" w:rsidRPr="008502B6">
        <w:rPr>
          <w:rStyle w:val="afff4"/>
        </w:rPr>
        <w:footnoteReference w:id="287"/>
      </w:r>
      <w:r w:rsidRPr="008502B6">
        <w:rPr>
          <w:rStyle w:val="afff4"/>
          <w:rFonts w:hint="cs"/>
          <w:rtl/>
        </w:rPr>
        <w:t>)</w:t>
      </w:r>
      <w:r w:rsidRPr="004E1BC2">
        <w:rPr>
          <w:rFonts w:hint="cs"/>
          <w:rtl/>
        </w:rPr>
        <w:t>.</w:t>
      </w:r>
    </w:p>
    <w:p w:rsidR="006342CC" w:rsidRPr="004E1BC2" w:rsidRDefault="006342CC" w:rsidP="00E5327B">
      <w:pPr>
        <w:pStyle w:val="af"/>
        <w:suppressLineNumbers/>
        <w:suppressAutoHyphens/>
      </w:pPr>
      <w:r w:rsidRPr="004E1BC2">
        <w:rPr>
          <w:rtl/>
        </w:rPr>
        <w:t>وكما مر</w:t>
      </w:r>
      <w:r w:rsidRPr="004E1BC2">
        <w:rPr>
          <w:rFonts w:hint="cs"/>
          <w:rtl/>
        </w:rPr>
        <w:t>ّ،</w:t>
      </w:r>
      <w:r w:rsidRPr="004E1BC2">
        <w:rPr>
          <w:rtl/>
        </w:rPr>
        <w:t xml:space="preserve"> ف</w:t>
      </w:r>
      <w:r w:rsidRPr="004E1BC2">
        <w:rPr>
          <w:rFonts w:hint="cs"/>
          <w:rtl/>
        </w:rPr>
        <w:t>إ</w:t>
      </w:r>
      <w:r w:rsidRPr="004E1BC2">
        <w:rPr>
          <w:rtl/>
        </w:rPr>
        <w:t>ن</w:t>
      </w:r>
      <w:r w:rsidRPr="004E1BC2">
        <w:rPr>
          <w:rFonts w:hint="cs"/>
          <w:rtl/>
        </w:rPr>
        <w:t>ّ</w:t>
      </w:r>
      <w:r w:rsidRPr="004E1BC2">
        <w:rPr>
          <w:rtl/>
        </w:rPr>
        <w:t xml:space="preserve"> الجامعة بخط</w:t>
      </w:r>
      <w:r w:rsidRPr="004E1BC2">
        <w:rPr>
          <w:rFonts w:hint="cs"/>
          <w:rtl/>
        </w:rPr>
        <w:t>ّ</w:t>
      </w:r>
      <w:r w:rsidRPr="004E1BC2">
        <w:rPr>
          <w:rtl/>
        </w:rPr>
        <w:t xml:space="preserve"> علي</w:t>
      </w:r>
      <w:r w:rsidR="00C14532" w:rsidRPr="00C14532">
        <w:rPr>
          <w:rtl/>
        </w:rPr>
        <w:t>×</w:t>
      </w:r>
      <w:r w:rsidRPr="004E1BC2">
        <w:rPr>
          <w:rtl/>
        </w:rPr>
        <w:t xml:space="preserve"> وكانت تُنقل من </w:t>
      </w:r>
      <w:r w:rsidRPr="004E1BC2">
        <w:rPr>
          <w:rFonts w:hint="cs"/>
          <w:rtl/>
        </w:rPr>
        <w:t>إ</w:t>
      </w:r>
      <w:r w:rsidRPr="004E1BC2">
        <w:rPr>
          <w:rtl/>
        </w:rPr>
        <w:t xml:space="preserve">مام إلى </w:t>
      </w:r>
      <w:r w:rsidRPr="004E1BC2">
        <w:rPr>
          <w:rFonts w:hint="cs"/>
          <w:rtl/>
        </w:rPr>
        <w:t>إ</w:t>
      </w:r>
      <w:r w:rsidRPr="004E1BC2">
        <w:rPr>
          <w:rtl/>
        </w:rPr>
        <w:t xml:space="preserve">مام آخر من </w:t>
      </w:r>
      <w:r w:rsidRPr="004E1BC2">
        <w:rPr>
          <w:rFonts w:hint="cs"/>
          <w:rtl/>
        </w:rPr>
        <w:t>أئمة</w:t>
      </w:r>
      <w:r w:rsidRPr="004E1BC2">
        <w:rPr>
          <w:rtl/>
        </w:rPr>
        <w:t xml:space="preserve"> أهل البيت</w:t>
      </w:r>
      <w:r w:rsidR="00C14532" w:rsidRPr="00C14532">
        <w:rPr>
          <w:rtl/>
        </w:rPr>
        <w:t>×</w:t>
      </w:r>
      <w:r w:rsidRPr="004E1BC2">
        <w:rPr>
          <w:rtl/>
        </w:rPr>
        <w:t>، فعن معل</w:t>
      </w:r>
      <w:r w:rsidRPr="004E1BC2">
        <w:rPr>
          <w:rFonts w:hint="cs"/>
          <w:rtl/>
        </w:rPr>
        <w:t>ّ</w:t>
      </w:r>
      <w:r w:rsidRPr="004E1BC2">
        <w:rPr>
          <w:rtl/>
        </w:rPr>
        <w:t>ى‏ بن خنيس عن أبي عبد الله</w:t>
      </w:r>
      <w:r w:rsidR="00C14532" w:rsidRPr="00C14532">
        <w:rPr>
          <w:rtl/>
        </w:rPr>
        <w:t>×</w:t>
      </w:r>
      <w:r w:rsidRPr="004E1BC2">
        <w:rPr>
          <w:rtl/>
        </w:rPr>
        <w:t>،</w:t>
      </w:r>
      <w:r w:rsidRPr="004E1BC2">
        <w:rPr>
          <w:rFonts w:hint="cs"/>
          <w:rtl/>
        </w:rPr>
        <w:t xml:space="preserve"> </w:t>
      </w:r>
      <w:r w:rsidRPr="004E1BC2">
        <w:rPr>
          <w:rtl/>
        </w:rPr>
        <w:t>قال:</w:t>
      </w:r>
      <w:r w:rsidRPr="004E1BC2">
        <w:rPr>
          <w:rFonts w:hint="cs"/>
          <w:rtl/>
        </w:rPr>
        <w:t xml:space="preserve"> </w:t>
      </w:r>
      <w:r w:rsidRPr="004E1BC2">
        <w:rPr>
          <w:rFonts w:hint="eastAsia"/>
          <w:rtl/>
        </w:rPr>
        <w:t>«</w:t>
      </w:r>
      <w:r w:rsidRPr="004E1BC2">
        <w:rPr>
          <w:rFonts w:hint="cs"/>
          <w:rtl/>
        </w:rPr>
        <w:t>إ</w:t>
      </w:r>
      <w:r w:rsidRPr="004E1BC2">
        <w:rPr>
          <w:rtl/>
        </w:rPr>
        <w:t>ن</w:t>
      </w:r>
      <w:r w:rsidRPr="004E1BC2">
        <w:rPr>
          <w:rFonts w:hint="cs"/>
          <w:rtl/>
        </w:rPr>
        <w:t>ّ</w:t>
      </w:r>
      <w:r w:rsidRPr="004E1BC2">
        <w:rPr>
          <w:rtl/>
        </w:rPr>
        <w:t xml:space="preserve"> الكتب كانت عند علي</w:t>
      </w:r>
      <w:r w:rsidRPr="004E1BC2">
        <w:rPr>
          <w:rFonts w:hint="cs"/>
          <w:rtl/>
        </w:rPr>
        <w:t>،</w:t>
      </w:r>
      <w:r w:rsidRPr="004E1BC2">
        <w:rPr>
          <w:rtl/>
        </w:rPr>
        <w:t xml:space="preserve"> فلما سار إلى العراق استودع الكتب </w:t>
      </w:r>
      <w:r w:rsidRPr="004E1BC2">
        <w:rPr>
          <w:rFonts w:hint="cs"/>
          <w:rtl/>
        </w:rPr>
        <w:t>أ</w:t>
      </w:r>
      <w:r w:rsidRPr="004E1BC2">
        <w:rPr>
          <w:rtl/>
        </w:rPr>
        <w:t>م</w:t>
      </w:r>
      <w:r w:rsidRPr="004E1BC2">
        <w:rPr>
          <w:rFonts w:hint="cs"/>
          <w:rtl/>
        </w:rPr>
        <w:t>َّ</w:t>
      </w:r>
      <w:r w:rsidRPr="004E1BC2">
        <w:rPr>
          <w:rtl/>
        </w:rPr>
        <w:t xml:space="preserve"> سلمة</w:t>
      </w:r>
      <w:r w:rsidRPr="004E1BC2">
        <w:rPr>
          <w:rFonts w:hint="cs"/>
          <w:rtl/>
        </w:rPr>
        <w:t>،</w:t>
      </w:r>
      <w:r w:rsidRPr="004E1BC2">
        <w:rPr>
          <w:rtl/>
        </w:rPr>
        <w:t xml:space="preserve"> فلما مضى‏ علي كانت عند الحسن، فلما مضى‏ الحسن كانت عند الحسين، فلما مضى‏ الحسين كانت عند علي بن الحسين</w:t>
      </w:r>
      <w:r>
        <w:rPr>
          <w:rFonts w:cs="md_ameli" w:hint="cs"/>
          <w:rtl/>
        </w:rPr>
        <w:t>،</w:t>
      </w:r>
      <w:r w:rsidRPr="004E1BC2">
        <w:rPr>
          <w:rtl/>
        </w:rPr>
        <w:t xml:space="preserve"> ثم كانت عند أبي»</w:t>
      </w:r>
      <w:r w:rsidRPr="008502B6">
        <w:rPr>
          <w:rStyle w:val="afff4"/>
          <w:rFonts w:hint="cs"/>
          <w:rtl/>
        </w:rPr>
        <w:t>(</w:t>
      </w:r>
      <w:r w:rsidR="00BA5646" w:rsidRPr="008502B6">
        <w:rPr>
          <w:rStyle w:val="afff4"/>
          <w:rtl/>
        </w:rPr>
        <w:footnoteReference w:id="288"/>
      </w:r>
      <w:r w:rsidRPr="008502B6">
        <w:rPr>
          <w:rStyle w:val="afff4"/>
          <w:rFonts w:hint="cs"/>
          <w:rtl/>
        </w:rPr>
        <w:t>)</w:t>
      </w:r>
      <w:r w:rsidRPr="004E1BC2">
        <w:rPr>
          <w:rFonts w:hint="cs"/>
          <w:rtl/>
        </w:rPr>
        <w:t>؛</w:t>
      </w:r>
      <w:r w:rsidRPr="004E1BC2">
        <w:rPr>
          <w:rtl/>
        </w:rPr>
        <w:t xml:space="preserve"> لذا فال</w:t>
      </w:r>
      <w:r w:rsidRPr="004E1BC2">
        <w:rPr>
          <w:rFonts w:hint="cs"/>
          <w:rtl/>
        </w:rPr>
        <w:t>أئمة</w:t>
      </w:r>
      <w:r w:rsidRPr="004E1BC2">
        <w:rPr>
          <w:rtl/>
        </w:rPr>
        <w:t xml:space="preserve"> يسندون أحاديثهم إلى آبائهم حتى‏ تصل إلى النبي</w:t>
      </w:r>
      <w:r w:rsidR="00C14532" w:rsidRPr="00C14532">
        <w:rPr>
          <w:rtl/>
        </w:rPr>
        <w:t>’</w:t>
      </w:r>
      <w:r w:rsidRPr="004E1BC2">
        <w:rPr>
          <w:rFonts w:hint="cs"/>
          <w:rtl/>
        </w:rPr>
        <w:t>.</w:t>
      </w:r>
    </w:p>
    <w:p w:rsidR="006342CC" w:rsidRPr="004E1BC2" w:rsidRDefault="006342CC" w:rsidP="001260EC">
      <w:pPr>
        <w:pStyle w:val="af"/>
        <w:suppressLineNumbers/>
        <w:suppressAutoHyphens/>
        <w:spacing w:line="180" w:lineRule="auto"/>
      </w:pPr>
      <w:r w:rsidRPr="004E1BC2">
        <w:rPr>
          <w:rtl/>
        </w:rPr>
        <w:t xml:space="preserve"> قال </w:t>
      </w:r>
      <w:r w:rsidRPr="004E1BC2">
        <w:rPr>
          <w:rFonts w:hint="cs"/>
          <w:rtl/>
        </w:rPr>
        <w:t>أ</w:t>
      </w:r>
      <w:r w:rsidRPr="004E1BC2">
        <w:rPr>
          <w:rtl/>
        </w:rPr>
        <w:t>بو جعفر الباقر</w:t>
      </w:r>
      <w:r w:rsidR="00C14532" w:rsidRPr="00C14532">
        <w:rPr>
          <w:rtl/>
        </w:rPr>
        <w:t>×</w:t>
      </w:r>
      <w:r w:rsidRPr="004E1BC2">
        <w:rPr>
          <w:rtl/>
        </w:rPr>
        <w:t xml:space="preserve"> لجابر بن يزيد الجعفي</w:t>
      </w:r>
      <w:r w:rsidRPr="004E1BC2">
        <w:rPr>
          <w:rFonts w:hint="cs"/>
          <w:rtl/>
        </w:rPr>
        <w:t xml:space="preserve"> </w:t>
      </w:r>
      <w:r w:rsidRPr="004E1BC2">
        <w:rPr>
          <w:rtl/>
        </w:rPr>
        <w:t xml:space="preserve">لما قال له: </w:t>
      </w:r>
      <w:r w:rsidRPr="004E1BC2">
        <w:rPr>
          <w:rFonts w:hint="cs"/>
          <w:rtl/>
        </w:rPr>
        <w:t>إ</w:t>
      </w:r>
      <w:r w:rsidRPr="004E1BC2">
        <w:rPr>
          <w:rtl/>
        </w:rPr>
        <w:t xml:space="preserve">ذا حدثتني بحديث فأسنده لي، فقال: «حدثني </w:t>
      </w:r>
      <w:r w:rsidRPr="004E1BC2">
        <w:rPr>
          <w:rFonts w:hint="cs"/>
          <w:rtl/>
        </w:rPr>
        <w:t>أ</w:t>
      </w:r>
      <w:r w:rsidRPr="004E1BC2">
        <w:rPr>
          <w:rtl/>
        </w:rPr>
        <w:t>بي عن جدي رسول الله، عن جبرئيل،</w:t>
      </w:r>
      <w:r w:rsidRPr="004E1BC2">
        <w:rPr>
          <w:rFonts w:hint="cs"/>
          <w:rtl/>
        </w:rPr>
        <w:t xml:space="preserve"> </w:t>
      </w:r>
      <w:r w:rsidRPr="004E1BC2">
        <w:rPr>
          <w:rtl/>
        </w:rPr>
        <w:t>عن الله عز وجل،</w:t>
      </w:r>
      <w:r w:rsidRPr="004E1BC2">
        <w:rPr>
          <w:rFonts w:hint="cs"/>
          <w:rtl/>
        </w:rPr>
        <w:t xml:space="preserve"> </w:t>
      </w:r>
      <w:r w:rsidRPr="004E1BC2">
        <w:rPr>
          <w:rtl/>
        </w:rPr>
        <w:t xml:space="preserve">وكلما </w:t>
      </w:r>
      <w:r w:rsidRPr="004E1BC2">
        <w:rPr>
          <w:rFonts w:hint="cs"/>
          <w:rtl/>
        </w:rPr>
        <w:t>أ</w:t>
      </w:r>
      <w:r w:rsidRPr="004E1BC2">
        <w:rPr>
          <w:rtl/>
        </w:rPr>
        <w:t>حدثك بهذا ال</w:t>
      </w:r>
      <w:r w:rsidRPr="004E1BC2">
        <w:rPr>
          <w:rFonts w:hint="cs"/>
          <w:rtl/>
        </w:rPr>
        <w:t>إ</w:t>
      </w:r>
      <w:r w:rsidRPr="004E1BC2">
        <w:rPr>
          <w:rtl/>
        </w:rPr>
        <w:t>سناد»</w:t>
      </w:r>
      <w:r w:rsidRPr="008502B6">
        <w:rPr>
          <w:rStyle w:val="afff4"/>
          <w:rFonts w:hint="cs"/>
          <w:rtl/>
        </w:rPr>
        <w:t>(</w:t>
      </w:r>
      <w:r w:rsidR="00BA5646" w:rsidRPr="008502B6">
        <w:rPr>
          <w:rStyle w:val="afff4"/>
          <w:rtl/>
        </w:rPr>
        <w:footnoteReference w:id="289"/>
      </w:r>
      <w:r w:rsidRPr="008502B6">
        <w:rPr>
          <w:rStyle w:val="afff4"/>
          <w:rFonts w:hint="cs"/>
          <w:rtl/>
        </w:rPr>
        <w:t>)</w:t>
      </w:r>
      <w:r w:rsidRPr="004E1BC2">
        <w:rPr>
          <w:rFonts w:hint="cs"/>
          <w:rtl/>
        </w:rPr>
        <w:t xml:space="preserve">؛ </w:t>
      </w:r>
      <w:r w:rsidRPr="004E1BC2">
        <w:rPr>
          <w:rtl/>
        </w:rPr>
        <w:t>لذلك ونظراً ل</w:t>
      </w:r>
      <w:r w:rsidRPr="004E1BC2">
        <w:rPr>
          <w:rFonts w:hint="cs"/>
          <w:rtl/>
        </w:rPr>
        <w:t>أ</w:t>
      </w:r>
      <w:r w:rsidRPr="004E1BC2">
        <w:rPr>
          <w:rtl/>
        </w:rPr>
        <w:t>ن ال</w:t>
      </w:r>
      <w:r w:rsidRPr="004E1BC2">
        <w:rPr>
          <w:rFonts w:hint="cs"/>
          <w:rtl/>
        </w:rPr>
        <w:t>أئمة</w:t>
      </w:r>
      <w:r w:rsidRPr="004E1BC2">
        <w:rPr>
          <w:rtl/>
        </w:rPr>
        <w:t xml:space="preserve"> كان لديهم نص</w:t>
      </w:r>
      <w:r w:rsidRPr="004E1BC2">
        <w:rPr>
          <w:rFonts w:hint="cs"/>
          <w:rtl/>
        </w:rPr>
        <w:t>ّ</w:t>
      </w:r>
      <w:r w:rsidRPr="004E1BC2">
        <w:rPr>
          <w:rtl/>
        </w:rPr>
        <w:t xml:space="preserve"> واحد يصدرون عنه، فكل أحاديثهم على‏ حد</w:t>
      </w:r>
      <w:r w:rsidRPr="004E1BC2">
        <w:rPr>
          <w:rFonts w:hint="cs"/>
          <w:rtl/>
        </w:rPr>
        <w:t>ّ</w:t>
      </w:r>
      <w:r w:rsidRPr="004E1BC2">
        <w:rPr>
          <w:rtl/>
        </w:rPr>
        <w:t xml:space="preserve"> سواء،</w:t>
      </w:r>
      <w:r w:rsidRPr="004E1BC2">
        <w:rPr>
          <w:rFonts w:hint="cs"/>
          <w:rtl/>
        </w:rPr>
        <w:t xml:space="preserve"> </w:t>
      </w:r>
      <w:r w:rsidRPr="004E1BC2">
        <w:rPr>
          <w:rtl/>
        </w:rPr>
        <w:t>فعن هشام بن سالم وحمّاد بن عثمان عن ال</w:t>
      </w:r>
      <w:r w:rsidRPr="004E1BC2">
        <w:rPr>
          <w:rFonts w:hint="cs"/>
          <w:rtl/>
        </w:rPr>
        <w:t>إ</w:t>
      </w:r>
      <w:r w:rsidRPr="004E1BC2">
        <w:rPr>
          <w:rtl/>
        </w:rPr>
        <w:t>مام الصادق</w:t>
      </w:r>
      <w:r w:rsidR="00C14532" w:rsidRPr="00C14532">
        <w:rPr>
          <w:rtl/>
        </w:rPr>
        <w:t>×</w:t>
      </w:r>
      <w:r w:rsidRPr="004E1BC2">
        <w:rPr>
          <w:rtl/>
        </w:rPr>
        <w:t xml:space="preserve"> </w:t>
      </w:r>
      <w:r w:rsidRPr="004E1BC2">
        <w:rPr>
          <w:rFonts w:hint="cs"/>
          <w:rtl/>
        </w:rPr>
        <w:t>أ</w:t>
      </w:r>
      <w:r w:rsidRPr="004E1BC2">
        <w:rPr>
          <w:rtl/>
        </w:rPr>
        <w:t xml:space="preserve">نه قال: «حديثي حديث </w:t>
      </w:r>
      <w:r w:rsidRPr="004E1BC2">
        <w:rPr>
          <w:rFonts w:hint="cs"/>
          <w:rtl/>
        </w:rPr>
        <w:t>أ</w:t>
      </w:r>
      <w:r w:rsidRPr="004E1BC2">
        <w:rPr>
          <w:rtl/>
        </w:rPr>
        <w:t>بي</w:t>
      </w:r>
      <w:r w:rsidRPr="004E1BC2">
        <w:rPr>
          <w:rFonts w:hint="cs"/>
          <w:rtl/>
        </w:rPr>
        <w:t>،</w:t>
      </w:r>
      <w:r w:rsidRPr="004E1BC2">
        <w:rPr>
          <w:rtl/>
        </w:rPr>
        <w:t xml:space="preserve"> وحديث </w:t>
      </w:r>
      <w:r w:rsidRPr="004E1BC2">
        <w:rPr>
          <w:rFonts w:hint="cs"/>
          <w:rtl/>
        </w:rPr>
        <w:t>أ</w:t>
      </w:r>
      <w:r w:rsidRPr="004E1BC2">
        <w:rPr>
          <w:rtl/>
        </w:rPr>
        <w:t>بي حديث جدي، وحديث جدي حديث الحسين،</w:t>
      </w:r>
      <w:r w:rsidR="00F42238">
        <w:rPr>
          <w:rFonts w:hint="cs"/>
          <w:rtl/>
        </w:rPr>
        <w:t xml:space="preserve"> </w:t>
      </w:r>
      <w:r w:rsidRPr="004E1BC2">
        <w:rPr>
          <w:rtl/>
        </w:rPr>
        <w:t>وحديث الحسين حديث الحسن،</w:t>
      </w:r>
      <w:r w:rsidRPr="004E1BC2">
        <w:rPr>
          <w:rFonts w:hint="cs"/>
          <w:rtl/>
        </w:rPr>
        <w:t xml:space="preserve"> </w:t>
      </w:r>
      <w:r w:rsidRPr="004E1BC2">
        <w:rPr>
          <w:rtl/>
        </w:rPr>
        <w:t xml:space="preserve">وحديث الحسن حديث </w:t>
      </w:r>
      <w:r w:rsidRPr="004E1BC2">
        <w:rPr>
          <w:rFonts w:hint="cs"/>
          <w:rtl/>
        </w:rPr>
        <w:t>أ</w:t>
      </w:r>
      <w:r w:rsidRPr="004E1BC2">
        <w:rPr>
          <w:rtl/>
        </w:rPr>
        <w:t>مير المؤمنين</w:t>
      </w:r>
      <w:r>
        <w:rPr>
          <w:rFonts w:cs="md_ameli" w:hint="cs"/>
          <w:rtl/>
        </w:rPr>
        <w:t>،</w:t>
      </w:r>
      <w:r w:rsidRPr="004E1BC2">
        <w:rPr>
          <w:rtl/>
        </w:rPr>
        <w:t xml:space="preserve"> وحديث </w:t>
      </w:r>
      <w:r w:rsidRPr="004E1BC2">
        <w:rPr>
          <w:rFonts w:hint="cs"/>
          <w:rtl/>
        </w:rPr>
        <w:t>أ</w:t>
      </w:r>
      <w:r w:rsidRPr="004E1BC2">
        <w:rPr>
          <w:rtl/>
        </w:rPr>
        <w:t>مير المؤمنين حديث رسول الله</w:t>
      </w:r>
      <w:r w:rsidRPr="004E1BC2">
        <w:rPr>
          <w:rFonts w:hint="cs"/>
          <w:rtl/>
        </w:rPr>
        <w:t>،</w:t>
      </w:r>
      <w:r w:rsidRPr="004E1BC2">
        <w:rPr>
          <w:rtl/>
        </w:rPr>
        <w:t xml:space="preserve"> وحديث رسول الله قول الله عزّ وجلّ»</w:t>
      </w:r>
      <w:r w:rsidRPr="008502B6">
        <w:rPr>
          <w:rStyle w:val="afff4"/>
          <w:rFonts w:hint="cs"/>
          <w:rtl/>
        </w:rPr>
        <w:t>(</w:t>
      </w:r>
      <w:r w:rsidR="00BA5646" w:rsidRPr="008502B6">
        <w:rPr>
          <w:rStyle w:val="afff4"/>
          <w:rtl/>
        </w:rPr>
        <w:footnoteReference w:id="290"/>
      </w:r>
      <w:r w:rsidRPr="008502B6">
        <w:rPr>
          <w:rStyle w:val="afff4"/>
          <w:rFonts w:hint="cs"/>
          <w:rtl/>
        </w:rPr>
        <w:t>)</w:t>
      </w:r>
      <w:r w:rsidRPr="004E1BC2">
        <w:rPr>
          <w:rtl/>
        </w:rPr>
        <w:t>.</w:t>
      </w:r>
    </w:p>
    <w:p w:rsidR="006342CC" w:rsidRDefault="006342CC" w:rsidP="00E5327B">
      <w:pPr>
        <w:pStyle w:val="af"/>
        <w:suppressLineNumbers/>
        <w:suppressAutoHyphens/>
        <w:rPr>
          <w:rtl/>
        </w:rPr>
      </w:pPr>
      <w:r w:rsidRPr="004E1BC2">
        <w:rPr>
          <w:rtl/>
        </w:rPr>
        <w:t xml:space="preserve">وانطلاقاً من هذه الوحدة، فقد جوّز </w:t>
      </w:r>
      <w:r w:rsidRPr="004E1BC2">
        <w:rPr>
          <w:rFonts w:hint="cs"/>
          <w:rtl/>
        </w:rPr>
        <w:t>أئمة</w:t>
      </w:r>
      <w:r w:rsidRPr="004E1BC2">
        <w:rPr>
          <w:rtl/>
        </w:rPr>
        <w:t xml:space="preserve"> أهل البيت</w:t>
      </w:r>
      <w:r w:rsidR="00C14532" w:rsidRPr="00C14532">
        <w:rPr>
          <w:rtl/>
        </w:rPr>
        <w:t>×</w:t>
      </w:r>
      <w:r w:rsidRPr="004E1BC2">
        <w:rPr>
          <w:rtl/>
        </w:rPr>
        <w:t xml:space="preserve"> للرواة </w:t>
      </w:r>
      <w:r w:rsidRPr="004E1BC2">
        <w:rPr>
          <w:rFonts w:hint="cs"/>
          <w:rtl/>
        </w:rPr>
        <w:t>إ</w:t>
      </w:r>
      <w:r w:rsidRPr="004E1BC2">
        <w:rPr>
          <w:rtl/>
        </w:rPr>
        <w:t xml:space="preserve">سناد الأحاديث إلى </w:t>
      </w:r>
      <w:r w:rsidRPr="004E1BC2">
        <w:rPr>
          <w:rFonts w:hint="cs"/>
          <w:rtl/>
        </w:rPr>
        <w:t>أ</w:t>
      </w:r>
      <w:r w:rsidRPr="004E1BC2">
        <w:rPr>
          <w:rtl/>
        </w:rPr>
        <w:t>يهم شاؤوا، فعن حفص بن البختري،</w:t>
      </w:r>
      <w:r w:rsidRPr="004E1BC2">
        <w:rPr>
          <w:rFonts w:hint="cs"/>
          <w:rtl/>
        </w:rPr>
        <w:t>أ</w:t>
      </w:r>
      <w:r w:rsidRPr="004E1BC2">
        <w:rPr>
          <w:rtl/>
        </w:rPr>
        <w:t>نه قال لل</w:t>
      </w:r>
      <w:r w:rsidRPr="004E1BC2">
        <w:rPr>
          <w:rFonts w:hint="cs"/>
          <w:rtl/>
        </w:rPr>
        <w:t>إ</w:t>
      </w:r>
      <w:r w:rsidRPr="004E1BC2">
        <w:rPr>
          <w:rtl/>
        </w:rPr>
        <w:t>مام الصادق</w:t>
      </w:r>
      <w:r w:rsidR="00C14532" w:rsidRPr="00C14532">
        <w:rPr>
          <w:rtl/>
        </w:rPr>
        <w:t>×</w:t>
      </w:r>
      <w:r w:rsidRPr="004E1BC2">
        <w:rPr>
          <w:rtl/>
        </w:rPr>
        <w:t>:</w:t>
      </w:r>
      <w:r w:rsidRPr="004E1BC2">
        <w:rPr>
          <w:rFonts w:hint="cs"/>
          <w:rtl/>
        </w:rPr>
        <w:t xml:space="preserve"> </w:t>
      </w:r>
      <w:r w:rsidRPr="004E1BC2">
        <w:rPr>
          <w:rtl/>
        </w:rPr>
        <w:t xml:space="preserve">«نسمع الحديث منك فلا أدري منك سماعه أو من </w:t>
      </w:r>
      <w:r w:rsidRPr="004E1BC2">
        <w:rPr>
          <w:rFonts w:hint="cs"/>
          <w:rtl/>
        </w:rPr>
        <w:t>أ</w:t>
      </w:r>
      <w:r w:rsidRPr="004E1BC2">
        <w:rPr>
          <w:rtl/>
        </w:rPr>
        <w:t>بيك، فقال:</w:t>
      </w:r>
      <w:r w:rsidRPr="004E1BC2">
        <w:rPr>
          <w:rFonts w:hint="cs"/>
          <w:rtl/>
        </w:rPr>
        <w:t xml:space="preserve"> </w:t>
      </w:r>
      <w:r w:rsidRPr="004E1BC2">
        <w:rPr>
          <w:rtl/>
        </w:rPr>
        <w:t>ما سمعته من</w:t>
      </w:r>
      <w:r w:rsidRPr="004E1BC2">
        <w:rPr>
          <w:rFonts w:hint="cs"/>
          <w:rtl/>
        </w:rPr>
        <w:t>ّ</w:t>
      </w:r>
      <w:r w:rsidRPr="004E1BC2">
        <w:rPr>
          <w:rtl/>
        </w:rPr>
        <w:t>ي ف</w:t>
      </w:r>
      <w:r w:rsidRPr="004E1BC2">
        <w:rPr>
          <w:rFonts w:hint="cs"/>
          <w:rtl/>
        </w:rPr>
        <w:t>ا</w:t>
      </w:r>
      <w:r w:rsidRPr="004E1BC2">
        <w:rPr>
          <w:rtl/>
        </w:rPr>
        <w:t xml:space="preserve">روه عن </w:t>
      </w:r>
      <w:r w:rsidRPr="004E1BC2">
        <w:rPr>
          <w:rFonts w:hint="cs"/>
          <w:rtl/>
        </w:rPr>
        <w:t>أ</w:t>
      </w:r>
      <w:r w:rsidRPr="004E1BC2">
        <w:rPr>
          <w:rtl/>
        </w:rPr>
        <w:t>بي</w:t>
      </w:r>
      <w:r w:rsidRPr="004E1BC2">
        <w:rPr>
          <w:rFonts w:hint="cs"/>
          <w:rtl/>
        </w:rPr>
        <w:t>،</w:t>
      </w:r>
      <w:r w:rsidRPr="004E1BC2">
        <w:rPr>
          <w:rtl/>
        </w:rPr>
        <w:t xml:space="preserve"> وما سمعته من</w:t>
      </w:r>
      <w:r w:rsidRPr="004E1BC2">
        <w:rPr>
          <w:rFonts w:hint="cs"/>
          <w:rtl/>
        </w:rPr>
        <w:t>ّ</w:t>
      </w:r>
      <w:r w:rsidRPr="004E1BC2">
        <w:rPr>
          <w:rtl/>
        </w:rPr>
        <w:t>ي ف</w:t>
      </w:r>
      <w:r w:rsidRPr="004E1BC2">
        <w:rPr>
          <w:rFonts w:hint="cs"/>
          <w:rtl/>
        </w:rPr>
        <w:t>ا</w:t>
      </w:r>
      <w:r w:rsidRPr="004E1BC2">
        <w:rPr>
          <w:rtl/>
        </w:rPr>
        <w:t>روه عن رسول الله</w:t>
      </w:r>
      <w:r w:rsidR="00C14532" w:rsidRPr="00C14532">
        <w:rPr>
          <w:rtl/>
        </w:rPr>
        <w:t>’</w:t>
      </w:r>
      <w:r w:rsidRPr="004E1BC2">
        <w:rPr>
          <w:rtl/>
        </w:rPr>
        <w:t>»</w:t>
      </w:r>
      <w:r w:rsidRPr="008502B6">
        <w:rPr>
          <w:rStyle w:val="afff4"/>
          <w:rFonts w:hint="cs"/>
          <w:rtl/>
        </w:rPr>
        <w:t>(</w:t>
      </w:r>
      <w:r w:rsidR="00BA5646" w:rsidRPr="008502B6">
        <w:rPr>
          <w:rStyle w:val="afff4"/>
          <w:rtl/>
        </w:rPr>
        <w:footnoteReference w:id="291"/>
      </w:r>
      <w:r w:rsidRPr="008502B6">
        <w:rPr>
          <w:rStyle w:val="afff4"/>
          <w:rFonts w:hint="cs"/>
          <w:rtl/>
        </w:rPr>
        <w:t>)</w:t>
      </w:r>
      <w:r w:rsidRPr="004E1BC2">
        <w:rPr>
          <w:rFonts w:hint="cs"/>
          <w:rtl/>
        </w:rPr>
        <w:t xml:space="preserve">، </w:t>
      </w:r>
      <w:r w:rsidRPr="004E1BC2">
        <w:rPr>
          <w:rtl/>
        </w:rPr>
        <w:t>كما ورد نظيره عن عبد الله بن سنان و</w:t>
      </w:r>
      <w:r w:rsidRPr="004E1BC2">
        <w:rPr>
          <w:rFonts w:hint="cs"/>
          <w:rtl/>
        </w:rPr>
        <w:t>أ</w:t>
      </w:r>
      <w:r w:rsidRPr="004E1BC2">
        <w:rPr>
          <w:rtl/>
        </w:rPr>
        <w:t>بي بصير وجميل عن الصادق</w:t>
      </w:r>
      <w:r w:rsidR="00C14532" w:rsidRPr="00C14532">
        <w:rPr>
          <w:rtl/>
        </w:rPr>
        <w:t>×</w:t>
      </w:r>
      <w:r w:rsidRPr="008502B6">
        <w:rPr>
          <w:rStyle w:val="afff4"/>
          <w:rFonts w:hint="cs"/>
          <w:rtl/>
        </w:rPr>
        <w:t>(</w:t>
      </w:r>
      <w:r w:rsidR="00BA5646" w:rsidRPr="008502B6">
        <w:rPr>
          <w:rStyle w:val="afff4"/>
          <w:rtl/>
        </w:rPr>
        <w:footnoteReference w:id="292"/>
      </w:r>
      <w:r w:rsidRPr="008502B6">
        <w:rPr>
          <w:rStyle w:val="afff4"/>
          <w:rFonts w:hint="cs"/>
          <w:rtl/>
        </w:rPr>
        <w:t>)</w:t>
      </w:r>
      <w:r w:rsidRPr="004E1BC2">
        <w:rPr>
          <w:rtl/>
        </w:rPr>
        <w:t>.</w:t>
      </w:r>
    </w:p>
    <w:p w:rsidR="006342CC" w:rsidRPr="00716A25" w:rsidRDefault="006342CC" w:rsidP="00E5327B">
      <w:pPr>
        <w:pStyle w:val="30"/>
        <w:keepNext w:val="0"/>
        <w:suppressLineNumbers/>
        <w:suppressAutoHyphens/>
        <w:spacing w:line="192" w:lineRule="auto"/>
      </w:pPr>
      <w:r w:rsidRPr="00716A25">
        <w:rPr>
          <w:rtl/>
        </w:rPr>
        <w:t xml:space="preserve"> </w:t>
      </w:r>
      <w:bookmarkStart w:id="287" w:name="_Toc237835119"/>
      <w:bookmarkStart w:id="288" w:name="_Toc230499385"/>
      <w:r>
        <w:rPr>
          <w:rFonts w:hint="cs"/>
          <w:rtl/>
        </w:rPr>
        <w:t>3</w:t>
      </w:r>
      <w:r w:rsidRPr="00973736">
        <w:rPr>
          <w:rtl/>
        </w:rPr>
        <w:t xml:space="preserve"> ـ </w:t>
      </w:r>
      <w:r>
        <w:rPr>
          <w:rtl/>
        </w:rPr>
        <w:t xml:space="preserve">2 </w:t>
      </w:r>
      <w:r>
        <w:rPr>
          <w:rFonts w:hint="cs"/>
          <w:rtl/>
        </w:rPr>
        <w:t xml:space="preserve">ـ </w:t>
      </w:r>
      <w:r>
        <w:rPr>
          <w:rtl/>
        </w:rPr>
        <w:t xml:space="preserve">اعتبار </w:t>
      </w:r>
      <w:r>
        <w:rPr>
          <w:rFonts w:hint="cs"/>
          <w:rtl/>
        </w:rPr>
        <w:t>أسانيد</w:t>
      </w:r>
      <w:r>
        <w:rPr>
          <w:rtl/>
        </w:rPr>
        <w:t xml:space="preserve"> </w:t>
      </w:r>
      <w:r>
        <w:rPr>
          <w:rFonts w:hint="cs"/>
          <w:rtl/>
        </w:rPr>
        <w:t>أئمة</w:t>
      </w:r>
      <w:r w:rsidRPr="00716A25">
        <w:rPr>
          <w:rtl/>
        </w:rPr>
        <w:t xml:space="preserve"> أهل البيت</w:t>
      </w:r>
      <w:r w:rsidRPr="00C14532">
        <w:rPr>
          <w:rFonts w:ascii="Mosawi" w:hAnsi="Mosawi" w:cs="Mosawi"/>
          <w:rtl/>
        </w:rPr>
        <w:t>^</w:t>
      </w:r>
      <w:r w:rsidRPr="00716A25">
        <w:rPr>
          <w:rtl/>
        </w:rPr>
        <w:t xml:space="preserve"> عند السلف الصالح للسن</w:t>
      </w:r>
      <w:r>
        <w:rPr>
          <w:rFonts w:hint="cs"/>
          <w:rtl/>
        </w:rPr>
        <w:t>ّ</w:t>
      </w:r>
      <w:r w:rsidRPr="00716A25">
        <w:rPr>
          <w:rtl/>
        </w:rPr>
        <w:t>ة</w:t>
      </w:r>
      <w:bookmarkEnd w:id="287"/>
      <w:bookmarkEnd w:id="288"/>
      <w:r>
        <w:rPr>
          <w:rFonts w:hint="cs"/>
          <w:rtl/>
        </w:rPr>
        <w:t xml:space="preserve"> </w:t>
      </w:r>
    </w:p>
    <w:p w:rsidR="006342CC" w:rsidRPr="004E1BC2" w:rsidRDefault="006342CC" w:rsidP="00E5327B">
      <w:pPr>
        <w:pStyle w:val="af"/>
        <w:suppressLineNumbers/>
        <w:suppressAutoHyphens/>
      </w:pPr>
      <w:r w:rsidRPr="004E1BC2">
        <w:rPr>
          <w:rtl/>
        </w:rPr>
        <w:t>قلنا</w:t>
      </w:r>
      <w:r w:rsidRPr="004E1BC2">
        <w:rPr>
          <w:rFonts w:hint="cs"/>
          <w:rtl/>
        </w:rPr>
        <w:t>:</w:t>
      </w:r>
      <w:r w:rsidRPr="004E1BC2">
        <w:rPr>
          <w:rtl/>
        </w:rPr>
        <w:t xml:space="preserve"> </w:t>
      </w:r>
      <w:r w:rsidRPr="004E1BC2">
        <w:rPr>
          <w:rFonts w:hint="cs"/>
          <w:rtl/>
        </w:rPr>
        <w:t>إ</w:t>
      </w:r>
      <w:r w:rsidRPr="004E1BC2">
        <w:rPr>
          <w:rtl/>
        </w:rPr>
        <w:t>ن</w:t>
      </w:r>
      <w:r w:rsidRPr="004E1BC2">
        <w:rPr>
          <w:rFonts w:hint="cs"/>
          <w:rtl/>
        </w:rPr>
        <w:t>ّ</w:t>
      </w:r>
      <w:r w:rsidRPr="004E1BC2">
        <w:rPr>
          <w:rtl/>
        </w:rPr>
        <w:t xml:space="preserve"> </w:t>
      </w:r>
      <w:r w:rsidRPr="004E1BC2">
        <w:rPr>
          <w:rFonts w:hint="cs"/>
          <w:rtl/>
        </w:rPr>
        <w:t>أسانيد</w:t>
      </w:r>
      <w:r w:rsidRPr="004E1BC2">
        <w:rPr>
          <w:rtl/>
        </w:rPr>
        <w:t xml:space="preserve"> </w:t>
      </w:r>
      <w:r w:rsidRPr="004E1BC2">
        <w:rPr>
          <w:rFonts w:hint="cs"/>
          <w:rtl/>
        </w:rPr>
        <w:t>أئمة</w:t>
      </w:r>
      <w:r w:rsidRPr="004E1BC2">
        <w:rPr>
          <w:rtl/>
        </w:rPr>
        <w:t xml:space="preserve"> أهل البيت قد حازت قيمة</w:t>
      </w:r>
      <w:r w:rsidRPr="004E1BC2">
        <w:rPr>
          <w:rFonts w:hint="cs"/>
          <w:rtl/>
        </w:rPr>
        <w:t>ً</w:t>
      </w:r>
      <w:r w:rsidRPr="004E1BC2">
        <w:rPr>
          <w:rtl/>
        </w:rPr>
        <w:t xml:space="preserve"> عالية لدى‏ السلف الصالح للسن</w:t>
      </w:r>
      <w:r w:rsidRPr="004E1BC2">
        <w:rPr>
          <w:rFonts w:hint="cs"/>
          <w:rtl/>
        </w:rPr>
        <w:t>ّ</w:t>
      </w:r>
      <w:r w:rsidRPr="004E1BC2">
        <w:rPr>
          <w:rtl/>
        </w:rPr>
        <w:t xml:space="preserve">ة،وكان ابن شبرمة يعتقد </w:t>
      </w:r>
      <w:r w:rsidRPr="004E1BC2">
        <w:rPr>
          <w:rFonts w:hint="cs"/>
          <w:rtl/>
        </w:rPr>
        <w:t>أ</w:t>
      </w:r>
      <w:r w:rsidRPr="004E1BC2">
        <w:rPr>
          <w:rtl/>
        </w:rPr>
        <w:t xml:space="preserve">ن </w:t>
      </w:r>
      <w:r w:rsidRPr="004E1BC2">
        <w:rPr>
          <w:rFonts w:hint="cs"/>
          <w:rtl/>
        </w:rPr>
        <w:t xml:space="preserve">أسانيدهم </w:t>
      </w:r>
      <w:r w:rsidRPr="004E1BC2">
        <w:rPr>
          <w:rtl/>
        </w:rPr>
        <w:t>تتشكل من رجال ثقات</w:t>
      </w:r>
      <w:r w:rsidRPr="004E1BC2">
        <w:rPr>
          <w:rFonts w:hint="cs"/>
          <w:rtl/>
        </w:rPr>
        <w:t>؛</w:t>
      </w:r>
      <w:r w:rsidRPr="004E1BC2">
        <w:rPr>
          <w:rtl/>
        </w:rPr>
        <w:t xml:space="preserve"> حيث يقول:</w:t>
      </w:r>
      <w:r w:rsidRPr="004E1BC2">
        <w:rPr>
          <w:rFonts w:hint="cs"/>
          <w:rtl/>
        </w:rPr>
        <w:t xml:space="preserve"> </w:t>
      </w:r>
      <w:r w:rsidRPr="004E1BC2">
        <w:rPr>
          <w:rtl/>
        </w:rPr>
        <w:t>«ما</w:t>
      </w:r>
      <w:r w:rsidRPr="004E1BC2">
        <w:rPr>
          <w:rFonts w:hint="cs"/>
          <w:rtl/>
        </w:rPr>
        <w:t xml:space="preserve"> </w:t>
      </w:r>
      <w:r w:rsidRPr="004E1BC2">
        <w:rPr>
          <w:rtl/>
        </w:rPr>
        <w:t>ذكرت حديثاً</w:t>
      </w:r>
      <w:r w:rsidRPr="004E1BC2">
        <w:rPr>
          <w:rFonts w:hint="cs"/>
          <w:rtl/>
        </w:rPr>
        <w:t xml:space="preserve"> </w:t>
      </w:r>
      <w:r w:rsidRPr="004E1BC2">
        <w:rPr>
          <w:rtl/>
        </w:rPr>
        <w:t xml:space="preserve">سمعته من جعفر بن محمد </w:t>
      </w:r>
      <w:r w:rsidRPr="004E1BC2">
        <w:rPr>
          <w:rFonts w:hint="cs"/>
          <w:rtl/>
        </w:rPr>
        <w:t>إ</w:t>
      </w:r>
      <w:r w:rsidRPr="004E1BC2">
        <w:rPr>
          <w:rtl/>
        </w:rPr>
        <w:t xml:space="preserve">لا كاد </w:t>
      </w:r>
      <w:r w:rsidRPr="004E1BC2">
        <w:rPr>
          <w:rFonts w:hint="cs"/>
          <w:rtl/>
        </w:rPr>
        <w:t>أ</w:t>
      </w:r>
      <w:r w:rsidRPr="004E1BC2">
        <w:rPr>
          <w:rtl/>
        </w:rPr>
        <w:t>ن يتصد</w:t>
      </w:r>
      <w:r w:rsidRPr="004E1BC2">
        <w:rPr>
          <w:rFonts w:hint="cs"/>
          <w:rtl/>
        </w:rPr>
        <w:t>ّ</w:t>
      </w:r>
      <w:r w:rsidRPr="004E1BC2">
        <w:rPr>
          <w:rtl/>
        </w:rPr>
        <w:t xml:space="preserve">ع له قلبي، سمعته يقول: حدثني </w:t>
      </w:r>
      <w:r w:rsidRPr="004E1BC2">
        <w:rPr>
          <w:rFonts w:hint="cs"/>
          <w:rtl/>
        </w:rPr>
        <w:t>أ</w:t>
      </w:r>
      <w:r w:rsidRPr="004E1BC2">
        <w:rPr>
          <w:rtl/>
        </w:rPr>
        <w:t>بي عن جدي عن رسول الله</w:t>
      </w:r>
      <w:r w:rsidR="00C14532" w:rsidRPr="00C14532">
        <w:rPr>
          <w:rtl/>
        </w:rPr>
        <w:t>’</w:t>
      </w:r>
      <w:r w:rsidRPr="003B4DB0">
        <w:rPr>
          <w:rFonts w:cs="md_ameli"/>
          <w:rtl/>
        </w:rPr>
        <w:t xml:space="preserve"> ـ</w:t>
      </w:r>
      <w:r>
        <w:rPr>
          <w:rFonts w:cs="md_ameli"/>
          <w:rtl/>
        </w:rPr>
        <w:t xml:space="preserve"> </w:t>
      </w:r>
      <w:r w:rsidRPr="004E1BC2">
        <w:rPr>
          <w:rtl/>
        </w:rPr>
        <w:t>قال ابن شبرمة:</w:t>
      </w:r>
      <w:r w:rsidRPr="004E1BC2">
        <w:rPr>
          <w:rFonts w:hint="cs"/>
          <w:rtl/>
        </w:rPr>
        <w:t xml:space="preserve"> </w:t>
      </w:r>
      <w:r w:rsidRPr="004E1BC2">
        <w:rPr>
          <w:rtl/>
        </w:rPr>
        <w:t>و</w:t>
      </w:r>
      <w:r w:rsidRPr="004E1BC2">
        <w:rPr>
          <w:rFonts w:hint="cs"/>
          <w:rtl/>
        </w:rPr>
        <w:t>أ</w:t>
      </w:r>
      <w:r w:rsidRPr="004E1BC2">
        <w:rPr>
          <w:rtl/>
        </w:rPr>
        <w:t xml:space="preserve">قسم بالله ما كذب على‏ </w:t>
      </w:r>
      <w:r w:rsidRPr="004E1BC2">
        <w:rPr>
          <w:rFonts w:hint="cs"/>
          <w:rtl/>
        </w:rPr>
        <w:t>أ</w:t>
      </w:r>
      <w:r w:rsidRPr="004E1BC2">
        <w:rPr>
          <w:rtl/>
        </w:rPr>
        <w:t xml:space="preserve">بيه ولا كذب </w:t>
      </w:r>
      <w:r w:rsidRPr="004E1BC2">
        <w:rPr>
          <w:rFonts w:hint="cs"/>
          <w:rtl/>
        </w:rPr>
        <w:t>أ</w:t>
      </w:r>
      <w:r w:rsidRPr="004E1BC2">
        <w:rPr>
          <w:rtl/>
        </w:rPr>
        <w:t>بوه على‏ جد</w:t>
      </w:r>
      <w:r w:rsidRPr="004E1BC2">
        <w:rPr>
          <w:rFonts w:hint="cs"/>
          <w:rtl/>
        </w:rPr>
        <w:t>ّ</w:t>
      </w:r>
      <w:r w:rsidRPr="004E1BC2">
        <w:rPr>
          <w:rtl/>
        </w:rPr>
        <w:t>ه ولا كذب جده على‏ رسول الله</w:t>
      </w:r>
      <w:r w:rsidRPr="003B4DB0">
        <w:rPr>
          <w:rFonts w:cs="md_ameli"/>
          <w:rtl/>
        </w:rPr>
        <w:t xml:space="preserve"> ـ</w:t>
      </w:r>
      <w:r>
        <w:rPr>
          <w:rFonts w:cs="md_ameli"/>
          <w:rtl/>
        </w:rPr>
        <w:t xml:space="preserve"> </w:t>
      </w:r>
      <w:r w:rsidRPr="004E1BC2">
        <w:rPr>
          <w:rtl/>
        </w:rPr>
        <w:t>قال:</w:t>
      </w:r>
      <w:r w:rsidRPr="004E1BC2">
        <w:rPr>
          <w:rFonts w:hint="cs"/>
          <w:rtl/>
        </w:rPr>
        <w:t xml:space="preserve"> </w:t>
      </w:r>
      <w:r w:rsidRPr="004E1BC2">
        <w:rPr>
          <w:rtl/>
        </w:rPr>
        <w:t>قال رسول الله</w:t>
      </w:r>
      <w:r w:rsidR="00C14532" w:rsidRPr="00C14532">
        <w:rPr>
          <w:rtl/>
        </w:rPr>
        <w:t>’</w:t>
      </w:r>
      <w:r w:rsidRPr="004E1BC2">
        <w:rPr>
          <w:rtl/>
        </w:rPr>
        <w:t>:</w:t>
      </w:r>
      <w:r w:rsidRPr="004E1BC2">
        <w:rPr>
          <w:rFonts w:hint="cs"/>
          <w:rtl/>
        </w:rPr>
        <w:t xml:space="preserve"> </w:t>
      </w:r>
      <w:r w:rsidRPr="004E1BC2">
        <w:rPr>
          <w:rtl/>
        </w:rPr>
        <w:t>من عمل بالمقاييس فقد هلك وأهلك»</w:t>
      </w:r>
      <w:r w:rsidRPr="008502B6">
        <w:rPr>
          <w:rStyle w:val="afff4"/>
          <w:rFonts w:hint="cs"/>
          <w:rtl/>
        </w:rPr>
        <w:t>(</w:t>
      </w:r>
      <w:r w:rsidR="00BA5646" w:rsidRPr="008502B6">
        <w:rPr>
          <w:rStyle w:val="afff4"/>
          <w:rtl/>
        </w:rPr>
        <w:footnoteReference w:id="293"/>
      </w:r>
      <w:r w:rsidRPr="008502B6">
        <w:rPr>
          <w:rStyle w:val="afff4"/>
          <w:rFonts w:hint="cs"/>
          <w:rtl/>
        </w:rPr>
        <w:t>)</w:t>
      </w:r>
      <w:r w:rsidRPr="004E1BC2">
        <w:rPr>
          <w:rFonts w:hint="cs"/>
          <w:rtl/>
        </w:rPr>
        <w:t>.</w:t>
      </w:r>
      <w:r w:rsidR="00FB14E3">
        <w:rPr>
          <w:rFonts w:hint="cs"/>
          <w:rtl/>
        </w:rPr>
        <w:t xml:space="preserve"> </w:t>
      </w:r>
      <w:r w:rsidRPr="004E1BC2">
        <w:rPr>
          <w:rtl/>
        </w:rPr>
        <w:t>وعد</w:t>
      </w:r>
      <w:r w:rsidRPr="004E1BC2">
        <w:rPr>
          <w:rFonts w:hint="cs"/>
          <w:rtl/>
        </w:rPr>
        <w:t>ّ</w:t>
      </w:r>
      <w:r w:rsidRPr="004E1BC2">
        <w:rPr>
          <w:rtl/>
        </w:rPr>
        <w:t xml:space="preserve"> النسائي </w:t>
      </w:r>
      <w:r w:rsidRPr="004E1BC2">
        <w:rPr>
          <w:rFonts w:hint="cs"/>
          <w:rtl/>
        </w:rPr>
        <w:t>أسانيد</w:t>
      </w:r>
      <w:r w:rsidRPr="004E1BC2">
        <w:rPr>
          <w:rtl/>
        </w:rPr>
        <w:t xml:space="preserve"> </w:t>
      </w:r>
      <w:r w:rsidRPr="004E1BC2">
        <w:rPr>
          <w:rFonts w:hint="cs"/>
          <w:rtl/>
        </w:rPr>
        <w:t>أئمة</w:t>
      </w:r>
      <w:r w:rsidRPr="004E1BC2">
        <w:rPr>
          <w:rtl/>
        </w:rPr>
        <w:t xml:space="preserve"> أهل البيت من أفضل </w:t>
      </w:r>
      <w:r w:rsidRPr="004E1BC2">
        <w:rPr>
          <w:rFonts w:hint="cs"/>
          <w:rtl/>
        </w:rPr>
        <w:t>أسانيد</w:t>
      </w:r>
      <w:r w:rsidRPr="004E1BC2">
        <w:rPr>
          <w:rtl/>
        </w:rPr>
        <w:t xml:space="preserve"> الحديث إلى رسول الله</w:t>
      </w:r>
      <w:r w:rsidR="00C14532" w:rsidRPr="00C14532">
        <w:rPr>
          <w:rtl/>
        </w:rPr>
        <w:t>’</w:t>
      </w:r>
      <w:r w:rsidRPr="004E1BC2">
        <w:rPr>
          <w:rtl/>
        </w:rPr>
        <w:t>، لما قال:«</w:t>
      </w:r>
      <w:r w:rsidRPr="004E1BC2">
        <w:rPr>
          <w:rFonts w:hint="cs"/>
          <w:rtl/>
        </w:rPr>
        <w:t>أ</w:t>
      </w:r>
      <w:r w:rsidRPr="004E1BC2">
        <w:rPr>
          <w:rtl/>
        </w:rPr>
        <w:t xml:space="preserve">حسن </w:t>
      </w:r>
      <w:r w:rsidRPr="004E1BC2">
        <w:rPr>
          <w:rFonts w:hint="cs"/>
          <w:rtl/>
        </w:rPr>
        <w:t>أسانيد</w:t>
      </w:r>
      <w:r w:rsidRPr="004E1BC2">
        <w:rPr>
          <w:rtl/>
        </w:rPr>
        <w:t xml:space="preserve"> تروى‏ عن رسول الله</w:t>
      </w:r>
      <w:r w:rsidR="00C14532" w:rsidRPr="00C14532">
        <w:rPr>
          <w:rtl/>
        </w:rPr>
        <w:t>’</w:t>
      </w:r>
      <w:r w:rsidRPr="004E1BC2">
        <w:rPr>
          <w:rtl/>
        </w:rPr>
        <w:t xml:space="preserve"> أربعة، منها:</w:t>
      </w:r>
      <w:r w:rsidRPr="004E1BC2">
        <w:rPr>
          <w:rFonts w:hint="cs"/>
          <w:rtl/>
        </w:rPr>
        <w:t xml:space="preserve"> </w:t>
      </w:r>
      <w:r w:rsidRPr="004E1BC2">
        <w:rPr>
          <w:rtl/>
        </w:rPr>
        <w:t>الزهري</w:t>
      </w:r>
      <w:r w:rsidRPr="004E1BC2">
        <w:rPr>
          <w:rFonts w:hint="cs"/>
          <w:rtl/>
        </w:rPr>
        <w:t>،</w:t>
      </w:r>
      <w:r w:rsidRPr="004E1BC2">
        <w:rPr>
          <w:rtl/>
        </w:rPr>
        <w:t xml:space="preserve"> عن علي بن</w:t>
      </w:r>
      <w:r>
        <w:rPr>
          <w:rFonts w:hint="cs"/>
          <w:rtl/>
        </w:rPr>
        <w:t xml:space="preserve"> </w:t>
      </w:r>
      <w:r w:rsidRPr="004E1BC2">
        <w:rPr>
          <w:rtl/>
        </w:rPr>
        <w:t>الحسين</w:t>
      </w:r>
      <w:r w:rsidRPr="004E1BC2">
        <w:rPr>
          <w:rFonts w:hint="cs"/>
          <w:rtl/>
        </w:rPr>
        <w:t>،</w:t>
      </w:r>
      <w:r>
        <w:rPr>
          <w:rFonts w:hint="cs"/>
          <w:rtl/>
        </w:rPr>
        <w:t xml:space="preserve"> </w:t>
      </w:r>
      <w:r w:rsidRPr="004E1BC2">
        <w:rPr>
          <w:rtl/>
        </w:rPr>
        <w:t>عن الحسين بن علي</w:t>
      </w:r>
      <w:r w:rsidRPr="004E1BC2">
        <w:rPr>
          <w:rFonts w:hint="cs"/>
          <w:rtl/>
        </w:rPr>
        <w:t>،</w:t>
      </w:r>
      <w:r w:rsidRPr="004E1BC2">
        <w:rPr>
          <w:rtl/>
        </w:rPr>
        <w:t xml:space="preserve"> عن علي بن </w:t>
      </w:r>
      <w:r w:rsidRPr="004E1BC2">
        <w:rPr>
          <w:rFonts w:hint="cs"/>
          <w:rtl/>
        </w:rPr>
        <w:t>أ</w:t>
      </w:r>
      <w:r w:rsidRPr="004E1BC2">
        <w:rPr>
          <w:rtl/>
        </w:rPr>
        <w:t>بي طالب</w:t>
      </w:r>
      <w:r w:rsidRPr="004E1BC2">
        <w:rPr>
          <w:rFonts w:hint="cs"/>
          <w:rtl/>
        </w:rPr>
        <w:t>،</w:t>
      </w:r>
      <w:r w:rsidRPr="004E1BC2">
        <w:rPr>
          <w:rtl/>
        </w:rPr>
        <w:t xml:space="preserve"> عن رسول الله</w:t>
      </w:r>
      <w:r w:rsidR="00C14532" w:rsidRPr="00C14532">
        <w:rPr>
          <w:rtl/>
        </w:rPr>
        <w:t>’</w:t>
      </w:r>
      <w:r w:rsidRPr="004E1BC2">
        <w:rPr>
          <w:rtl/>
        </w:rPr>
        <w:t>»</w:t>
      </w:r>
      <w:r w:rsidRPr="008502B6">
        <w:rPr>
          <w:rStyle w:val="afff4"/>
          <w:rFonts w:hint="cs"/>
          <w:rtl/>
        </w:rPr>
        <w:t>(</w:t>
      </w:r>
      <w:r w:rsidR="00BA5646" w:rsidRPr="008502B6">
        <w:rPr>
          <w:rStyle w:val="afff4"/>
          <w:rtl/>
        </w:rPr>
        <w:footnoteReference w:id="294"/>
      </w:r>
      <w:r w:rsidRPr="008502B6">
        <w:rPr>
          <w:rStyle w:val="afff4"/>
          <w:rFonts w:hint="cs"/>
          <w:rtl/>
        </w:rPr>
        <w:t>)</w:t>
      </w:r>
      <w:r w:rsidRPr="004E1BC2">
        <w:rPr>
          <w:rFonts w:hint="cs"/>
          <w:rtl/>
        </w:rPr>
        <w:t>.</w:t>
      </w:r>
    </w:p>
    <w:p w:rsidR="006342CC" w:rsidRPr="004E1BC2" w:rsidRDefault="006342CC" w:rsidP="00E5327B">
      <w:pPr>
        <w:pStyle w:val="af"/>
        <w:suppressLineNumbers/>
        <w:suppressAutoHyphens/>
      </w:pPr>
      <w:r w:rsidRPr="004E1BC2">
        <w:rPr>
          <w:rtl/>
        </w:rPr>
        <w:t xml:space="preserve"> وكان ال</w:t>
      </w:r>
      <w:r w:rsidRPr="004E1BC2">
        <w:rPr>
          <w:rFonts w:hint="cs"/>
          <w:rtl/>
        </w:rPr>
        <w:t>أئمة</w:t>
      </w:r>
      <w:r w:rsidRPr="004E1BC2">
        <w:rPr>
          <w:rtl/>
        </w:rPr>
        <w:t xml:space="preserve"> و</w:t>
      </w:r>
      <w:r w:rsidRPr="004E1BC2">
        <w:rPr>
          <w:rFonts w:hint="cs"/>
          <w:rtl/>
        </w:rPr>
        <w:t>أ</w:t>
      </w:r>
      <w:r w:rsidRPr="004E1BC2">
        <w:rPr>
          <w:rtl/>
        </w:rPr>
        <w:t>صحابهم حين يروون الحديث ل</w:t>
      </w:r>
      <w:r w:rsidRPr="004E1BC2">
        <w:rPr>
          <w:rFonts w:hint="cs"/>
          <w:rtl/>
        </w:rPr>
        <w:t>أ</w:t>
      </w:r>
      <w:r w:rsidRPr="004E1BC2">
        <w:rPr>
          <w:rtl/>
        </w:rPr>
        <w:t>هل السن</w:t>
      </w:r>
      <w:r w:rsidRPr="004E1BC2">
        <w:rPr>
          <w:rFonts w:hint="cs"/>
          <w:rtl/>
        </w:rPr>
        <w:t>ّ</w:t>
      </w:r>
      <w:r w:rsidRPr="004E1BC2">
        <w:rPr>
          <w:rtl/>
        </w:rPr>
        <w:t>ة كانوا ينهون سنده إلى رسول الله</w:t>
      </w:r>
      <w:r w:rsidR="00C14532" w:rsidRPr="00C14532">
        <w:rPr>
          <w:rtl/>
        </w:rPr>
        <w:t>’</w:t>
      </w:r>
      <w:r w:rsidRPr="004E1BC2">
        <w:rPr>
          <w:rtl/>
        </w:rPr>
        <w:t>،</w:t>
      </w:r>
      <w:r w:rsidRPr="004E1BC2">
        <w:rPr>
          <w:rFonts w:hint="cs"/>
          <w:rtl/>
        </w:rPr>
        <w:t xml:space="preserve"> </w:t>
      </w:r>
      <w:r w:rsidRPr="004E1BC2">
        <w:rPr>
          <w:rtl/>
        </w:rPr>
        <w:t>و</w:t>
      </w:r>
      <w:r w:rsidRPr="004E1BC2">
        <w:rPr>
          <w:rFonts w:hint="cs"/>
          <w:rtl/>
        </w:rPr>
        <w:t>إ</w:t>
      </w:r>
      <w:r w:rsidRPr="004E1BC2">
        <w:rPr>
          <w:rtl/>
        </w:rPr>
        <w:t>ليك هذين الحديثين:</w:t>
      </w:r>
    </w:p>
    <w:p w:rsidR="006342CC" w:rsidRPr="004E1BC2" w:rsidRDefault="006342CC" w:rsidP="001260EC">
      <w:pPr>
        <w:pStyle w:val="af"/>
        <w:suppressLineNumbers/>
        <w:suppressAutoHyphens/>
        <w:spacing w:line="206" w:lineRule="auto"/>
      </w:pPr>
      <w:r w:rsidRPr="004E1BC2">
        <w:rPr>
          <w:rFonts w:hint="cs"/>
          <w:rtl/>
        </w:rPr>
        <w:t xml:space="preserve">1 ـ </w:t>
      </w:r>
      <w:r w:rsidRPr="004E1BC2">
        <w:rPr>
          <w:rtl/>
        </w:rPr>
        <w:t>عن ابن أبي ليلى‏ (148</w:t>
      </w:r>
      <w:r w:rsidR="00713014">
        <w:rPr>
          <w:rtl/>
        </w:rPr>
        <w:t>ﻫ</w:t>
      </w:r>
      <w:r w:rsidRPr="004E1BC2">
        <w:rPr>
          <w:rtl/>
        </w:rPr>
        <w:t>) قال:</w:t>
      </w:r>
      <w:r w:rsidRPr="004E1BC2">
        <w:rPr>
          <w:rFonts w:hint="cs"/>
          <w:rtl/>
        </w:rPr>
        <w:t xml:space="preserve"> </w:t>
      </w:r>
      <w:r w:rsidRPr="004E1BC2">
        <w:rPr>
          <w:rtl/>
        </w:rPr>
        <w:t xml:space="preserve">دخلت على‏ أبي عبد الله ومعي نعمان،فقال </w:t>
      </w:r>
      <w:r w:rsidRPr="004E1BC2">
        <w:rPr>
          <w:rFonts w:hint="cs"/>
          <w:rtl/>
        </w:rPr>
        <w:t>أ</w:t>
      </w:r>
      <w:r w:rsidRPr="004E1BC2">
        <w:rPr>
          <w:rtl/>
        </w:rPr>
        <w:t>بو عبد الله: «من الذي معك؟</w:t>
      </w:r>
      <w:r w:rsidRPr="004E1BC2">
        <w:rPr>
          <w:rFonts w:hint="cs"/>
          <w:rtl/>
        </w:rPr>
        <w:t xml:space="preserve"> </w:t>
      </w:r>
      <w:r w:rsidRPr="004E1BC2">
        <w:rPr>
          <w:rtl/>
        </w:rPr>
        <w:t>فقلت:</w:t>
      </w:r>
      <w:r w:rsidRPr="004E1BC2">
        <w:rPr>
          <w:rFonts w:hint="cs"/>
          <w:rtl/>
        </w:rPr>
        <w:t xml:space="preserve"> </w:t>
      </w:r>
      <w:r w:rsidRPr="004E1BC2">
        <w:rPr>
          <w:rtl/>
        </w:rPr>
        <w:t>جعلت فداك،هذا رجل من أهل الكوفة له نظر ونفاذ رأي،</w:t>
      </w:r>
      <w:r w:rsidRPr="004E1BC2">
        <w:rPr>
          <w:rFonts w:hint="cs"/>
          <w:rtl/>
        </w:rPr>
        <w:t xml:space="preserve"> </w:t>
      </w:r>
      <w:r w:rsidRPr="004E1BC2">
        <w:rPr>
          <w:rtl/>
        </w:rPr>
        <w:t>يقال له:</w:t>
      </w:r>
      <w:r w:rsidRPr="004E1BC2">
        <w:rPr>
          <w:rFonts w:hint="cs"/>
          <w:rtl/>
        </w:rPr>
        <w:t xml:space="preserve"> </w:t>
      </w:r>
      <w:r w:rsidRPr="004E1BC2">
        <w:rPr>
          <w:rtl/>
        </w:rPr>
        <w:t>نعمان،قال:</w:t>
      </w:r>
      <w:r w:rsidRPr="004E1BC2">
        <w:rPr>
          <w:rFonts w:hint="cs"/>
          <w:rtl/>
        </w:rPr>
        <w:t xml:space="preserve"> </w:t>
      </w:r>
      <w:r w:rsidRPr="004E1BC2">
        <w:rPr>
          <w:rtl/>
        </w:rPr>
        <w:t>فلعل</w:t>
      </w:r>
      <w:r w:rsidRPr="004E1BC2">
        <w:rPr>
          <w:rFonts w:hint="cs"/>
          <w:rtl/>
        </w:rPr>
        <w:t>ّ</w:t>
      </w:r>
      <w:r w:rsidRPr="004E1BC2">
        <w:rPr>
          <w:rtl/>
        </w:rPr>
        <w:t xml:space="preserve"> هذا الذي يقيس ال</w:t>
      </w:r>
      <w:r w:rsidRPr="004E1BC2">
        <w:rPr>
          <w:rFonts w:hint="cs"/>
          <w:rtl/>
        </w:rPr>
        <w:t>أ</w:t>
      </w:r>
      <w:r w:rsidRPr="004E1BC2">
        <w:rPr>
          <w:rtl/>
        </w:rPr>
        <w:t>شياء برأيه؟</w:t>
      </w:r>
      <w:r w:rsidRPr="004E1BC2">
        <w:rPr>
          <w:rFonts w:hint="cs"/>
          <w:rtl/>
        </w:rPr>
        <w:t xml:space="preserve"> </w:t>
      </w:r>
      <w:r w:rsidRPr="004E1BC2">
        <w:rPr>
          <w:rtl/>
        </w:rPr>
        <w:t>فقلت:</w:t>
      </w:r>
      <w:r w:rsidRPr="004E1BC2">
        <w:rPr>
          <w:rFonts w:hint="cs"/>
          <w:rtl/>
        </w:rPr>
        <w:t xml:space="preserve"> </w:t>
      </w:r>
      <w:r w:rsidRPr="004E1BC2">
        <w:rPr>
          <w:rtl/>
        </w:rPr>
        <w:t>نعم...</w:t>
      </w:r>
      <w:r w:rsidRPr="004E1BC2">
        <w:rPr>
          <w:rFonts w:hint="cs"/>
          <w:rtl/>
        </w:rPr>
        <w:t xml:space="preserve"> </w:t>
      </w:r>
      <w:r w:rsidRPr="004E1BC2">
        <w:rPr>
          <w:rtl/>
        </w:rPr>
        <w:t>.ثم قال:</w:t>
      </w:r>
      <w:r w:rsidRPr="004E1BC2">
        <w:rPr>
          <w:rFonts w:hint="cs"/>
          <w:rtl/>
        </w:rPr>
        <w:t xml:space="preserve"> </w:t>
      </w:r>
      <w:r w:rsidRPr="004E1BC2">
        <w:rPr>
          <w:rtl/>
        </w:rPr>
        <w:t>يا</w:t>
      </w:r>
      <w:r w:rsidRPr="004E1BC2">
        <w:rPr>
          <w:rFonts w:hint="cs"/>
          <w:rtl/>
        </w:rPr>
        <w:t xml:space="preserve"> </w:t>
      </w:r>
      <w:r w:rsidRPr="004E1BC2">
        <w:rPr>
          <w:rtl/>
        </w:rPr>
        <w:t>نعمان</w:t>
      </w:r>
      <w:r w:rsidRPr="004E1BC2">
        <w:rPr>
          <w:rFonts w:hint="cs"/>
          <w:rtl/>
        </w:rPr>
        <w:t>! إ</w:t>
      </w:r>
      <w:r w:rsidRPr="004E1BC2">
        <w:rPr>
          <w:rtl/>
        </w:rPr>
        <w:t>ياك والقياس</w:t>
      </w:r>
      <w:r w:rsidRPr="004E1BC2">
        <w:rPr>
          <w:rFonts w:hint="cs"/>
          <w:rtl/>
        </w:rPr>
        <w:t>؛</w:t>
      </w:r>
      <w:r w:rsidRPr="004E1BC2">
        <w:rPr>
          <w:rtl/>
        </w:rPr>
        <w:t xml:space="preserve"> فقد حدثني </w:t>
      </w:r>
      <w:r w:rsidRPr="004E1BC2">
        <w:rPr>
          <w:rFonts w:hint="cs"/>
          <w:rtl/>
        </w:rPr>
        <w:t>أ</w:t>
      </w:r>
      <w:r w:rsidRPr="004E1BC2">
        <w:rPr>
          <w:rtl/>
        </w:rPr>
        <w:t>بي عن آبائه،عن رسول الله</w:t>
      </w:r>
      <w:r w:rsidR="00C14532" w:rsidRPr="00C14532">
        <w:rPr>
          <w:rtl/>
        </w:rPr>
        <w:t>’</w:t>
      </w:r>
      <w:r w:rsidRPr="004E1BC2">
        <w:rPr>
          <w:rtl/>
        </w:rPr>
        <w:t xml:space="preserve"> </w:t>
      </w:r>
      <w:r w:rsidRPr="004E1BC2">
        <w:rPr>
          <w:rFonts w:hint="cs"/>
          <w:rtl/>
        </w:rPr>
        <w:t>أ</w:t>
      </w:r>
      <w:r w:rsidRPr="004E1BC2">
        <w:rPr>
          <w:rtl/>
        </w:rPr>
        <w:t>نه قال: من قاس شيئاً بش</w:t>
      </w:r>
      <w:r w:rsidRPr="004E1BC2">
        <w:rPr>
          <w:rFonts w:hint="cs"/>
          <w:rtl/>
        </w:rPr>
        <w:t>يء</w:t>
      </w:r>
      <w:r w:rsidRPr="004E1BC2">
        <w:rPr>
          <w:rtl/>
        </w:rPr>
        <w:t xml:space="preserve"> قرنه الله عز وجل مع </w:t>
      </w:r>
      <w:r w:rsidRPr="004E1BC2">
        <w:rPr>
          <w:rFonts w:hint="cs"/>
          <w:rtl/>
        </w:rPr>
        <w:t>إ</w:t>
      </w:r>
      <w:r w:rsidRPr="004E1BC2">
        <w:rPr>
          <w:rtl/>
        </w:rPr>
        <w:t>بليس في النار</w:t>
      </w:r>
      <w:r w:rsidRPr="004E1BC2">
        <w:rPr>
          <w:rFonts w:hint="cs"/>
          <w:rtl/>
        </w:rPr>
        <w:t>؛</w:t>
      </w:r>
      <w:r w:rsidRPr="004E1BC2">
        <w:rPr>
          <w:rtl/>
        </w:rPr>
        <w:t xml:space="preserve"> ف</w:t>
      </w:r>
      <w:r w:rsidRPr="004E1BC2">
        <w:rPr>
          <w:rFonts w:hint="cs"/>
          <w:rtl/>
        </w:rPr>
        <w:t>إ</w:t>
      </w:r>
      <w:r w:rsidRPr="004E1BC2">
        <w:rPr>
          <w:rtl/>
        </w:rPr>
        <w:t xml:space="preserve">نه </w:t>
      </w:r>
      <w:r w:rsidRPr="004E1BC2">
        <w:rPr>
          <w:rFonts w:hint="cs"/>
          <w:rtl/>
        </w:rPr>
        <w:t>أ</w:t>
      </w:r>
      <w:r w:rsidRPr="004E1BC2">
        <w:rPr>
          <w:rtl/>
        </w:rPr>
        <w:t>ول من قاس على‏ ربه»</w:t>
      </w:r>
      <w:r w:rsidRPr="008502B6">
        <w:rPr>
          <w:rStyle w:val="afff4"/>
          <w:rFonts w:hint="cs"/>
          <w:rtl/>
        </w:rPr>
        <w:t>(</w:t>
      </w:r>
      <w:r w:rsidR="00BA5646" w:rsidRPr="008502B6">
        <w:rPr>
          <w:rStyle w:val="afff4"/>
          <w:rtl/>
        </w:rPr>
        <w:footnoteReference w:id="295"/>
      </w:r>
      <w:r w:rsidRPr="008502B6">
        <w:rPr>
          <w:rStyle w:val="afff4"/>
          <w:rFonts w:hint="cs"/>
          <w:rtl/>
        </w:rPr>
        <w:t>)</w:t>
      </w:r>
      <w:r w:rsidRPr="004E1BC2">
        <w:rPr>
          <w:rFonts w:hint="cs"/>
          <w:rtl/>
        </w:rPr>
        <w:t>.</w:t>
      </w:r>
    </w:p>
    <w:p w:rsidR="006342CC" w:rsidRPr="004E1BC2" w:rsidRDefault="006342CC" w:rsidP="001260EC">
      <w:pPr>
        <w:pStyle w:val="af"/>
        <w:suppressLineNumbers/>
        <w:suppressAutoHyphens/>
        <w:spacing w:line="199" w:lineRule="auto"/>
      </w:pPr>
      <w:r w:rsidRPr="004E1BC2">
        <w:rPr>
          <w:rFonts w:hint="cs"/>
          <w:rtl/>
        </w:rPr>
        <w:t xml:space="preserve">2 ـ </w:t>
      </w:r>
      <w:r w:rsidRPr="004E1BC2">
        <w:rPr>
          <w:rtl/>
        </w:rPr>
        <w:t>وعن السياري،</w:t>
      </w:r>
      <w:r w:rsidRPr="004E1BC2">
        <w:rPr>
          <w:rFonts w:hint="cs"/>
          <w:rtl/>
        </w:rPr>
        <w:t xml:space="preserve"> </w:t>
      </w:r>
      <w:r w:rsidRPr="004E1BC2">
        <w:rPr>
          <w:rtl/>
        </w:rPr>
        <w:t xml:space="preserve">قال: سأل ابن </w:t>
      </w:r>
      <w:r w:rsidRPr="004E1BC2">
        <w:rPr>
          <w:rFonts w:hint="cs"/>
          <w:rtl/>
        </w:rPr>
        <w:t>أ</w:t>
      </w:r>
      <w:r w:rsidRPr="004E1BC2">
        <w:rPr>
          <w:rtl/>
        </w:rPr>
        <w:t>بي ليلى‏ محمد</w:t>
      </w:r>
      <w:r w:rsidRPr="004E1BC2">
        <w:rPr>
          <w:rFonts w:hint="cs"/>
          <w:rtl/>
        </w:rPr>
        <w:t>َ</w:t>
      </w:r>
      <w:r w:rsidRPr="004E1BC2">
        <w:rPr>
          <w:rtl/>
        </w:rPr>
        <w:t xml:space="preserve"> بن مسلم،</w:t>
      </w:r>
      <w:r w:rsidRPr="004E1BC2">
        <w:rPr>
          <w:rFonts w:hint="cs"/>
          <w:rtl/>
        </w:rPr>
        <w:t xml:space="preserve"> </w:t>
      </w:r>
      <w:r w:rsidRPr="004E1BC2">
        <w:rPr>
          <w:rtl/>
        </w:rPr>
        <w:t>فقال له: أي</w:t>
      </w:r>
      <w:r w:rsidRPr="004E1BC2">
        <w:rPr>
          <w:rFonts w:hint="cs"/>
          <w:rtl/>
        </w:rPr>
        <w:t>ّ</w:t>
      </w:r>
      <w:r w:rsidRPr="004E1BC2">
        <w:rPr>
          <w:rtl/>
        </w:rPr>
        <w:t xml:space="preserve"> ش</w:t>
      </w:r>
      <w:r w:rsidRPr="004E1BC2">
        <w:rPr>
          <w:rFonts w:hint="cs"/>
          <w:rtl/>
        </w:rPr>
        <w:t>يء</w:t>
      </w:r>
      <w:r w:rsidRPr="004E1BC2">
        <w:rPr>
          <w:rtl/>
        </w:rPr>
        <w:t xml:space="preserve"> تروون عن </w:t>
      </w:r>
      <w:r w:rsidRPr="004E1BC2">
        <w:rPr>
          <w:rFonts w:hint="cs"/>
          <w:rtl/>
        </w:rPr>
        <w:t>أ</w:t>
      </w:r>
      <w:r w:rsidRPr="004E1BC2">
        <w:rPr>
          <w:rtl/>
        </w:rPr>
        <w:t>بي جعفر في المرأة لا</w:t>
      </w:r>
      <w:r w:rsidRPr="004E1BC2">
        <w:rPr>
          <w:rFonts w:hint="cs"/>
          <w:rtl/>
        </w:rPr>
        <w:t xml:space="preserve"> </w:t>
      </w:r>
      <w:r w:rsidRPr="004E1BC2">
        <w:rPr>
          <w:rtl/>
        </w:rPr>
        <w:t>يكون على‏ ركبها شعر،أيكون ذلك عيباً؟</w:t>
      </w:r>
      <w:r w:rsidRPr="004E1BC2">
        <w:rPr>
          <w:rFonts w:hint="cs"/>
          <w:rtl/>
        </w:rPr>
        <w:t xml:space="preserve"> </w:t>
      </w:r>
      <w:r w:rsidRPr="004E1BC2">
        <w:rPr>
          <w:rtl/>
        </w:rPr>
        <w:t>فقال له محمد بن مسلم:</w:t>
      </w:r>
      <w:r w:rsidRPr="004E1BC2">
        <w:rPr>
          <w:rFonts w:hint="cs"/>
          <w:rtl/>
        </w:rPr>
        <w:t xml:space="preserve"> </w:t>
      </w:r>
      <w:r w:rsidRPr="004E1BC2">
        <w:rPr>
          <w:rFonts w:hint="eastAsia"/>
          <w:rtl/>
        </w:rPr>
        <w:t>«</w:t>
      </w:r>
      <w:r w:rsidRPr="004E1BC2">
        <w:rPr>
          <w:rtl/>
        </w:rPr>
        <w:t xml:space="preserve">أما هذا نصاً فلا أعرفه،ولكن حدثني </w:t>
      </w:r>
      <w:r w:rsidRPr="004E1BC2">
        <w:rPr>
          <w:rFonts w:hint="cs"/>
          <w:rtl/>
        </w:rPr>
        <w:t>أ</w:t>
      </w:r>
      <w:r w:rsidRPr="004E1BC2">
        <w:rPr>
          <w:rtl/>
        </w:rPr>
        <w:t xml:space="preserve">بو جعفر عن </w:t>
      </w:r>
      <w:r w:rsidRPr="004E1BC2">
        <w:rPr>
          <w:rFonts w:hint="cs"/>
          <w:rtl/>
        </w:rPr>
        <w:t>أ</w:t>
      </w:r>
      <w:r w:rsidRPr="004E1BC2">
        <w:rPr>
          <w:rtl/>
        </w:rPr>
        <w:t>بيه عن آبائه</w:t>
      </w:r>
      <w:r w:rsidRPr="00C14532">
        <w:rPr>
          <w:rFonts w:hint="cs"/>
          <w:rtl/>
        </w:rPr>
        <w:t>^</w:t>
      </w:r>
      <w:r w:rsidRPr="004E1BC2">
        <w:rPr>
          <w:rtl/>
        </w:rPr>
        <w:t xml:space="preserve"> عن النبي</w:t>
      </w:r>
      <w:r w:rsidR="00C14532" w:rsidRPr="00C14532">
        <w:rPr>
          <w:rtl/>
        </w:rPr>
        <w:t>’</w:t>
      </w:r>
      <w:r w:rsidRPr="004E1BC2">
        <w:rPr>
          <w:rtl/>
        </w:rPr>
        <w:t xml:space="preserve"> </w:t>
      </w:r>
      <w:r w:rsidRPr="004E1BC2">
        <w:rPr>
          <w:rFonts w:hint="cs"/>
          <w:rtl/>
        </w:rPr>
        <w:t>أ</w:t>
      </w:r>
      <w:r w:rsidRPr="004E1BC2">
        <w:rPr>
          <w:rtl/>
        </w:rPr>
        <w:t xml:space="preserve">نه قال: كل ما كان في </w:t>
      </w:r>
      <w:r w:rsidRPr="004E1BC2">
        <w:rPr>
          <w:rFonts w:hint="cs"/>
          <w:rtl/>
        </w:rPr>
        <w:t>أ</w:t>
      </w:r>
      <w:r w:rsidRPr="004E1BC2">
        <w:rPr>
          <w:rtl/>
        </w:rPr>
        <w:t xml:space="preserve">صل الخلقة فزاد </w:t>
      </w:r>
      <w:r w:rsidRPr="004E1BC2">
        <w:rPr>
          <w:rFonts w:hint="cs"/>
          <w:rtl/>
        </w:rPr>
        <w:t>أ</w:t>
      </w:r>
      <w:r w:rsidRPr="004E1BC2">
        <w:rPr>
          <w:rtl/>
        </w:rPr>
        <w:t xml:space="preserve">و نقص فهو عيب، فقال له ابن </w:t>
      </w:r>
      <w:r w:rsidRPr="004E1BC2">
        <w:rPr>
          <w:rFonts w:hint="cs"/>
          <w:rtl/>
        </w:rPr>
        <w:t>أ</w:t>
      </w:r>
      <w:r w:rsidRPr="004E1BC2">
        <w:rPr>
          <w:rtl/>
        </w:rPr>
        <w:t>بي ليلى:</w:t>
      </w:r>
      <w:r w:rsidRPr="004E1BC2">
        <w:rPr>
          <w:rFonts w:hint="cs"/>
          <w:rtl/>
        </w:rPr>
        <w:t xml:space="preserve"> </w:t>
      </w:r>
      <w:r w:rsidRPr="004E1BC2">
        <w:rPr>
          <w:rtl/>
        </w:rPr>
        <w:t>حسبك،ثم رجع»</w:t>
      </w:r>
      <w:r w:rsidRPr="008502B6">
        <w:rPr>
          <w:rStyle w:val="afff4"/>
          <w:rFonts w:hint="cs"/>
          <w:rtl/>
        </w:rPr>
        <w:t>(</w:t>
      </w:r>
      <w:r w:rsidR="00BA5646" w:rsidRPr="008502B6">
        <w:rPr>
          <w:rStyle w:val="afff4"/>
          <w:rtl/>
        </w:rPr>
        <w:footnoteReference w:id="296"/>
      </w:r>
      <w:r w:rsidRPr="008502B6">
        <w:rPr>
          <w:rStyle w:val="afff4"/>
          <w:rFonts w:hint="cs"/>
          <w:rtl/>
        </w:rPr>
        <w:t>)</w:t>
      </w:r>
      <w:r w:rsidRPr="004E1BC2">
        <w:rPr>
          <w:rtl/>
        </w:rPr>
        <w:t>.</w:t>
      </w:r>
    </w:p>
    <w:p w:rsidR="006342CC" w:rsidRPr="004E1BC2" w:rsidRDefault="006342CC" w:rsidP="00E5327B">
      <w:pPr>
        <w:pStyle w:val="af"/>
        <w:suppressLineNumbers/>
        <w:suppressAutoHyphens/>
      </w:pPr>
      <w:r w:rsidRPr="004E1BC2">
        <w:rPr>
          <w:rtl/>
        </w:rPr>
        <w:t>ولا</w:t>
      </w:r>
      <w:r w:rsidRPr="004E1BC2">
        <w:rPr>
          <w:rFonts w:hint="cs"/>
          <w:rtl/>
        </w:rPr>
        <w:t xml:space="preserve"> </w:t>
      </w:r>
      <w:r w:rsidRPr="004E1BC2">
        <w:rPr>
          <w:rtl/>
        </w:rPr>
        <w:t xml:space="preserve">يخفى‏ </w:t>
      </w:r>
      <w:r w:rsidRPr="004E1BC2">
        <w:rPr>
          <w:rFonts w:hint="cs"/>
          <w:rtl/>
        </w:rPr>
        <w:t>أ</w:t>
      </w:r>
      <w:r w:rsidRPr="004E1BC2">
        <w:rPr>
          <w:rtl/>
        </w:rPr>
        <w:t xml:space="preserve">ن </w:t>
      </w:r>
      <w:r w:rsidRPr="004E1BC2">
        <w:rPr>
          <w:rFonts w:hint="cs"/>
          <w:rtl/>
        </w:rPr>
        <w:t>أئمة</w:t>
      </w:r>
      <w:r w:rsidRPr="004E1BC2">
        <w:rPr>
          <w:rtl/>
        </w:rPr>
        <w:t xml:space="preserve"> أهل البيت</w:t>
      </w:r>
      <w:r w:rsidRPr="00C14532">
        <w:rPr>
          <w:rFonts w:hint="cs"/>
          <w:rtl/>
        </w:rPr>
        <w:t>^</w:t>
      </w:r>
      <w:r w:rsidRPr="004E1BC2">
        <w:rPr>
          <w:rtl/>
        </w:rPr>
        <w:t xml:space="preserve"> يبادرون إلى نقل الحديث دون ذكر السند</w:t>
      </w:r>
      <w:r w:rsidRPr="004E1BC2">
        <w:rPr>
          <w:rFonts w:hint="cs"/>
          <w:rtl/>
        </w:rPr>
        <w:t>،</w:t>
      </w:r>
      <w:r w:rsidRPr="004E1BC2">
        <w:rPr>
          <w:rtl/>
        </w:rPr>
        <w:t xml:space="preserve"> لاسيما لمن يعتمد عليهم ولا</w:t>
      </w:r>
      <w:r w:rsidRPr="004E1BC2">
        <w:rPr>
          <w:rFonts w:hint="cs"/>
          <w:rtl/>
        </w:rPr>
        <w:t xml:space="preserve"> </w:t>
      </w:r>
      <w:r w:rsidRPr="004E1BC2">
        <w:rPr>
          <w:rtl/>
        </w:rPr>
        <w:t>يطلب منهم السند</w:t>
      </w:r>
      <w:r w:rsidRPr="004E1BC2">
        <w:rPr>
          <w:rFonts w:hint="cs"/>
          <w:rtl/>
        </w:rPr>
        <w:t>؛ ف</w:t>
      </w:r>
      <w:r w:rsidRPr="004E1BC2">
        <w:rPr>
          <w:rtl/>
        </w:rPr>
        <w:t xml:space="preserve">عن سالم بن </w:t>
      </w:r>
      <w:r w:rsidRPr="004E1BC2">
        <w:rPr>
          <w:rFonts w:hint="cs"/>
          <w:rtl/>
        </w:rPr>
        <w:t>أ</w:t>
      </w:r>
      <w:r w:rsidRPr="004E1BC2">
        <w:rPr>
          <w:rtl/>
        </w:rPr>
        <w:t>بي حفصة (137</w:t>
      </w:r>
      <w:r w:rsidR="00713014">
        <w:rPr>
          <w:rtl/>
        </w:rPr>
        <w:t>ﻫ</w:t>
      </w:r>
      <w:r w:rsidRPr="004E1BC2">
        <w:rPr>
          <w:rtl/>
        </w:rPr>
        <w:t>) قال:</w:t>
      </w:r>
      <w:r w:rsidRPr="004E1BC2">
        <w:rPr>
          <w:rFonts w:hint="cs"/>
          <w:rtl/>
        </w:rPr>
        <w:t xml:space="preserve"> </w:t>
      </w:r>
      <w:r w:rsidRPr="004E1BC2">
        <w:rPr>
          <w:rtl/>
        </w:rPr>
        <w:t xml:space="preserve">«لما مات </w:t>
      </w:r>
      <w:r w:rsidRPr="004E1BC2">
        <w:rPr>
          <w:rFonts w:hint="cs"/>
          <w:rtl/>
        </w:rPr>
        <w:t>أ</w:t>
      </w:r>
      <w:r w:rsidRPr="004E1BC2">
        <w:rPr>
          <w:rtl/>
        </w:rPr>
        <w:t>بو جعفر الباقر</w:t>
      </w:r>
      <w:r w:rsidR="00C14532" w:rsidRPr="00C14532">
        <w:rPr>
          <w:rtl/>
        </w:rPr>
        <w:t>×</w:t>
      </w:r>
      <w:r>
        <w:rPr>
          <w:rFonts w:cs="md_ameli" w:hint="cs"/>
          <w:rtl/>
        </w:rPr>
        <w:t>،</w:t>
      </w:r>
      <w:r w:rsidRPr="004E1BC2">
        <w:rPr>
          <w:rtl/>
        </w:rPr>
        <w:t xml:space="preserve"> قلت ل</w:t>
      </w:r>
      <w:r w:rsidRPr="004E1BC2">
        <w:rPr>
          <w:rFonts w:hint="cs"/>
          <w:rtl/>
        </w:rPr>
        <w:t>أ</w:t>
      </w:r>
      <w:r w:rsidRPr="004E1BC2">
        <w:rPr>
          <w:rtl/>
        </w:rPr>
        <w:t>صحابنا:</w:t>
      </w:r>
      <w:r w:rsidRPr="004E1BC2">
        <w:rPr>
          <w:rFonts w:hint="cs"/>
          <w:rtl/>
        </w:rPr>
        <w:t xml:space="preserve"> </w:t>
      </w:r>
      <w:r w:rsidRPr="004E1BC2">
        <w:rPr>
          <w:rtl/>
        </w:rPr>
        <w:t xml:space="preserve">انتظروني حتى‏ </w:t>
      </w:r>
      <w:r w:rsidRPr="004E1BC2">
        <w:rPr>
          <w:rFonts w:hint="cs"/>
          <w:rtl/>
        </w:rPr>
        <w:t>أ</w:t>
      </w:r>
      <w:r w:rsidRPr="004E1BC2">
        <w:rPr>
          <w:rtl/>
        </w:rPr>
        <w:t xml:space="preserve">دخل على‏ </w:t>
      </w:r>
      <w:r w:rsidRPr="004E1BC2">
        <w:rPr>
          <w:rFonts w:hint="cs"/>
          <w:rtl/>
        </w:rPr>
        <w:t>أ</w:t>
      </w:r>
      <w:r w:rsidRPr="004E1BC2">
        <w:rPr>
          <w:rtl/>
        </w:rPr>
        <w:t xml:space="preserve">بي عبد الله فأعزيه فدخلت عليه،فقلت: </w:t>
      </w:r>
      <w:r w:rsidRPr="004E1BC2">
        <w:rPr>
          <w:rFonts w:hint="cs"/>
          <w:rtl/>
        </w:rPr>
        <w:t>إ</w:t>
      </w:r>
      <w:r w:rsidRPr="004E1BC2">
        <w:rPr>
          <w:rtl/>
        </w:rPr>
        <w:t>نا لله و</w:t>
      </w:r>
      <w:r w:rsidRPr="004E1BC2">
        <w:rPr>
          <w:rFonts w:hint="cs"/>
          <w:rtl/>
        </w:rPr>
        <w:t>إ</w:t>
      </w:r>
      <w:r w:rsidRPr="004E1BC2">
        <w:rPr>
          <w:rtl/>
        </w:rPr>
        <w:t xml:space="preserve">نا </w:t>
      </w:r>
      <w:r w:rsidRPr="004E1BC2">
        <w:rPr>
          <w:rFonts w:hint="cs"/>
          <w:rtl/>
        </w:rPr>
        <w:t>إ</w:t>
      </w:r>
      <w:r w:rsidRPr="004E1BC2">
        <w:rPr>
          <w:rtl/>
        </w:rPr>
        <w:t>ليه راجعون، ذهب والله من كان يقول: قال رسول الله</w:t>
      </w:r>
      <w:r w:rsidR="00C14532" w:rsidRPr="00C14532">
        <w:rPr>
          <w:rtl/>
        </w:rPr>
        <w:t>’</w:t>
      </w:r>
      <w:r w:rsidRPr="004E1BC2">
        <w:rPr>
          <w:rtl/>
        </w:rPr>
        <w:t xml:space="preserve"> فلا يسأل عم</w:t>
      </w:r>
      <w:r w:rsidRPr="004E1BC2">
        <w:rPr>
          <w:rFonts w:hint="cs"/>
          <w:rtl/>
        </w:rPr>
        <w:t>ّ</w:t>
      </w:r>
      <w:r w:rsidRPr="004E1BC2">
        <w:rPr>
          <w:rtl/>
        </w:rPr>
        <w:t>ن بينه وبين رسول الله»</w:t>
      </w:r>
      <w:r w:rsidRPr="008502B6">
        <w:rPr>
          <w:rStyle w:val="afff4"/>
          <w:rFonts w:hint="cs"/>
          <w:rtl/>
        </w:rPr>
        <w:t>(</w:t>
      </w:r>
      <w:r w:rsidR="00BA5646" w:rsidRPr="008502B6">
        <w:rPr>
          <w:rStyle w:val="afff4"/>
          <w:rtl/>
        </w:rPr>
        <w:footnoteReference w:id="297"/>
      </w:r>
      <w:r w:rsidRPr="008502B6">
        <w:rPr>
          <w:rStyle w:val="afff4"/>
          <w:rFonts w:hint="cs"/>
          <w:rtl/>
        </w:rPr>
        <w:t>)</w:t>
      </w:r>
      <w:r w:rsidRPr="004E1BC2">
        <w:rPr>
          <w:rFonts w:hint="cs"/>
          <w:rtl/>
        </w:rPr>
        <w:t>.</w:t>
      </w:r>
    </w:p>
    <w:p w:rsidR="006342CC" w:rsidRPr="00716A25" w:rsidRDefault="006342CC" w:rsidP="00E5327B">
      <w:pPr>
        <w:pStyle w:val="20"/>
        <w:suppressLineNumbers/>
        <w:suppressAutoHyphens/>
        <w:spacing w:line="192" w:lineRule="auto"/>
      </w:pPr>
      <w:bookmarkStart w:id="289" w:name="_Toc237835120"/>
      <w:bookmarkStart w:id="290" w:name="_Toc230499386"/>
      <w:r w:rsidRPr="00973736">
        <w:rPr>
          <w:rFonts w:hint="cs"/>
          <w:rtl/>
        </w:rPr>
        <w:t>4</w:t>
      </w:r>
      <w:r w:rsidRPr="00F42238">
        <w:rPr>
          <w:sz w:val="14"/>
          <w:szCs w:val="21"/>
          <w:rtl/>
        </w:rPr>
        <w:t xml:space="preserve"> </w:t>
      </w:r>
      <w:r w:rsidRPr="00973736">
        <w:rPr>
          <w:rtl/>
        </w:rPr>
        <w:t>ـ</w:t>
      </w:r>
      <w:r w:rsidR="00F42238">
        <w:rPr>
          <w:rFonts w:hint="cs"/>
          <w:rtl/>
        </w:rPr>
        <w:t>ـ</w:t>
      </w:r>
      <w:r>
        <w:rPr>
          <w:rFonts w:cs="md_ameli"/>
          <w:rtl/>
        </w:rPr>
        <w:t xml:space="preserve"> </w:t>
      </w:r>
      <w:r w:rsidRPr="00716A25">
        <w:rPr>
          <w:rtl/>
        </w:rPr>
        <w:t>سيرة السلف الصالح للشيعة في التعامل مع رواة أهل السن</w:t>
      </w:r>
      <w:r>
        <w:rPr>
          <w:rFonts w:hint="cs"/>
          <w:rtl/>
        </w:rPr>
        <w:t>ّ</w:t>
      </w:r>
      <w:r w:rsidRPr="00716A25">
        <w:rPr>
          <w:rtl/>
        </w:rPr>
        <w:t>ة</w:t>
      </w:r>
      <w:bookmarkEnd w:id="289"/>
      <w:bookmarkEnd w:id="290"/>
      <w:r w:rsidRPr="00716A25">
        <w:rPr>
          <w:rtl/>
        </w:rPr>
        <w:t xml:space="preserve"> </w:t>
      </w:r>
    </w:p>
    <w:p w:rsidR="006342CC" w:rsidRPr="004E1BC2" w:rsidRDefault="006342CC" w:rsidP="00E5327B">
      <w:pPr>
        <w:pStyle w:val="af"/>
        <w:suppressLineNumbers/>
        <w:suppressAutoHyphens/>
      </w:pPr>
      <w:r w:rsidRPr="004E1BC2">
        <w:rPr>
          <w:rtl/>
        </w:rPr>
        <w:t xml:space="preserve">كان علماء </w:t>
      </w:r>
      <w:r w:rsidRPr="004E1BC2">
        <w:rPr>
          <w:rFonts w:hint="cs"/>
          <w:rtl/>
        </w:rPr>
        <w:t>ال</w:t>
      </w:r>
      <w:r w:rsidRPr="004E1BC2">
        <w:rPr>
          <w:rtl/>
        </w:rPr>
        <w:t>رجال الشيعة يوثقون رواة أهل السن</w:t>
      </w:r>
      <w:r w:rsidRPr="004E1BC2">
        <w:rPr>
          <w:rFonts w:hint="cs"/>
          <w:rtl/>
        </w:rPr>
        <w:t>ّ</w:t>
      </w:r>
      <w:r w:rsidRPr="004E1BC2">
        <w:rPr>
          <w:rtl/>
        </w:rPr>
        <w:t>ة والفرق الشيعية غير ال</w:t>
      </w:r>
      <w:r w:rsidRPr="004E1BC2">
        <w:rPr>
          <w:rFonts w:hint="cs"/>
          <w:rtl/>
        </w:rPr>
        <w:t>ا</w:t>
      </w:r>
      <w:r w:rsidRPr="004E1BC2">
        <w:rPr>
          <w:rtl/>
        </w:rPr>
        <w:t>ثني عشرية فيما لو أُحرز عدم تعمدهم للكذب بالرغم من الاختلاف المذهبي، وكانوا يعتمدون على‏ رواياتهم ويعملون بها</w:t>
      </w:r>
      <w:r w:rsidRPr="004E1BC2">
        <w:rPr>
          <w:rFonts w:hint="cs"/>
          <w:rtl/>
        </w:rPr>
        <w:t xml:space="preserve">، </w:t>
      </w:r>
      <w:r w:rsidRPr="004E1BC2">
        <w:rPr>
          <w:rtl/>
        </w:rPr>
        <w:t xml:space="preserve">وقد ذهب الشيخ الطوسي إلى </w:t>
      </w:r>
      <w:r w:rsidRPr="004E1BC2">
        <w:rPr>
          <w:rFonts w:hint="cs"/>
          <w:rtl/>
        </w:rPr>
        <w:t>أ</w:t>
      </w:r>
      <w:r w:rsidRPr="004E1BC2">
        <w:rPr>
          <w:rtl/>
        </w:rPr>
        <w:t>ن</w:t>
      </w:r>
      <w:r w:rsidRPr="004E1BC2">
        <w:rPr>
          <w:rFonts w:hint="cs"/>
          <w:rtl/>
        </w:rPr>
        <w:t>ّ</w:t>
      </w:r>
      <w:r w:rsidRPr="004E1BC2">
        <w:rPr>
          <w:rtl/>
        </w:rPr>
        <w:t xml:space="preserve"> السلف الصالح للشيعة قام على‏ هذه السيرة،وقال: «عملت الطائفة بما رواه حفص بن غياث</w:t>
      </w:r>
      <w:r w:rsidRPr="004E1BC2">
        <w:rPr>
          <w:rFonts w:hint="cs"/>
          <w:rtl/>
        </w:rPr>
        <w:t>،</w:t>
      </w:r>
      <w:r w:rsidRPr="004E1BC2">
        <w:rPr>
          <w:rtl/>
        </w:rPr>
        <w:t xml:space="preserve"> وغياث بن كلوب،ونوح بن دراج</w:t>
      </w:r>
      <w:r w:rsidRPr="004E1BC2">
        <w:rPr>
          <w:rFonts w:hint="cs"/>
          <w:rtl/>
        </w:rPr>
        <w:t>،</w:t>
      </w:r>
      <w:r w:rsidRPr="004E1BC2">
        <w:rPr>
          <w:rtl/>
        </w:rPr>
        <w:t xml:space="preserve"> والسكوني وغيرهم من العام</w:t>
      </w:r>
      <w:r w:rsidRPr="004E1BC2">
        <w:rPr>
          <w:rFonts w:hint="cs"/>
          <w:rtl/>
        </w:rPr>
        <w:t>ّ</w:t>
      </w:r>
      <w:r w:rsidRPr="004E1BC2">
        <w:rPr>
          <w:rtl/>
        </w:rPr>
        <w:t xml:space="preserve">ة </w:t>
      </w:r>
      <w:r w:rsidRPr="004E1BC2">
        <w:rPr>
          <w:rFonts w:hint="cs"/>
          <w:rtl/>
        </w:rPr>
        <w:t xml:space="preserve">(أهل السنّة) </w:t>
      </w:r>
      <w:r w:rsidRPr="004E1BC2">
        <w:rPr>
          <w:rtl/>
        </w:rPr>
        <w:t xml:space="preserve">عن </w:t>
      </w:r>
      <w:r w:rsidRPr="004E1BC2">
        <w:rPr>
          <w:rFonts w:hint="cs"/>
          <w:rtl/>
        </w:rPr>
        <w:t>أ</w:t>
      </w:r>
      <w:r w:rsidRPr="004E1BC2">
        <w:rPr>
          <w:rtl/>
        </w:rPr>
        <w:t>ئمتنا</w:t>
      </w:r>
      <w:r w:rsidR="00C14532" w:rsidRPr="00C14532">
        <w:rPr>
          <w:rtl/>
        </w:rPr>
        <w:t>×</w:t>
      </w:r>
      <w:r w:rsidRPr="004E1BC2">
        <w:rPr>
          <w:rtl/>
        </w:rPr>
        <w:t xml:space="preserve"> ولم ينكروه ولم يكن عندهم خلافه...</w:t>
      </w:r>
      <w:r w:rsidRPr="004E1BC2">
        <w:rPr>
          <w:rFonts w:hint="cs"/>
          <w:rtl/>
        </w:rPr>
        <w:t xml:space="preserve"> </w:t>
      </w:r>
      <w:r w:rsidRPr="004E1BC2">
        <w:rPr>
          <w:rtl/>
        </w:rPr>
        <w:t>كما عملت الطائفة ب</w:t>
      </w:r>
      <w:r w:rsidRPr="004E1BC2">
        <w:rPr>
          <w:rFonts w:hint="cs"/>
          <w:rtl/>
        </w:rPr>
        <w:t>أ</w:t>
      </w:r>
      <w:r w:rsidRPr="004E1BC2">
        <w:rPr>
          <w:rtl/>
        </w:rPr>
        <w:t>خبار الفطحية مثل:</w:t>
      </w:r>
      <w:r w:rsidRPr="004E1BC2">
        <w:rPr>
          <w:rFonts w:hint="cs"/>
          <w:rtl/>
        </w:rPr>
        <w:t xml:space="preserve"> </w:t>
      </w:r>
      <w:r w:rsidRPr="004E1BC2">
        <w:rPr>
          <w:rtl/>
        </w:rPr>
        <w:t>عبد الله بن بكير</w:t>
      </w:r>
      <w:r w:rsidRPr="004E1BC2">
        <w:rPr>
          <w:rFonts w:hint="cs"/>
          <w:rtl/>
        </w:rPr>
        <w:t>،</w:t>
      </w:r>
      <w:r w:rsidRPr="004E1BC2">
        <w:rPr>
          <w:rtl/>
        </w:rPr>
        <w:t xml:space="preserve"> و</w:t>
      </w:r>
      <w:r w:rsidRPr="004E1BC2">
        <w:rPr>
          <w:rFonts w:hint="cs"/>
          <w:rtl/>
        </w:rPr>
        <w:t>أ</w:t>
      </w:r>
      <w:r w:rsidRPr="004E1BC2">
        <w:rPr>
          <w:rtl/>
        </w:rPr>
        <w:t xml:space="preserve">خبار الواقفة مثل سماعة بن مهران وعلي بن </w:t>
      </w:r>
      <w:r w:rsidRPr="004E1BC2">
        <w:rPr>
          <w:rFonts w:hint="cs"/>
          <w:rtl/>
        </w:rPr>
        <w:t>أ</w:t>
      </w:r>
      <w:r w:rsidRPr="004E1BC2">
        <w:rPr>
          <w:rtl/>
        </w:rPr>
        <w:t>بي حمزة وعثمان بن عيسى</w:t>
      </w:r>
      <w:r w:rsidRPr="004E1BC2">
        <w:rPr>
          <w:rFonts w:hint="cs"/>
          <w:rtl/>
        </w:rPr>
        <w:t>،</w:t>
      </w:r>
      <w:r w:rsidRPr="004E1BC2">
        <w:rPr>
          <w:rtl/>
        </w:rPr>
        <w:t>‏ ومن بعد هؤلاء بما</w:t>
      </w:r>
      <w:r w:rsidRPr="004E1BC2">
        <w:rPr>
          <w:rFonts w:hint="cs"/>
          <w:rtl/>
        </w:rPr>
        <w:t xml:space="preserve"> </w:t>
      </w:r>
      <w:r w:rsidRPr="004E1BC2">
        <w:rPr>
          <w:rtl/>
        </w:rPr>
        <w:t>رواه بنو فضال وبنو سماعة والطاطريون»</w:t>
      </w:r>
      <w:r w:rsidRPr="008502B6">
        <w:rPr>
          <w:rStyle w:val="afff4"/>
          <w:rFonts w:hint="cs"/>
          <w:rtl/>
        </w:rPr>
        <w:t>(</w:t>
      </w:r>
      <w:r w:rsidR="00BA5646" w:rsidRPr="008502B6">
        <w:rPr>
          <w:rStyle w:val="afff4"/>
          <w:rtl/>
        </w:rPr>
        <w:footnoteReference w:id="298"/>
      </w:r>
      <w:r w:rsidRPr="008502B6">
        <w:rPr>
          <w:rStyle w:val="afff4"/>
          <w:rFonts w:hint="cs"/>
          <w:rtl/>
        </w:rPr>
        <w:t>)</w:t>
      </w:r>
      <w:r w:rsidRPr="004E1BC2">
        <w:rPr>
          <w:rFonts w:hint="cs"/>
          <w:rtl/>
        </w:rPr>
        <w:t>.</w:t>
      </w:r>
    </w:p>
    <w:p w:rsidR="006342CC" w:rsidRPr="004E1BC2" w:rsidRDefault="006342CC" w:rsidP="00E5327B">
      <w:pPr>
        <w:pStyle w:val="af"/>
        <w:suppressLineNumbers/>
        <w:suppressAutoHyphens/>
      </w:pPr>
      <w:r w:rsidRPr="004E1BC2">
        <w:rPr>
          <w:rtl/>
        </w:rPr>
        <w:t xml:space="preserve"> ويبدو </w:t>
      </w:r>
      <w:r w:rsidRPr="004E1BC2">
        <w:rPr>
          <w:rFonts w:hint="cs"/>
          <w:rtl/>
        </w:rPr>
        <w:t>أ</w:t>
      </w:r>
      <w:r w:rsidRPr="004E1BC2">
        <w:rPr>
          <w:rtl/>
        </w:rPr>
        <w:t>ن هذا ال</w:t>
      </w:r>
      <w:r w:rsidRPr="004E1BC2">
        <w:rPr>
          <w:rFonts w:hint="cs"/>
          <w:rtl/>
        </w:rPr>
        <w:t>أ</w:t>
      </w:r>
      <w:r w:rsidRPr="004E1BC2">
        <w:rPr>
          <w:rtl/>
        </w:rPr>
        <w:t xml:space="preserve">مر لم يكن </w:t>
      </w:r>
      <w:r w:rsidRPr="004E1BC2">
        <w:rPr>
          <w:rFonts w:hint="cs"/>
          <w:rtl/>
        </w:rPr>
        <w:t>إ</w:t>
      </w:r>
      <w:r w:rsidRPr="004E1BC2">
        <w:rPr>
          <w:rtl/>
        </w:rPr>
        <w:t xml:space="preserve">لا من جهة </w:t>
      </w:r>
      <w:r w:rsidRPr="004E1BC2">
        <w:rPr>
          <w:rFonts w:hint="cs"/>
          <w:rtl/>
        </w:rPr>
        <w:t>أ</w:t>
      </w:r>
      <w:r w:rsidRPr="004E1BC2">
        <w:rPr>
          <w:rtl/>
        </w:rPr>
        <w:t>ن</w:t>
      </w:r>
      <w:r w:rsidRPr="004E1BC2">
        <w:rPr>
          <w:rFonts w:hint="cs"/>
          <w:rtl/>
        </w:rPr>
        <w:t>ّ</w:t>
      </w:r>
      <w:r w:rsidRPr="004E1BC2">
        <w:rPr>
          <w:rtl/>
        </w:rPr>
        <w:t xml:space="preserve"> الشرط اللازم لقبول رواية الراوي هو الوثاقة ولم يكن لمذهبه </w:t>
      </w:r>
      <w:r w:rsidRPr="004E1BC2">
        <w:rPr>
          <w:rFonts w:hint="cs"/>
          <w:rtl/>
        </w:rPr>
        <w:t>أ</w:t>
      </w:r>
      <w:r w:rsidRPr="004E1BC2">
        <w:rPr>
          <w:rtl/>
        </w:rPr>
        <w:t>ي</w:t>
      </w:r>
      <w:r w:rsidRPr="004E1BC2">
        <w:rPr>
          <w:rFonts w:hint="cs"/>
          <w:rtl/>
        </w:rPr>
        <w:t>ّ</w:t>
      </w:r>
      <w:r w:rsidRPr="004E1BC2">
        <w:rPr>
          <w:rtl/>
        </w:rPr>
        <w:t xml:space="preserve"> مدخلية في ذلك، والظاهر </w:t>
      </w:r>
      <w:r w:rsidRPr="004E1BC2">
        <w:rPr>
          <w:rFonts w:hint="cs"/>
          <w:rtl/>
        </w:rPr>
        <w:t>أ</w:t>
      </w:r>
      <w:r w:rsidRPr="004E1BC2">
        <w:rPr>
          <w:rtl/>
        </w:rPr>
        <w:t>ن أئمة أهل البيت جوزوا ال</w:t>
      </w:r>
      <w:r w:rsidRPr="004E1BC2">
        <w:rPr>
          <w:rFonts w:hint="cs"/>
          <w:rtl/>
        </w:rPr>
        <w:t>أ</w:t>
      </w:r>
      <w:r w:rsidRPr="004E1BC2">
        <w:rPr>
          <w:rtl/>
        </w:rPr>
        <w:t>خذ برواية بني فضال من هذا الباب</w:t>
      </w:r>
      <w:r w:rsidRPr="008502B6">
        <w:rPr>
          <w:rStyle w:val="afff4"/>
          <w:rFonts w:hint="cs"/>
          <w:rtl/>
        </w:rPr>
        <w:t>(</w:t>
      </w:r>
      <w:r w:rsidR="00BA5646" w:rsidRPr="008502B6">
        <w:rPr>
          <w:rStyle w:val="afff4"/>
          <w:rtl/>
        </w:rPr>
        <w:footnoteReference w:id="299"/>
      </w:r>
      <w:r w:rsidRPr="008502B6">
        <w:rPr>
          <w:rStyle w:val="afff4"/>
          <w:rFonts w:hint="cs"/>
          <w:rtl/>
        </w:rPr>
        <w:t>)</w:t>
      </w:r>
      <w:r w:rsidRPr="004E1BC2">
        <w:rPr>
          <w:rFonts w:hint="cs"/>
          <w:rtl/>
        </w:rPr>
        <w:t>؛ ف</w:t>
      </w:r>
      <w:r w:rsidRPr="004E1BC2">
        <w:rPr>
          <w:rtl/>
        </w:rPr>
        <w:t>عن الحسين بن روح</w:t>
      </w:r>
      <w:r w:rsidRPr="004E1BC2">
        <w:rPr>
          <w:rFonts w:hint="cs"/>
          <w:rtl/>
        </w:rPr>
        <w:t>،</w:t>
      </w:r>
      <w:r w:rsidRPr="004E1BC2">
        <w:rPr>
          <w:rtl/>
        </w:rPr>
        <w:t xml:space="preserve"> عن </w:t>
      </w:r>
      <w:r w:rsidRPr="004E1BC2">
        <w:rPr>
          <w:rFonts w:hint="cs"/>
          <w:rtl/>
        </w:rPr>
        <w:t>أ</w:t>
      </w:r>
      <w:r w:rsidRPr="004E1BC2">
        <w:rPr>
          <w:rtl/>
        </w:rPr>
        <w:t>بي محمد الحسن بن علي</w:t>
      </w:r>
      <w:r w:rsidR="00C14532" w:rsidRPr="00C14532">
        <w:rPr>
          <w:rtl/>
        </w:rPr>
        <w:t>×</w:t>
      </w:r>
      <w:r w:rsidRPr="004E1BC2">
        <w:rPr>
          <w:rFonts w:hint="cs"/>
          <w:rtl/>
        </w:rPr>
        <w:t>،</w:t>
      </w:r>
      <w:r w:rsidRPr="004E1BC2">
        <w:rPr>
          <w:rtl/>
        </w:rPr>
        <w:t xml:space="preserve"> </w:t>
      </w:r>
      <w:r w:rsidRPr="004E1BC2">
        <w:rPr>
          <w:rFonts w:hint="cs"/>
          <w:rtl/>
        </w:rPr>
        <w:t>أ</w:t>
      </w:r>
      <w:r w:rsidRPr="004E1BC2">
        <w:rPr>
          <w:rtl/>
        </w:rPr>
        <w:t>نه سئل عن كتب بني فضال،</w:t>
      </w:r>
      <w:r w:rsidRPr="004E1BC2">
        <w:rPr>
          <w:rFonts w:hint="cs"/>
          <w:rtl/>
        </w:rPr>
        <w:t xml:space="preserve"> </w:t>
      </w:r>
      <w:r w:rsidRPr="004E1BC2">
        <w:rPr>
          <w:rtl/>
        </w:rPr>
        <w:t>فقال: «خذوا بما رووا وذروا ما رأوا»</w:t>
      </w:r>
      <w:r w:rsidRPr="008502B6">
        <w:rPr>
          <w:rStyle w:val="afff4"/>
          <w:rFonts w:hint="cs"/>
          <w:rtl/>
        </w:rPr>
        <w:t>(</w:t>
      </w:r>
      <w:r w:rsidR="00BA5646" w:rsidRPr="008502B6">
        <w:rPr>
          <w:rStyle w:val="afff4"/>
          <w:rtl/>
        </w:rPr>
        <w:footnoteReference w:id="300"/>
      </w:r>
      <w:r w:rsidRPr="008502B6">
        <w:rPr>
          <w:rStyle w:val="afff4"/>
          <w:rFonts w:hint="cs"/>
          <w:rtl/>
        </w:rPr>
        <w:t>)</w:t>
      </w:r>
      <w:r w:rsidRPr="004E1BC2">
        <w:rPr>
          <w:rFonts w:hint="cs"/>
          <w:spacing w:val="-2"/>
          <w:rtl/>
        </w:rPr>
        <w:t>،</w:t>
      </w:r>
      <w:r w:rsidRPr="004E1BC2">
        <w:rPr>
          <w:spacing w:val="-2"/>
          <w:rtl/>
        </w:rPr>
        <w:t xml:space="preserve"> وقد طرح الحسين بن روح السؤال ذاته على‏ ال</w:t>
      </w:r>
      <w:r w:rsidRPr="004E1BC2">
        <w:rPr>
          <w:rFonts w:hint="cs"/>
          <w:spacing w:val="-2"/>
          <w:rtl/>
        </w:rPr>
        <w:t>إ</w:t>
      </w:r>
      <w:r w:rsidRPr="004E1BC2">
        <w:rPr>
          <w:spacing w:val="-2"/>
          <w:rtl/>
        </w:rPr>
        <w:t>مام حول كتب الشلم</w:t>
      </w:r>
      <w:r w:rsidRPr="004E1BC2">
        <w:rPr>
          <w:rFonts w:hint="cs"/>
          <w:spacing w:val="-2"/>
          <w:rtl/>
        </w:rPr>
        <w:t>غ</w:t>
      </w:r>
      <w:r w:rsidRPr="004E1BC2">
        <w:rPr>
          <w:spacing w:val="-2"/>
          <w:rtl/>
        </w:rPr>
        <w:t>اني، فقال</w:t>
      </w:r>
      <w:r w:rsidR="00C14532" w:rsidRPr="00C14532">
        <w:rPr>
          <w:spacing w:val="-2"/>
          <w:rtl/>
        </w:rPr>
        <w:t>×</w:t>
      </w:r>
      <w:r w:rsidRPr="004E1BC2">
        <w:rPr>
          <w:spacing w:val="-2"/>
          <w:rtl/>
        </w:rPr>
        <w:t>:</w:t>
      </w:r>
      <w:r w:rsidRPr="004E1BC2">
        <w:rPr>
          <w:rFonts w:hint="cs"/>
          <w:spacing w:val="-2"/>
          <w:rtl/>
        </w:rPr>
        <w:t xml:space="preserve"> </w:t>
      </w:r>
      <w:r w:rsidRPr="004E1BC2">
        <w:rPr>
          <w:spacing w:val="-2"/>
          <w:rtl/>
        </w:rPr>
        <w:t>«</w:t>
      </w:r>
      <w:r w:rsidRPr="004E1BC2">
        <w:rPr>
          <w:rFonts w:hint="cs"/>
          <w:spacing w:val="-2"/>
          <w:rtl/>
        </w:rPr>
        <w:t>أ</w:t>
      </w:r>
      <w:r w:rsidRPr="004E1BC2">
        <w:rPr>
          <w:spacing w:val="-2"/>
          <w:rtl/>
        </w:rPr>
        <w:t>قول فيها ما قاله العسكري في كتب بني فضال»</w:t>
      </w:r>
      <w:r w:rsidRPr="008502B6">
        <w:rPr>
          <w:rStyle w:val="afff4"/>
          <w:rFonts w:hint="cs"/>
          <w:rtl/>
        </w:rPr>
        <w:t>(</w:t>
      </w:r>
      <w:r w:rsidR="00BA5646" w:rsidRPr="008502B6">
        <w:rPr>
          <w:rStyle w:val="afff4"/>
          <w:rtl/>
        </w:rPr>
        <w:footnoteReference w:id="301"/>
      </w:r>
      <w:r w:rsidRPr="008502B6">
        <w:rPr>
          <w:rStyle w:val="afff4"/>
          <w:rFonts w:hint="cs"/>
          <w:rtl/>
        </w:rPr>
        <w:t>)</w:t>
      </w:r>
      <w:r w:rsidRPr="004E1BC2">
        <w:rPr>
          <w:spacing w:val="-2"/>
          <w:rtl/>
        </w:rPr>
        <w:t xml:space="preserve">، </w:t>
      </w:r>
      <w:r w:rsidRPr="004E1BC2">
        <w:rPr>
          <w:rFonts w:hint="cs"/>
          <w:spacing w:val="-2"/>
          <w:rtl/>
        </w:rPr>
        <w:t>و</w:t>
      </w:r>
      <w:r w:rsidRPr="004E1BC2">
        <w:rPr>
          <w:spacing w:val="-2"/>
          <w:rtl/>
        </w:rPr>
        <w:t>جدير</w:t>
      </w:r>
      <w:r w:rsidRPr="004E1BC2">
        <w:rPr>
          <w:rFonts w:hint="cs"/>
          <w:spacing w:val="-2"/>
          <w:rtl/>
        </w:rPr>
        <w:t>ٌ</w:t>
      </w:r>
      <w:r w:rsidRPr="004E1BC2">
        <w:rPr>
          <w:rtl/>
        </w:rPr>
        <w:t xml:space="preserve"> بالذكر </w:t>
      </w:r>
      <w:r w:rsidRPr="004E1BC2">
        <w:rPr>
          <w:rFonts w:hint="cs"/>
          <w:rtl/>
        </w:rPr>
        <w:t>أ</w:t>
      </w:r>
      <w:r w:rsidRPr="004E1BC2">
        <w:rPr>
          <w:rtl/>
        </w:rPr>
        <w:t>ن الاكتفاء بصدق الراوي وعدم الالتفات إلى مذهبه في ال</w:t>
      </w:r>
      <w:r w:rsidRPr="004E1BC2">
        <w:rPr>
          <w:rFonts w:hint="cs"/>
          <w:rtl/>
        </w:rPr>
        <w:t>أ</w:t>
      </w:r>
      <w:r w:rsidRPr="004E1BC2">
        <w:rPr>
          <w:rtl/>
        </w:rPr>
        <w:t xml:space="preserve">خذ بالرواية إلى جانب </w:t>
      </w:r>
      <w:r w:rsidRPr="004E1BC2">
        <w:rPr>
          <w:rFonts w:hint="cs"/>
          <w:rtl/>
        </w:rPr>
        <w:t>أ</w:t>
      </w:r>
      <w:r w:rsidRPr="004E1BC2">
        <w:rPr>
          <w:rtl/>
        </w:rPr>
        <w:t>نه موافق لسيرة السلف الصالح</w:t>
      </w:r>
      <w:r w:rsidRPr="004E1BC2">
        <w:rPr>
          <w:rFonts w:hint="cs"/>
          <w:rtl/>
        </w:rPr>
        <w:t>،</w:t>
      </w:r>
      <w:r w:rsidRPr="004E1BC2">
        <w:rPr>
          <w:rtl/>
        </w:rPr>
        <w:t xml:space="preserve"> موافق </w:t>
      </w:r>
      <w:r w:rsidRPr="004E1BC2">
        <w:rPr>
          <w:rFonts w:hint="cs"/>
          <w:rtl/>
        </w:rPr>
        <w:t>أ</w:t>
      </w:r>
      <w:r w:rsidRPr="004E1BC2">
        <w:rPr>
          <w:rtl/>
        </w:rPr>
        <w:t>يضا</w:t>
      </w:r>
      <w:r w:rsidRPr="004E1BC2">
        <w:rPr>
          <w:rFonts w:hint="cs"/>
          <w:rtl/>
        </w:rPr>
        <w:t>ً</w:t>
      </w:r>
      <w:r w:rsidRPr="004E1BC2">
        <w:rPr>
          <w:rtl/>
        </w:rPr>
        <w:t xml:space="preserve"> لسيرة العقلاء كافة.</w:t>
      </w:r>
    </w:p>
    <w:p w:rsidR="006342CC" w:rsidRPr="004E1BC2" w:rsidRDefault="006342CC" w:rsidP="00E5327B">
      <w:pPr>
        <w:pStyle w:val="af"/>
        <w:suppressLineNumbers/>
        <w:suppressAutoHyphens/>
      </w:pPr>
      <w:r w:rsidRPr="004E1BC2">
        <w:rPr>
          <w:rtl/>
        </w:rPr>
        <w:t xml:space="preserve"> يقول السبحاني في هذا الصدد:</w:t>
      </w:r>
      <w:r w:rsidRPr="004E1BC2">
        <w:rPr>
          <w:rFonts w:hint="cs"/>
          <w:rtl/>
        </w:rPr>
        <w:t xml:space="preserve"> </w:t>
      </w:r>
      <w:r w:rsidRPr="004E1BC2">
        <w:rPr>
          <w:rtl/>
        </w:rPr>
        <w:t>«لا</w:t>
      </w:r>
      <w:r w:rsidRPr="004E1BC2">
        <w:rPr>
          <w:rFonts w:hint="cs"/>
          <w:rtl/>
        </w:rPr>
        <w:t xml:space="preserve"> </w:t>
      </w:r>
      <w:r w:rsidRPr="004E1BC2">
        <w:rPr>
          <w:rtl/>
        </w:rPr>
        <w:t xml:space="preserve">يشك من له </w:t>
      </w:r>
      <w:r w:rsidRPr="004E1BC2">
        <w:rPr>
          <w:rFonts w:hint="cs"/>
          <w:rtl/>
        </w:rPr>
        <w:t>إ</w:t>
      </w:r>
      <w:r w:rsidRPr="004E1BC2">
        <w:rPr>
          <w:rtl/>
        </w:rPr>
        <w:t>لمام بال</w:t>
      </w:r>
      <w:r w:rsidRPr="004E1BC2">
        <w:rPr>
          <w:rFonts w:hint="cs"/>
          <w:rtl/>
        </w:rPr>
        <w:t>أ</w:t>
      </w:r>
      <w:r w:rsidRPr="004E1BC2">
        <w:rPr>
          <w:rtl/>
        </w:rPr>
        <w:t xml:space="preserve">مور الاجتماعية في </w:t>
      </w:r>
      <w:r w:rsidRPr="004E1BC2">
        <w:rPr>
          <w:rFonts w:hint="cs"/>
          <w:rtl/>
        </w:rPr>
        <w:t>أ</w:t>
      </w:r>
      <w:r w:rsidRPr="004E1BC2">
        <w:rPr>
          <w:rtl/>
        </w:rPr>
        <w:t>ن</w:t>
      </w:r>
      <w:r w:rsidRPr="004E1BC2">
        <w:rPr>
          <w:rFonts w:hint="cs"/>
          <w:rtl/>
        </w:rPr>
        <w:t>ّ</w:t>
      </w:r>
      <w:r w:rsidRPr="004E1BC2">
        <w:rPr>
          <w:rtl/>
        </w:rPr>
        <w:t xml:space="preserve"> العقلاء </w:t>
      </w:r>
      <w:r w:rsidRPr="004E1BC2">
        <w:rPr>
          <w:rFonts w:hint="cs"/>
          <w:rtl/>
        </w:rPr>
        <w:t xml:space="preserve">ـ </w:t>
      </w:r>
      <w:r w:rsidRPr="004E1BC2">
        <w:rPr>
          <w:rtl/>
        </w:rPr>
        <w:t>قديماً وحديثاً قبل ال</w:t>
      </w:r>
      <w:r w:rsidRPr="004E1BC2">
        <w:rPr>
          <w:rFonts w:hint="cs"/>
          <w:rtl/>
        </w:rPr>
        <w:t>إ</w:t>
      </w:r>
      <w:r w:rsidRPr="004E1BC2">
        <w:rPr>
          <w:rtl/>
        </w:rPr>
        <w:t xml:space="preserve">سلام وبعده </w:t>
      </w:r>
      <w:r w:rsidRPr="004E1BC2">
        <w:rPr>
          <w:rFonts w:hint="cs"/>
          <w:rtl/>
        </w:rPr>
        <w:t xml:space="preserve">ـ </w:t>
      </w:r>
      <w:r w:rsidRPr="004E1BC2">
        <w:rPr>
          <w:rtl/>
        </w:rPr>
        <w:t>يعملون بخبر الواحد</w:t>
      </w:r>
      <w:r w:rsidRPr="004E1BC2">
        <w:rPr>
          <w:rFonts w:hint="cs"/>
          <w:rtl/>
        </w:rPr>
        <w:t>،</w:t>
      </w:r>
      <w:r w:rsidRPr="004E1BC2">
        <w:rPr>
          <w:rtl/>
        </w:rPr>
        <w:t xml:space="preserve"> و</w:t>
      </w:r>
      <w:r w:rsidRPr="004E1BC2">
        <w:rPr>
          <w:rFonts w:hint="cs"/>
          <w:rtl/>
        </w:rPr>
        <w:t>أ</w:t>
      </w:r>
      <w:r w:rsidRPr="004E1BC2">
        <w:rPr>
          <w:rtl/>
        </w:rPr>
        <w:t>ن</w:t>
      </w:r>
      <w:r w:rsidRPr="004E1BC2">
        <w:rPr>
          <w:rFonts w:hint="cs"/>
          <w:rtl/>
        </w:rPr>
        <w:t>ّ</w:t>
      </w:r>
      <w:r w:rsidRPr="004E1BC2">
        <w:rPr>
          <w:rtl/>
        </w:rPr>
        <w:t xml:space="preserve"> عليه تدور رحى‏ الحياة </w:t>
      </w:r>
      <w:r w:rsidRPr="004E1BC2">
        <w:rPr>
          <w:rFonts w:hint="cs"/>
          <w:rtl/>
        </w:rPr>
        <w:t>إ</w:t>
      </w:r>
      <w:r w:rsidRPr="004E1BC2">
        <w:rPr>
          <w:rtl/>
        </w:rPr>
        <w:t>ذا كان الراوي ثقة</w:t>
      </w:r>
      <w:r w:rsidRPr="004E1BC2">
        <w:rPr>
          <w:rFonts w:hint="cs"/>
          <w:rtl/>
        </w:rPr>
        <w:t>ً،</w:t>
      </w:r>
      <w:r w:rsidRPr="004E1BC2">
        <w:rPr>
          <w:rtl/>
        </w:rPr>
        <w:t xml:space="preserve"> بل بكل خبر يحصل الوثوق بصدقه و</w:t>
      </w:r>
      <w:r w:rsidRPr="004E1BC2">
        <w:rPr>
          <w:rFonts w:hint="cs"/>
          <w:rtl/>
        </w:rPr>
        <w:t>إ</w:t>
      </w:r>
      <w:r w:rsidRPr="004E1BC2">
        <w:rPr>
          <w:rtl/>
        </w:rPr>
        <w:t>ن لم يكن الراوي ثقة</w:t>
      </w:r>
      <w:r w:rsidRPr="004E1BC2">
        <w:rPr>
          <w:rFonts w:hint="cs"/>
          <w:rtl/>
        </w:rPr>
        <w:t>ً</w:t>
      </w:r>
      <w:r w:rsidRPr="004E1BC2">
        <w:rPr>
          <w:rtl/>
        </w:rPr>
        <w:t xml:space="preserve"> من دون التزام على‏ </w:t>
      </w:r>
      <w:r w:rsidRPr="004E1BC2">
        <w:rPr>
          <w:rFonts w:hint="cs"/>
          <w:rtl/>
        </w:rPr>
        <w:t>أ</w:t>
      </w:r>
      <w:r w:rsidRPr="004E1BC2">
        <w:rPr>
          <w:rtl/>
        </w:rPr>
        <w:t xml:space="preserve">ن يكون الراوي صاحب نحلة وعقيدة </w:t>
      </w:r>
      <w:r w:rsidRPr="004E1BC2">
        <w:rPr>
          <w:rFonts w:hint="cs"/>
          <w:rtl/>
        </w:rPr>
        <w:t>أ</w:t>
      </w:r>
      <w:r w:rsidRPr="004E1BC2">
        <w:rPr>
          <w:rtl/>
        </w:rPr>
        <w:t>و من طائفة دون طائفة،</w:t>
      </w:r>
      <w:r w:rsidRPr="004E1BC2">
        <w:rPr>
          <w:rFonts w:hint="cs"/>
          <w:rtl/>
        </w:rPr>
        <w:t xml:space="preserve"> </w:t>
      </w:r>
      <w:r w:rsidRPr="004E1BC2">
        <w:rPr>
          <w:rtl/>
        </w:rPr>
        <w:t>و</w:t>
      </w:r>
      <w:r w:rsidRPr="004E1BC2">
        <w:rPr>
          <w:rFonts w:hint="cs"/>
          <w:rtl/>
        </w:rPr>
        <w:t>إ</w:t>
      </w:r>
      <w:r w:rsidRPr="004E1BC2">
        <w:rPr>
          <w:rtl/>
        </w:rPr>
        <w:t>نما الملاك الوثوق بقوله والوقوف على‏ تحر</w:t>
      </w:r>
      <w:r w:rsidRPr="004E1BC2">
        <w:rPr>
          <w:rFonts w:hint="cs"/>
          <w:rtl/>
        </w:rPr>
        <w:t>ّ</w:t>
      </w:r>
      <w:r w:rsidRPr="004E1BC2">
        <w:rPr>
          <w:rtl/>
        </w:rPr>
        <w:t>زه عن الكذب»</w:t>
      </w:r>
      <w:r w:rsidRPr="008502B6">
        <w:rPr>
          <w:rStyle w:val="afff4"/>
          <w:rFonts w:hint="cs"/>
          <w:rtl/>
        </w:rPr>
        <w:t>(</w:t>
      </w:r>
      <w:r w:rsidR="00BA5646" w:rsidRPr="008502B6">
        <w:rPr>
          <w:rStyle w:val="afff4"/>
          <w:rtl/>
        </w:rPr>
        <w:footnoteReference w:id="302"/>
      </w:r>
      <w:r w:rsidRPr="008502B6">
        <w:rPr>
          <w:rStyle w:val="afff4"/>
          <w:rFonts w:hint="cs"/>
          <w:rtl/>
        </w:rPr>
        <w:t>)</w:t>
      </w:r>
      <w:r w:rsidRPr="004E1BC2">
        <w:rPr>
          <w:rFonts w:hint="cs"/>
          <w:rtl/>
        </w:rPr>
        <w:t>.</w:t>
      </w:r>
    </w:p>
    <w:p w:rsidR="006342CC" w:rsidRPr="004E1BC2" w:rsidRDefault="006342CC" w:rsidP="001260EC">
      <w:pPr>
        <w:pStyle w:val="af"/>
        <w:suppressLineNumbers/>
        <w:suppressAutoHyphens/>
        <w:spacing w:line="199" w:lineRule="auto"/>
      </w:pPr>
      <w:r w:rsidRPr="004E1BC2">
        <w:rPr>
          <w:rtl/>
        </w:rPr>
        <w:t xml:space="preserve">ويظهر </w:t>
      </w:r>
      <w:r w:rsidRPr="004E1BC2">
        <w:rPr>
          <w:rFonts w:hint="cs"/>
          <w:rtl/>
        </w:rPr>
        <w:t>أ</w:t>
      </w:r>
      <w:r w:rsidRPr="004E1BC2">
        <w:rPr>
          <w:rtl/>
        </w:rPr>
        <w:t>ن شرط ال</w:t>
      </w:r>
      <w:r w:rsidRPr="004E1BC2">
        <w:rPr>
          <w:rFonts w:hint="cs"/>
          <w:rtl/>
        </w:rPr>
        <w:t>إ</w:t>
      </w:r>
      <w:r w:rsidRPr="004E1BC2">
        <w:rPr>
          <w:rtl/>
        </w:rPr>
        <w:t>يمان بمعنى‏ ال</w:t>
      </w:r>
      <w:r w:rsidRPr="004E1BC2">
        <w:rPr>
          <w:rFonts w:hint="cs"/>
          <w:rtl/>
        </w:rPr>
        <w:t>إ</w:t>
      </w:r>
      <w:r w:rsidRPr="004E1BC2">
        <w:rPr>
          <w:rtl/>
        </w:rPr>
        <w:t>مامي الاثني عشري لم يكن من شروط ال</w:t>
      </w:r>
      <w:r w:rsidRPr="004E1BC2">
        <w:rPr>
          <w:rFonts w:hint="cs"/>
          <w:rtl/>
        </w:rPr>
        <w:t>أ</w:t>
      </w:r>
      <w:r w:rsidRPr="004E1BC2">
        <w:rPr>
          <w:rtl/>
        </w:rPr>
        <w:t>خذ بالرواية بين القدماء</w:t>
      </w:r>
      <w:r w:rsidRPr="004E1BC2">
        <w:rPr>
          <w:rFonts w:hint="cs"/>
          <w:rtl/>
        </w:rPr>
        <w:t>،</w:t>
      </w:r>
      <w:r w:rsidRPr="004E1BC2">
        <w:rPr>
          <w:rtl/>
        </w:rPr>
        <w:t xml:space="preserve"> و</w:t>
      </w:r>
      <w:r w:rsidRPr="004E1BC2">
        <w:rPr>
          <w:rFonts w:hint="cs"/>
          <w:rtl/>
        </w:rPr>
        <w:t>إ</w:t>
      </w:r>
      <w:r w:rsidRPr="004E1BC2">
        <w:rPr>
          <w:rtl/>
        </w:rPr>
        <w:t xml:space="preserve">نما قُرر في القرن السابع، </w:t>
      </w:r>
      <w:r w:rsidRPr="004E1BC2">
        <w:rPr>
          <w:rFonts w:hint="cs"/>
          <w:rtl/>
        </w:rPr>
        <w:t>إ</w:t>
      </w:r>
      <w:r w:rsidRPr="004E1BC2">
        <w:rPr>
          <w:rtl/>
        </w:rPr>
        <w:t xml:space="preserve">لا </w:t>
      </w:r>
      <w:r w:rsidRPr="004E1BC2">
        <w:rPr>
          <w:rFonts w:hint="cs"/>
          <w:rtl/>
        </w:rPr>
        <w:t>أ</w:t>
      </w:r>
      <w:r w:rsidRPr="004E1BC2">
        <w:rPr>
          <w:rtl/>
        </w:rPr>
        <w:t>ن</w:t>
      </w:r>
      <w:r w:rsidRPr="004E1BC2">
        <w:rPr>
          <w:rFonts w:hint="cs"/>
          <w:rtl/>
        </w:rPr>
        <w:t>ّ</w:t>
      </w:r>
      <w:r w:rsidRPr="004E1BC2">
        <w:rPr>
          <w:rtl/>
        </w:rPr>
        <w:t xml:space="preserve"> ال</w:t>
      </w:r>
      <w:r w:rsidRPr="004E1BC2">
        <w:rPr>
          <w:rFonts w:hint="cs"/>
          <w:rtl/>
        </w:rPr>
        <w:t>أ</w:t>
      </w:r>
      <w:r w:rsidRPr="004E1BC2">
        <w:rPr>
          <w:rtl/>
        </w:rPr>
        <w:t xml:space="preserve">دلة </w:t>
      </w:r>
      <w:r w:rsidRPr="004E1BC2">
        <w:rPr>
          <w:rFonts w:hint="cs"/>
          <w:rtl/>
        </w:rPr>
        <w:t xml:space="preserve">كافّة </w:t>
      </w:r>
      <w:r w:rsidRPr="004E1BC2">
        <w:rPr>
          <w:rtl/>
        </w:rPr>
        <w:t xml:space="preserve">التي </w:t>
      </w:r>
      <w:r w:rsidRPr="004E1BC2">
        <w:rPr>
          <w:rFonts w:hint="cs"/>
          <w:rtl/>
        </w:rPr>
        <w:t>أ</w:t>
      </w:r>
      <w:r w:rsidRPr="004E1BC2">
        <w:rPr>
          <w:rtl/>
        </w:rPr>
        <w:t>قيمت لهذا الشرط يمكن دحضها، لذا فهذا الشرط لا</w:t>
      </w:r>
      <w:r w:rsidRPr="004E1BC2">
        <w:rPr>
          <w:rFonts w:hint="cs"/>
          <w:rtl/>
        </w:rPr>
        <w:t xml:space="preserve"> </w:t>
      </w:r>
      <w:r w:rsidRPr="004E1BC2">
        <w:rPr>
          <w:rtl/>
        </w:rPr>
        <w:t>يؤخذ به</w:t>
      </w:r>
      <w:r w:rsidRPr="008502B6">
        <w:rPr>
          <w:rStyle w:val="afff4"/>
          <w:rFonts w:hint="cs"/>
          <w:rtl/>
        </w:rPr>
        <w:t>(</w:t>
      </w:r>
      <w:r w:rsidR="00BA5646" w:rsidRPr="008502B6">
        <w:rPr>
          <w:rStyle w:val="afff4"/>
          <w:rtl/>
        </w:rPr>
        <w:footnoteReference w:id="303"/>
      </w:r>
      <w:r w:rsidRPr="008502B6">
        <w:rPr>
          <w:rStyle w:val="afff4"/>
          <w:rFonts w:hint="cs"/>
          <w:rtl/>
        </w:rPr>
        <w:t>)</w:t>
      </w:r>
      <w:r w:rsidRPr="004E1BC2">
        <w:rPr>
          <w:rFonts w:hint="cs"/>
          <w:rtl/>
        </w:rPr>
        <w:t>.</w:t>
      </w:r>
    </w:p>
    <w:p w:rsidR="006342CC" w:rsidRPr="00716A25" w:rsidRDefault="006342CC" w:rsidP="00E5327B">
      <w:pPr>
        <w:pStyle w:val="20"/>
        <w:suppressLineNumbers/>
        <w:suppressAutoHyphens/>
        <w:spacing w:line="192" w:lineRule="auto"/>
      </w:pPr>
      <w:r w:rsidRPr="00973736">
        <w:rPr>
          <w:rtl/>
        </w:rPr>
        <w:t xml:space="preserve"> </w:t>
      </w:r>
      <w:bookmarkStart w:id="291" w:name="_Toc237835121"/>
      <w:bookmarkStart w:id="292" w:name="_Toc230499387"/>
      <w:r w:rsidRPr="00973736">
        <w:rPr>
          <w:rFonts w:hint="cs"/>
          <w:rtl/>
        </w:rPr>
        <w:t>5</w:t>
      </w:r>
      <w:r w:rsidRPr="00973736">
        <w:rPr>
          <w:rtl/>
        </w:rPr>
        <w:t xml:space="preserve"> </w:t>
      </w:r>
      <w:r w:rsidR="00F42238">
        <w:rPr>
          <w:rFonts w:hint="cs"/>
          <w:rtl/>
        </w:rPr>
        <w:t>ـ</w:t>
      </w:r>
      <w:r w:rsidRPr="00973736">
        <w:rPr>
          <w:rtl/>
        </w:rPr>
        <w:t>ـ</w:t>
      </w:r>
      <w:r>
        <w:rPr>
          <w:rFonts w:cs="md_ameli"/>
          <w:rtl/>
        </w:rPr>
        <w:t xml:space="preserve"> </w:t>
      </w:r>
      <w:r w:rsidRPr="00716A25">
        <w:rPr>
          <w:rtl/>
        </w:rPr>
        <w:t>سيرة السلف الصالح للشيعة في التعامل مع روايات أهل السنة</w:t>
      </w:r>
      <w:bookmarkEnd w:id="291"/>
      <w:bookmarkEnd w:id="292"/>
      <w:r>
        <w:rPr>
          <w:rFonts w:hint="cs"/>
          <w:rtl/>
        </w:rPr>
        <w:t xml:space="preserve"> </w:t>
      </w:r>
    </w:p>
    <w:p w:rsidR="006342CC" w:rsidRPr="004E1BC2" w:rsidRDefault="006342CC" w:rsidP="001260EC">
      <w:pPr>
        <w:pStyle w:val="af"/>
        <w:suppressLineNumbers/>
        <w:suppressAutoHyphens/>
        <w:spacing w:line="199" w:lineRule="auto"/>
      </w:pPr>
      <w:r w:rsidRPr="004E1BC2">
        <w:rPr>
          <w:rtl/>
        </w:rPr>
        <w:t xml:space="preserve">يبدو </w:t>
      </w:r>
      <w:r w:rsidRPr="004E1BC2">
        <w:rPr>
          <w:rFonts w:hint="cs"/>
          <w:rtl/>
        </w:rPr>
        <w:t>أ</w:t>
      </w:r>
      <w:r w:rsidRPr="004E1BC2">
        <w:rPr>
          <w:rtl/>
        </w:rPr>
        <w:t>ن الشيعة قبل ال</w:t>
      </w:r>
      <w:r w:rsidRPr="004E1BC2">
        <w:rPr>
          <w:rFonts w:hint="cs"/>
          <w:rtl/>
        </w:rPr>
        <w:t>إ</w:t>
      </w:r>
      <w:r w:rsidRPr="004E1BC2">
        <w:rPr>
          <w:rtl/>
        </w:rPr>
        <w:t>مام الباقر</w:t>
      </w:r>
      <w:r w:rsidR="00C14532" w:rsidRPr="00C14532">
        <w:rPr>
          <w:rtl/>
        </w:rPr>
        <w:t>×</w:t>
      </w:r>
      <w:r w:rsidRPr="004E1BC2">
        <w:rPr>
          <w:rtl/>
        </w:rPr>
        <w:t xml:space="preserve"> لم يتيس</w:t>
      </w:r>
      <w:r w:rsidRPr="004E1BC2">
        <w:rPr>
          <w:rFonts w:hint="cs"/>
          <w:rtl/>
        </w:rPr>
        <w:t>ّ</w:t>
      </w:r>
      <w:r w:rsidRPr="004E1BC2">
        <w:rPr>
          <w:rtl/>
        </w:rPr>
        <w:t>ر له</w:t>
      </w:r>
      <w:r w:rsidRPr="004E1BC2">
        <w:rPr>
          <w:rFonts w:hint="cs"/>
          <w:rtl/>
        </w:rPr>
        <w:t>م</w:t>
      </w:r>
      <w:r w:rsidRPr="004E1BC2">
        <w:rPr>
          <w:rtl/>
        </w:rPr>
        <w:t xml:space="preserve"> </w:t>
      </w:r>
      <w:r w:rsidRPr="004E1BC2">
        <w:rPr>
          <w:rFonts w:hint="cs"/>
          <w:rtl/>
        </w:rPr>
        <w:t>أ</w:t>
      </w:r>
      <w:r w:rsidRPr="004E1BC2">
        <w:rPr>
          <w:rtl/>
        </w:rPr>
        <w:t>خذ معالم دينه</w:t>
      </w:r>
      <w:r w:rsidRPr="004E1BC2">
        <w:rPr>
          <w:rFonts w:hint="cs"/>
          <w:rtl/>
        </w:rPr>
        <w:t>م</w:t>
      </w:r>
      <w:r w:rsidRPr="004E1BC2">
        <w:rPr>
          <w:rtl/>
        </w:rPr>
        <w:t xml:space="preserve"> عن أئمة أهل البيت</w:t>
      </w:r>
      <w:r w:rsidRPr="00C14532">
        <w:rPr>
          <w:rFonts w:hint="cs"/>
          <w:rtl/>
        </w:rPr>
        <w:t>^</w:t>
      </w:r>
      <w:r w:rsidRPr="004E1BC2">
        <w:rPr>
          <w:rtl/>
        </w:rPr>
        <w:t xml:space="preserve"> بسبب الكبت والقمع الذي مارسه خلفاء بني </w:t>
      </w:r>
      <w:r w:rsidRPr="004E1BC2">
        <w:rPr>
          <w:rFonts w:hint="cs"/>
          <w:rtl/>
        </w:rPr>
        <w:t>أ</w:t>
      </w:r>
      <w:r w:rsidRPr="004E1BC2">
        <w:rPr>
          <w:rtl/>
        </w:rPr>
        <w:t>مية في حقهم</w:t>
      </w:r>
      <w:r w:rsidRPr="004E1BC2">
        <w:rPr>
          <w:rFonts w:hint="cs"/>
          <w:rtl/>
        </w:rPr>
        <w:t xml:space="preserve">؛ </w:t>
      </w:r>
      <w:r w:rsidRPr="004E1BC2">
        <w:rPr>
          <w:rtl/>
        </w:rPr>
        <w:t>لذا كانوا ي</w:t>
      </w:r>
      <w:r w:rsidRPr="004E1BC2">
        <w:rPr>
          <w:rFonts w:hint="cs"/>
          <w:rtl/>
        </w:rPr>
        <w:t>أ</w:t>
      </w:r>
      <w:r w:rsidRPr="004E1BC2">
        <w:rPr>
          <w:rtl/>
        </w:rPr>
        <w:t>خذون الحديث عن رواة أهل السن</w:t>
      </w:r>
      <w:r w:rsidRPr="004E1BC2">
        <w:rPr>
          <w:rFonts w:hint="cs"/>
          <w:rtl/>
        </w:rPr>
        <w:t>ّ</w:t>
      </w:r>
      <w:r w:rsidRPr="004E1BC2">
        <w:rPr>
          <w:rtl/>
        </w:rPr>
        <w:t>ة</w:t>
      </w:r>
      <w:r w:rsidRPr="004E1BC2">
        <w:rPr>
          <w:rFonts w:hint="cs"/>
          <w:rtl/>
        </w:rPr>
        <w:t>،</w:t>
      </w:r>
      <w:r w:rsidRPr="004E1BC2">
        <w:rPr>
          <w:rtl/>
        </w:rPr>
        <w:t xml:space="preserve"> </w:t>
      </w:r>
      <w:r w:rsidRPr="004E1BC2">
        <w:rPr>
          <w:rFonts w:hint="cs"/>
          <w:rtl/>
        </w:rPr>
        <w:t>يقول</w:t>
      </w:r>
      <w:r w:rsidRPr="004E1BC2">
        <w:rPr>
          <w:rtl/>
        </w:rPr>
        <w:t xml:space="preserve"> </w:t>
      </w:r>
      <w:r w:rsidRPr="004E1BC2">
        <w:rPr>
          <w:rFonts w:hint="cs"/>
          <w:rtl/>
        </w:rPr>
        <w:t>أ</w:t>
      </w:r>
      <w:r w:rsidRPr="004E1BC2">
        <w:rPr>
          <w:rtl/>
        </w:rPr>
        <w:t>بو اليسع: قال ال</w:t>
      </w:r>
      <w:r w:rsidRPr="004E1BC2">
        <w:rPr>
          <w:rFonts w:hint="cs"/>
          <w:rtl/>
        </w:rPr>
        <w:t>إ</w:t>
      </w:r>
      <w:r w:rsidRPr="004E1BC2">
        <w:rPr>
          <w:rtl/>
        </w:rPr>
        <w:t>مام الصادق</w:t>
      </w:r>
      <w:r w:rsidR="00C14532" w:rsidRPr="00C14532">
        <w:rPr>
          <w:rtl/>
        </w:rPr>
        <w:t>×</w:t>
      </w:r>
      <w:r w:rsidRPr="004E1BC2">
        <w:rPr>
          <w:rtl/>
        </w:rPr>
        <w:t>:</w:t>
      </w:r>
      <w:r w:rsidRPr="004E1BC2">
        <w:rPr>
          <w:rFonts w:hint="cs"/>
          <w:rtl/>
        </w:rPr>
        <w:t xml:space="preserve"> </w:t>
      </w:r>
      <w:r w:rsidRPr="004E1BC2">
        <w:rPr>
          <w:rtl/>
        </w:rPr>
        <w:t>«</w:t>
      </w:r>
      <w:r w:rsidRPr="004E1BC2">
        <w:rPr>
          <w:rFonts w:hint="cs"/>
          <w:rtl/>
        </w:rPr>
        <w:t xml:space="preserve">ثم </w:t>
      </w:r>
      <w:r w:rsidRPr="004E1BC2">
        <w:rPr>
          <w:rtl/>
        </w:rPr>
        <w:t xml:space="preserve">كان </w:t>
      </w:r>
      <w:r w:rsidRPr="004E1BC2">
        <w:rPr>
          <w:rFonts w:hint="cs"/>
          <w:rtl/>
        </w:rPr>
        <w:t>أ</w:t>
      </w:r>
      <w:r w:rsidRPr="004E1BC2">
        <w:rPr>
          <w:rtl/>
        </w:rPr>
        <w:t>بو جعفر</w:t>
      </w:r>
      <w:r w:rsidRPr="004E1BC2">
        <w:rPr>
          <w:rFonts w:hint="cs"/>
          <w:rtl/>
        </w:rPr>
        <w:t xml:space="preserve">، </w:t>
      </w:r>
      <w:r w:rsidRPr="004E1BC2">
        <w:rPr>
          <w:rtl/>
        </w:rPr>
        <w:t>وكانت الشيعة قبله لا</w:t>
      </w:r>
      <w:r w:rsidRPr="004E1BC2">
        <w:rPr>
          <w:rFonts w:hint="cs"/>
          <w:rtl/>
        </w:rPr>
        <w:t xml:space="preserve"> </w:t>
      </w:r>
      <w:r w:rsidRPr="004E1BC2">
        <w:rPr>
          <w:rtl/>
        </w:rPr>
        <w:t xml:space="preserve">يعرفون ما يحتاجون </w:t>
      </w:r>
      <w:r w:rsidRPr="004E1BC2">
        <w:rPr>
          <w:rFonts w:hint="cs"/>
          <w:rtl/>
        </w:rPr>
        <w:t>إ</w:t>
      </w:r>
      <w:r w:rsidRPr="004E1BC2">
        <w:rPr>
          <w:rtl/>
        </w:rPr>
        <w:t>ليه من حلال ولا حرام</w:t>
      </w:r>
      <w:r w:rsidRPr="004E1BC2">
        <w:rPr>
          <w:rFonts w:hint="cs"/>
          <w:rtl/>
        </w:rPr>
        <w:t>،</w:t>
      </w:r>
      <w:r w:rsidRPr="004E1BC2">
        <w:rPr>
          <w:rtl/>
        </w:rPr>
        <w:t xml:space="preserve"> </w:t>
      </w:r>
      <w:r w:rsidRPr="004E1BC2">
        <w:rPr>
          <w:rFonts w:hint="cs"/>
          <w:rtl/>
        </w:rPr>
        <w:t>إ</w:t>
      </w:r>
      <w:r w:rsidRPr="004E1BC2">
        <w:rPr>
          <w:rtl/>
        </w:rPr>
        <w:t>لا ما</w:t>
      </w:r>
      <w:r w:rsidRPr="004E1BC2">
        <w:rPr>
          <w:rFonts w:hint="cs"/>
          <w:rtl/>
        </w:rPr>
        <w:t xml:space="preserve"> </w:t>
      </w:r>
      <w:r w:rsidRPr="004E1BC2">
        <w:rPr>
          <w:rtl/>
        </w:rPr>
        <w:t>تعل</w:t>
      </w:r>
      <w:r w:rsidRPr="004E1BC2">
        <w:rPr>
          <w:rFonts w:hint="cs"/>
          <w:rtl/>
        </w:rPr>
        <w:t>ّ</w:t>
      </w:r>
      <w:r w:rsidRPr="004E1BC2">
        <w:rPr>
          <w:rtl/>
        </w:rPr>
        <w:t xml:space="preserve">موا من الناس، حتى‏ كان </w:t>
      </w:r>
      <w:r w:rsidRPr="004E1BC2">
        <w:rPr>
          <w:rFonts w:hint="cs"/>
          <w:rtl/>
        </w:rPr>
        <w:t>أ</w:t>
      </w:r>
      <w:r w:rsidRPr="004E1BC2">
        <w:rPr>
          <w:rtl/>
        </w:rPr>
        <w:t>بو جعفر ففتح لهم وبي</w:t>
      </w:r>
      <w:r w:rsidRPr="004E1BC2">
        <w:rPr>
          <w:rFonts w:hint="cs"/>
          <w:rtl/>
        </w:rPr>
        <w:t>ّ</w:t>
      </w:r>
      <w:r w:rsidRPr="004E1BC2">
        <w:rPr>
          <w:rtl/>
        </w:rPr>
        <w:t>ن لهم وعليهم</w:t>
      </w:r>
      <w:r w:rsidRPr="004E1BC2">
        <w:rPr>
          <w:rFonts w:hint="cs"/>
          <w:rtl/>
        </w:rPr>
        <w:t>؛</w:t>
      </w:r>
      <w:r w:rsidRPr="004E1BC2">
        <w:rPr>
          <w:rtl/>
        </w:rPr>
        <w:t xml:space="preserve"> فصاروا يعل</w:t>
      </w:r>
      <w:r w:rsidRPr="004E1BC2">
        <w:rPr>
          <w:rFonts w:hint="cs"/>
          <w:rtl/>
        </w:rPr>
        <w:t>ّ</w:t>
      </w:r>
      <w:r w:rsidRPr="004E1BC2">
        <w:rPr>
          <w:rtl/>
        </w:rPr>
        <w:t>مون الناس بعدما كانوا يتعل</w:t>
      </w:r>
      <w:r w:rsidRPr="004E1BC2">
        <w:rPr>
          <w:rFonts w:hint="cs"/>
          <w:rtl/>
        </w:rPr>
        <w:t>ّ</w:t>
      </w:r>
      <w:r w:rsidRPr="004E1BC2">
        <w:rPr>
          <w:rtl/>
        </w:rPr>
        <w:t>مون منهم»</w:t>
      </w:r>
      <w:r w:rsidRPr="008502B6">
        <w:rPr>
          <w:rStyle w:val="afff4"/>
          <w:rFonts w:hint="cs"/>
          <w:rtl/>
        </w:rPr>
        <w:t>(</w:t>
      </w:r>
      <w:r w:rsidR="00BA5646" w:rsidRPr="008502B6">
        <w:rPr>
          <w:rStyle w:val="afff4"/>
          <w:rtl/>
        </w:rPr>
        <w:footnoteReference w:id="304"/>
      </w:r>
      <w:r w:rsidRPr="008502B6">
        <w:rPr>
          <w:rStyle w:val="afff4"/>
          <w:rFonts w:hint="cs"/>
          <w:rtl/>
        </w:rPr>
        <w:t>)</w:t>
      </w:r>
      <w:r w:rsidRPr="004E1BC2">
        <w:rPr>
          <w:rFonts w:hint="cs"/>
          <w:rtl/>
        </w:rPr>
        <w:t>.</w:t>
      </w:r>
    </w:p>
    <w:p w:rsidR="006342CC" w:rsidRPr="004E1BC2" w:rsidRDefault="006342CC" w:rsidP="00E5327B">
      <w:pPr>
        <w:pStyle w:val="af"/>
        <w:suppressLineNumbers/>
        <w:suppressAutoHyphens/>
      </w:pPr>
      <w:r w:rsidRPr="004E1BC2">
        <w:rPr>
          <w:rtl/>
        </w:rPr>
        <w:t>وما انفك</w:t>
      </w:r>
      <w:r w:rsidRPr="004E1BC2">
        <w:rPr>
          <w:rFonts w:hint="cs"/>
          <w:rtl/>
        </w:rPr>
        <w:t>ّ</w:t>
      </w:r>
      <w:r w:rsidRPr="004E1BC2">
        <w:rPr>
          <w:rtl/>
        </w:rPr>
        <w:t>ت الشيعة بعد ذلك تأخذ من رواة السنة،</w:t>
      </w:r>
      <w:r w:rsidRPr="004E1BC2">
        <w:rPr>
          <w:rFonts w:hint="cs"/>
          <w:rtl/>
        </w:rPr>
        <w:t xml:space="preserve"> </w:t>
      </w:r>
      <w:r w:rsidRPr="004E1BC2">
        <w:rPr>
          <w:rtl/>
        </w:rPr>
        <w:t xml:space="preserve">ومنهم محمد بن </w:t>
      </w:r>
      <w:r w:rsidRPr="004E1BC2">
        <w:rPr>
          <w:rFonts w:hint="cs"/>
          <w:rtl/>
        </w:rPr>
        <w:t>أ</w:t>
      </w:r>
      <w:r w:rsidRPr="004E1BC2">
        <w:rPr>
          <w:rtl/>
        </w:rPr>
        <w:t>بي عمير (217</w:t>
      </w:r>
      <w:r w:rsidR="00713014">
        <w:rPr>
          <w:rtl/>
        </w:rPr>
        <w:t>ﻫ</w:t>
      </w:r>
      <w:r w:rsidRPr="004E1BC2">
        <w:rPr>
          <w:rtl/>
        </w:rPr>
        <w:t>)</w:t>
      </w:r>
      <w:r w:rsidRPr="004E1BC2">
        <w:rPr>
          <w:rFonts w:hint="cs"/>
          <w:rtl/>
        </w:rPr>
        <w:t>،</w:t>
      </w:r>
      <w:r w:rsidRPr="004E1BC2">
        <w:rPr>
          <w:rtl/>
        </w:rPr>
        <w:t xml:space="preserve"> </w:t>
      </w:r>
      <w:r w:rsidRPr="004E1BC2">
        <w:rPr>
          <w:rFonts w:hint="cs"/>
          <w:rtl/>
        </w:rPr>
        <w:t>يقول</w:t>
      </w:r>
      <w:r w:rsidRPr="004E1BC2">
        <w:rPr>
          <w:rtl/>
        </w:rPr>
        <w:t xml:space="preserve"> </w:t>
      </w:r>
      <w:r w:rsidRPr="004E1BC2">
        <w:rPr>
          <w:rFonts w:hint="cs"/>
          <w:rtl/>
        </w:rPr>
        <w:t>أ</w:t>
      </w:r>
      <w:r w:rsidRPr="004E1BC2">
        <w:rPr>
          <w:rtl/>
        </w:rPr>
        <w:t xml:space="preserve">بو محمد الفضل بن شاذان: </w:t>
      </w:r>
      <w:r w:rsidRPr="004E1BC2">
        <w:rPr>
          <w:rFonts w:hint="cs"/>
          <w:rtl/>
        </w:rPr>
        <w:t>إ</w:t>
      </w:r>
      <w:r w:rsidRPr="004E1BC2">
        <w:rPr>
          <w:rtl/>
        </w:rPr>
        <w:t xml:space="preserve">ن </w:t>
      </w:r>
      <w:r w:rsidRPr="004E1BC2">
        <w:rPr>
          <w:rFonts w:hint="cs"/>
          <w:rtl/>
        </w:rPr>
        <w:t>أ</w:t>
      </w:r>
      <w:r w:rsidRPr="004E1BC2">
        <w:rPr>
          <w:rtl/>
        </w:rPr>
        <w:t xml:space="preserve">بي سأل محمد بن </w:t>
      </w:r>
      <w:r w:rsidRPr="004E1BC2">
        <w:rPr>
          <w:rFonts w:hint="cs"/>
          <w:rtl/>
        </w:rPr>
        <w:t>أ</w:t>
      </w:r>
      <w:r w:rsidRPr="004E1BC2">
        <w:rPr>
          <w:rtl/>
        </w:rPr>
        <w:t>بي عمير،</w:t>
      </w:r>
      <w:r w:rsidRPr="004E1BC2">
        <w:rPr>
          <w:rFonts w:hint="cs"/>
          <w:rtl/>
        </w:rPr>
        <w:t xml:space="preserve"> </w:t>
      </w:r>
      <w:r w:rsidRPr="004E1BC2">
        <w:rPr>
          <w:rtl/>
        </w:rPr>
        <w:t xml:space="preserve">فقال له: </w:t>
      </w:r>
      <w:r w:rsidRPr="004E1BC2">
        <w:rPr>
          <w:rFonts w:hint="cs"/>
          <w:rtl/>
        </w:rPr>
        <w:t>إ</w:t>
      </w:r>
      <w:r w:rsidRPr="004E1BC2">
        <w:rPr>
          <w:rtl/>
        </w:rPr>
        <w:t>نك قد لقيت مشايخ العامة فكيف لم تسمع منهم؟</w:t>
      </w:r>
      <w:r w:rsidRPr="004E1BC2">
        <w:rPr>
          <w:rFonts w:hint="cs"/>
          <w:rtl/>
        </w:rPr>
        <w:t xml:space="preserve"> </w:t>
      </w:r>
      <w:r w:rsidRPr="004E1BC2">
        <w:rPr>
          <w:rtl/>
        </w:rPr>
        <w:t xml:space="preserve">فقال: قد سمعت منهم غير </w:t>
      </w:r>
      <w:r w:rsidRPr="004E1BC2">
        <w:rPr>
          <w:rFonts w:hint="cs"/>
          <w:rtl/>
        </w:rPr>
        <w:t>أ</w:t>
      </w:r>
      <w:r w:rsidRPr="004E1BC2">
        <w:rPr>
          <w:rtl/>
        </w:rPr>
        <w:t xml:space="preserve">ني رأيت كثيراً من </w:t>
      </w:r>
      <w:r w:rsidRPr="004E1BC2">
        <w:rPr>
          <w:rFonts w:hint="cs"/>
          <w:rtl/>
        </w:rPr>
        <w:t>أ</w:t>
      </w:r>
      <w:r w:rsidRPr="004E1BC2">
        <w:rPr>
          <w:rtl/>
        </w:rPr>
        <w:t>صحابنا قد سمعوا علم العامة وعلم الخاصة فاختلط عليهم حتى‏ كانوا يروون حديث العامة عن الخاصة وحديث الخاصة عن العامة</w:t>
      </w:r>
      <w:r w:rsidRPr="004E1BC2">
        <w:rPr>
          <w:rFonts w:hint="cs"/>
          <w:rtl/>
        </w:rPr>
        <w:t>،</w:t>
      </w:r>
      <w:r w:rsidRPr="004E1BC2">
        <w:rPr>
          <w:rtl/>
        </w:rPr>
        <w:t xml:space="preserve"> فكرهت </w:t>
      </w:r>
      <w:r w:rsidRPr="004E1BC2">
        <w:rPr>
          <w:rFonts w:hint="cs"/>
          <w:rtl/>
        </w:rPr>
        <w:t>أ</w:t>
      </w:r>
      <w:r w:rsidRPr="004E1BC2">
        <w:rPr>
          <w:rtl/>
        </w:rPr>
        <w:t>ن يختلط عليّ</w:t>
      </w:r>
      <w:r w:rsidRPr="004E1BC2">
        <w:rPr>
          <w:rFonts w:hint="cs"/>
          <w:rtl/>
        </w:rPr>
        <w:t>؛</w:t>
      </w:r>
      <w:r w:rsidRPr="004E1BC2">
        <w:rPr>
          <w:rtl/>
        </w:rPr>
        <w:t xml:space="preserve"> فتركت ذلك و</w:t>
      </w:r>
      <w:r w:rsidRPr="004E1BC2">
        <w:rPr>
          <w:rFonts w:hint="cs"/>
          <w:rtl/>
        </w:rPr>
        <w:t>أ</w:t>
      </w:r>
      <w:r w:rsidRPr="004E1BC2">
        <w:rPr>
          <w:rtl/>
        </w:rPr>
        <w:t>قبلت على‏ هذا»</w:t>
      </w:r>
      <w:r w:rsidRPr="008502B6">
        <w:rPr>
          <w:rStyle w:val="afff4"/>
          <w:rFonts w:hint="cs"/>
          <w:rtl/>
        </w:rPr>
        <w:t>(</w:t>
      </w:r>
      <w:r w:rsidR="00BA5646" w:rsidRPr="008502B6">
        <w:rPr>
          <w:rStyle w:val="afff4"/>
          <w:rtl/>
        </w:rPr>
        <w:footnoteReference w:id="305"/>
      </w:r>
      <w:r w:rsidRPr="008502B6">
        <w:rPr>
          <w:rStyle w:val="afff4"/>
          <w:rFonts w:hint="cs"/>
          <w:rtl/>
        </w:rPr>
        <w:t>)</w:t>
      </w:r>
      <w:r w:rsidRPr="004E1BC2">
        <w:rPr>
          <w:rFonts w:hint="cs"/>
          <w:rtl/>
        </w:rPr>
        <w:t>.</w:t>
      </w:r>
    </w:p>
    <w:p w:rsidR="006342CC" w:rsidRPr="004E1BC2" w:rsidRDefault="006342CC" w:rsidP="001260EC">
      <w:pPr>
        <w:pStyle w:val="af"/>
        <w:suppressLineNumbers/>
        <w:suppressAutoHyphens/>
        <w:spacing w:line="206" w:lineRule="auto"/>
      </w:pPr>
      <w:r w:rsidRPr="004E1BC2">
        <w:rPr>
          <w:rtl/>
        </w:rPr>
        <w:t>وقد حد</w:t>
      </w:r>
      <w:r w:rsidRPr="004E1BC2">
        <w:rPr>
          <w:rFonts w:hint="cs"/>
          <w:rtl/>
        </w:rPr>
        <w:t>ّ</w:t>
      </w:r>
      <w:r w:rsidRPr="004E1BC2">
        <w:rPr>
          <w:rtl/>
        </w:rPr>
        <w:t>د الشيخ الطوسي نطاق سيرة السلف الصالح من الشيعة و</w:t>
      </w:r>
      <w:r w:rsidRPr="004E1BC2">
        <w:rPr>
          <w:rFonts w:hint="cs"/>
          <w:rtl/>
        </w:rPr>
        <w:t>أ</w:t>
      </w:r>
      <w:r w:rsidRPr="004E1BC2">
        <w:rPr>
          <w:rtl/>
        </w:rPr>
        <w:t>نها قامت على‏ ال</w:t>
      </w:r>
      <w:r w:rsidRPr="004E1BC2">
        <w:rPr>
          <w:rFonts w:hint="cs"/>
          <w:rtl/>
        </w:rPr>
        <w:t>أ</w:t>
      </w:r>
      <w:r w:rsidRPr="004E1BC2">
        <w:rPr>
          <w:rtl/>
        </w:rPr>
        <w:t>خذ برواة السن</w:t>
      </w:r>
      <w:r w:rsidRPr="004E1BC2">
        <w:rPr>
          <w:rFonts w:hint="cs"/>
          <w:rtl/>
        </w:rPr>
        <w:t>ّ</w:t>
      </w:r>
      <w:r w:rsidRPr="004E1BC2">
        <w:rPr>
          <w:rtl/>
        </w:rPr>
        <w:t>ة الذين رووا عن أئمة أهل البيت</w:t>
      </w:r>
      <w:r w:rsidR="00BA5646">
        <w:rPr>
          <w:rFonts w:hint="cs"/>
          <w:rtl/>
        </w:rPr>
        <w:t>^</w:t>
      </w:r>
      <w:r w:rsidRPr="004E1BC2">
        <w:rPr>
          <w:rtl/>
        </w:rPr>
        <w:t>، معتمداً في ذلك على‏ رواية وردت عن الصادق</w:t>
      </w:r>
      <w:r w:rsidR="00C14532" w:rsidRPr="00C14532">
        <w:rPr>
          <w:rFonts w:ascii="md_ameli" w:hAnsi="md_ameli" w:hint="cs"/>
          <w:rtl/>
        </w:rPr>
        <w:t>×</w:t>
      </w:r>
      <w:r w:rsidRPr="004E1BC2">
        <w:rPr>
          <w:rtl/>
        </w:rPr>
        <w:t>، وقال في هذا الشأن:</w:t>
      </w:r>
      <w:r w:rsidRPr="004E1BC2">
        <w:rPr>
          <w:rFonts w:hint="cs"/>
          <w:rtl/>
        </w:rPr>
        <w:t xml:space="preserve"> </w:t>
      </w:r>
      <w:r w:rsidRPr="004E1BC2">
        <w:rPr>
          <w:rtl/>
        </w:rPr>
        <w:t>«</w:t>
      </w:r>
      <w:r w:rsidRPr="004E1BC2">
        <w:rPr>
          <w:rFonts w:hint="cs"/>
          <w:rtl/>
        </w:rPr>
        <w:t>أ</w:t>
      </w:r>
      <w:r w:rsidRPr="004E1BC2">
        <w:rPr>
          <w:rtl/>
        </w:rPr>
        <w:t xml:space="preserve">ما </w:t>
      </w:r>
      <w:r w:rsidRPr="004E1BC2">
        <w:rPr>
          <w:rFonts w:hint="cs"/>
          <w:rtl/>
        </w:rPr>
        <w:t>إ</w:t>
      </w:r>
      <w:r w:rsidRPr="004E1BC2">
        <w:rPr>
          <w:rtl/>
        </w:rPr>
        <w:t>ذا كان الراوي مخالفاً في الاعتقاد ل</w:t>
      </w:r>
      <w:r w:rsidRPr="004E1BC2">
        <w:rPr>
          <w:rFonts w:hint="cs"/>
          <w:rtl/>
        </w:rPr>
        <w:t>أ</w:t>
      </w:r>
      <w:r w:rsidRPr="004E1BC2">
        <w:rPr>
          <w:rtl/>
        </w:rPr>
        <w:t>صل المذهب وروى‏ مع ذلك عن الأئمة</w:t>
      </w:r>
      <w:r w:rsidRPr="00C14532">
        <w:rPr>
          <w:rFonts w:hint="cs"/>
          <w:rtl/>
        </w:rPr>
        <w:t>^</w:t>
      </w:r>
      <w:r w:rsidRPr="004E1BC2">
        <w:rPr>
          <w:rFonts w:hint="cs"/>
          <w:rtl/>
        </w:rPr>
        <w:t>،</w:t>
      </w:r>
      <w:r w:rsidRPr="004E1BC2">
        <w:rPr>
          <w:rtl/>
        </w:rPr>
        <w:t xml:space="preserve"> نظر فيما يرويه، ف</w:t>
      </w:r>
      <w:r w:rsidRPr="004E1BC2">
        <w:rPr>
          <w:rFonts w:hint="cs"/>
          <w:rtl/>
        </w:rPr>
        <w:t>إ</w:t>
      </w:r>
      <w:r w:rsidRPr="004E1BC2">
        <w:rPr>
          <w:rtl/>
        </w:rPr>
        <w:t xml:space="preserve">ن كان هناك بالطريق الموثوق به ما يخالفه وجب </w:t>
      </w:r>
      <w:r w:rsidRPr="004E1BC2">
        <w:rPr>
          <w:rFonts w:hint="cs"/>
          <w:rtl/>
        </w:rPr>
        <w:t>ا</w:t>
      </w:r>
      <w:r w:rsidRPr="004E1BC2">
        <w:rPr>
          <w:rtl/>
        </w:rPr>
        <w:t>طراح خبره، و</w:t>
      </w:r>
      <w:r w:rsidRPr="004E1BC2">
        <w:rPr>
          <w:rFonts w:hint="cs"/>
          <w:rtl/>
        </w:rPr>
        <w:t>إ</w:t>
      </w:r>
      <w:r w:rsidRPr="004E1BC2">
        <w:rPr>
          <w:rtl/>
        </w:rPr>
        <w:t>ن لم يكن هناك ما يوجب اطراح خبره ويكون هناك ما يوافقه وجب العمل به، و</w:t>
      </w:r>
      <w:r w:rsidRPr="004E1BC2">
        <w:rPr>
          <w:rFonts w:hint="cs"/>
          <w:rtl/>
        </w:rPr>
        <w:t>إ</w:t>
      </w:r>
      <w:r w:rsidRPr="004E1BC2">
        <w:rPr>
          <w:rtl/>
        </w:rPr>
        <w:t>ن لم يكن من الفرقة المحقة خبر يوافق ذلك ولا يخالفه ولا يعرف لهم قول فيه</w:t>
      </w:r>
      <w:r w:rsidRPr="004E1BC2">
        <w:rPr>
          <w:rFonts w:hint="cs"/>
          <w:rtl/>
        </w:rPr>
        <w:t>،</w:t>
      </w:r>
      <w:r w:rsidRPr="004E1BC2">
        <w:rPr>
          <w:rtl/>
        </w:rPr>
        <w:t xml:space="preserve"> وجب </w:t>
      </w:r>
      <w:r w:rsidRPr="004E1BC2">
        <w:rPr>
          <w:rFonts w:hint="cs"/>
          <w:rtl/>
        </w:rPr>
        <w:t>أ</w:t>
      </w:r>
      <w:r w:rsidRPr="004E1BC2">
        <w:rPr>
          <w:rtl/>
        </w:rPr>
        <w:t>يضا</w:t>
      </w:r>
      <w:r w:rsidRPr="004E1BC2">
        <w:rPr>
          <w:rFonts w:hint="cs"/>
          <w:rtl/>
        </w:rPr>
        <w:t>ً</w:t>
      </w:r>
      <w:r w:rsidRPr="004E1BC2">
        <w:rPr>
          <w:rtl/>
        </w:rPr>
        <w:t xml:space="preserve"> العمل به</w:t>
      </w:r>
      <w:r w:rsidRPr="004E1BC2">
        <w:rPr>
          <w:rFonts w:hint="cs"/>
          <w:rtl/>
        </w:rPr>
        <w:t>؛</w:t>
      </w:r>
      <w:r w:rsidRPr="004E1BC2">
        <w:rPr>
          <w:rtl/>
        </w:rPr>
        <w:t xml:space="preserve"> لما روي عن الصادق</w:t>
      </w:r>
      <w:r w:rsidR="00C14532" w:rsidRPr="00C14532">
        <w:rPr>
          <w:rtl/>
        </w:rPr>
        <w:t>×</w:t>
      </w:r>
      <w:r w:rsidRPr="004E1BC2">
        <w:rPr>
          <w:rtl/>
        </w:rPr>
        <w:t xml:space="preserve"> </w:t>
      </w:r>
      <w:r w:rsidRPr="004E1BC2">
        <w:rPr>
          <w:rFonts w:hint="cs"/>
          <w:rtl/>
        </w:rPr>
        <w:t>أ</w:t>
      </w:r>
      <w:r w:rsidRPr="004E1BC2">
        <w:rPr>
          <w:rtl/>
        </w:rPr>
        <w:t>نه قال:</w:t>
      </w:r>
      <w:r w:rsidRPr="004E1BC2">
        <w:rPr>
          <w:rFonts w:hint="cs"/>
          <w:rtl/>
        </w:rPr>
        <w:t xml:space="preserve"> </w:t>
      </w:r>
      <w:r w:rsidRPr="004E1BC2">
        <w:rPr>
          <w:rtl/>
        </w:rPr>
        <w:t>«</w:t>
      </w:r>
      <w:r w:rsidRPr="004E1BC2">
        <w:rPr>
          <w:rFonts w:hint="cs"/>
          <w:rtl/>
        </w:rPr>
        <w:t>إ</w:t>
      </w:r>
      <w:r w:rsidRPr="004E1BC2">
        <w:rPr>
          <w:rtl/>
        </w:rPr>
        <w:t>ذا نزلت بكم حادثة لا</w:t>
      </w:r>
      <w:r w:rsidRPr="004E1BC2">
        <w:rPr>
          <w:rFonts w:hint="cs"/>
          <w:rtl/>
        </w:rPr>
        <w:t xml:space="preserve"> </w:t>
      </w:r>
      <w:r w:rsidRPr="004E1BC2">
        <w:rPr>
          <w:rtl/>
        </w:rPr>
        <w:t>تجدون حكمها فيما رووا عنا</w:t>
      </w:r>
      <w:r w:rsidRPr="004E1BC2">
        <w:rPr>
          <w:rFonts w:hint="cs"/>
          <w:rtl/>
        </w:rPr>
        <w:t>،</w:t>
      </w:r>
      <w:r w:rsidRPr="004E1BC2">
        <w:rPr>
          <w:rtl/>
        </w:rPr>
        <w:t xml:space="preserve"> فانظروا إلى ما</w:t>
      </w:r>
      <w:r w:rsidRPr="004E1BC2">
        <w:rPr>
          <w:rFonts w:hint="cs"/>
          <w:rtl/>
        </w:rPr>
        <w:t xml:space="preserve"> </w:t>
      </w:r>
      <w:r w:rsidRPr="004E1BC2">
        <w:rPr>
          <w:rtl/>
        </w:rPr>
        <w:t>رووه عن علي</w:t>
      </w:r>
      <w:r w:rsidR="00C14532" w:rsidRPr="00C14532">
        <w:rPr>
          <w:rtl/>
        </w:rPr>
        <w:t>×</w:t>
      </w:r>
      <w:r w:rsidRPr="004E1BC2">
        <w:rPr>
          <w:rtl/>
        </w:rPr>
        <w:t xml:space="preserve"> فاعملوا به».</w:t>
      </w:r>
      <w:r w:rsidRPr="004E1BC2">
        <w:rPr>
          <w:rFonts w:hint="cs"/>
          <w:rtl/>
        </w:rPr>
        <w:t xml:space="preserve"> </w:t>
      </w:r>
      <w:r w:rsidRPr="004E1BC2">
        <w:rPr>
          <w:rtl/>
        </w:rPr>
        <w:t>ول</w:t>
      </w:r>
      <w:r w:rsidRPr="004E1BC2">
        <w:rPr>
          <w:rFonts w:hint="cs"/>
          <w:rtl/>
        </w:rPr>
        <w:t>أ</w:t>
      </w:r>
      <w:r w:rsidRPr="004E1BC2">
        <w:rPr>
          <w:rtl/>
        </w:rPr>
        <w:t>جل ما</w:t>
      </w:r>
      <w:r w:rsidRPr="004E1BC2">
        <w:rPr>
          <w:rFonts w:hint="cs"/>
          <w:rtl/>
        </w:rPr>
        <w:t xml:space="preserve"> </w:t>
      </w:r>
      <w:r w:rsidRPr="004E1BC2">
        <w:rPr>
          <w:rtl/>
        </w:rPr>
        <w:t>قلناه عملت الطائفة بما</w:t>
      </w:r>
      <w:r w:rsidRPr="004E1BC2">
        <w:rPr>
          <w:rFonts w:hint="cs"/>
          <w:rtl/>
        </w:rPr>
        <w:t xml:space="preserve"> </w:t>
      </w:r>
      <w:r w:rsidRPr="004E1BC2">
        <w:rPr>
          <w:rtl/>
        </w:rPr>
        <w:t xml:space="preserve">رواه حفص بن غياث وغياث بن كلوب ونوح بن دراج والسكوني وغيرهم من العامة عن </w:t>
      </w:r>
      <w:r w:rsidRPr="004E1BC2">
        <w:rPr>
          <w:rFonts w:hint="cs"/>
          <w:rtl/>
        </w:rPr>
        <w:t>أ</w:t>
      </w:r>
      <w:r w:rsidRPr="004E1BC2">
        <w:rPr>
          <w:rtl/>
        </w:rPr>
        <w:t>ئمتنا ولم ينكروه ولم يكن عندهم خلافه»</w:t>
      </w:r>
      <w:r w:rsidRPr="008502B6">
        <w:rPr>
          <w:rStyle w:val="afff4"/>
          <w:rFonts w:hint="cs"/>
          <w:rtl/>
        </w:rPr>
        <w:t>(</w:t>
      </w:r>
      <w:r w:rsidR="00BA5646" w:rsidRPr="008502B6">
        <w:rPr>
          <w:rStyle w:val="afff4"/>
          <w:rtl/>
        </w:rPr>
        <w:footnoteReference w:id="306"/>
      </w:r>
      <w:r w:rsidRPr="008502B6">
        <w:rPr>
          <w:rStyle w:val="afff4"/>
          <w:rFonts w:hint="cs"/>
          <w:rtl/>
        </w:rPr>
        <w:t>)</w:t>
      </w:r>
      <w:r w:rsidRPr="004E1BC2">
        <w:rPr>
          <w:rFonts w:hint="cs"/>
          <w:rtl/>
        </w:rPr>
        <w:t>.</w:t>
      </w:r>
    </w:p>
    <w:p w:rsidR="006342CC" w:rsidRPr="004E1BC2" w:rsidRDefault="006342CC" w:rsidP="00E5327B">
      <w:pPr>
        <w:pStyle w:val="af"/>
        <w:suppressLineNumbers/>
        <w:suppressAutoHyphens/>
      </w:pPr>
      <w:r w:rsidRPr="004E1BC2">
        <w:rPr>
          <w:rtl/>
        </w:rPr>
        <w:t>وهذا الاستدلال لا</w:t>
      </w:r>
      <w:r w:rsidRPr="004E1BC2">
        <w:rPr>
          <w:rFonts w:hint="cs"/>
          <w:rtl/>
        </w:rPr>
        <w:t xml:space="preserve"> </w:t>
      </w:r>
      <w:r w:rsidRPr="004E1BC2">
        <w:rPr>
          <w:rtl/>
        </w:rPr>
        <w:t xml:space="preserve">يصمد </w:t>
      </w:r>
      <w:r w:rsidRPr="004E1BC2">
        <w:rPr>
          <w:rFonts w:hint="cs"/>
          <w:rtl/>
        </w:rPr>
        <w:t>أ</w:t>
      </w:r>
      <w:r w:rsidRPr="004E1BC2">
        <w:rPr>
          <w:rtl/>
        </w:rPr>
        <w:t>مام النقاش:</w:t>
      </w:r>
    </w:p>
    <w:p w:rsidR="006342CC" w:rsidRPr="004E1BC2" w:rsidRDefault="006342CC" w:rsidP="00E5327B">
      <w:pPr>
        <w:pStyle w:val="af"/>
        <w:suppressLineNumbers/>
        <w:suppressAutoHyphens/>
      </w:pPr>
      <w:r w:rsidRPr="006342CC">
        <w:rPr>
          <w:rStyle w:val="50"/>
          <w:rFonts w:hint="cs"/>
          <w:rtl/>
        </w:rPr>
        <w:t>أ</w:t>
      </w:r>
      <w:r w:rsidRPr="006342CC">
        <w:rPr>
          <w:rStyle w:val="50"/>
          <w:rtl/>
        </w:rPr>
        <w:t>ولا</w:t>
      </w:r>
      <w:r w:rsidRPr="006342CC">
        <w:rPr>
          <w:rStyle w:val="50"/>
          <w:rFonts w:hint="cs"/>
          <w:rtl/>
        </w:rPr>
        <w:t>ً</w:t>
      </w:r>
      <w:r w:rsidRPr="006342CC">
        <w:rPr>
          <w:rStyle w:val="50"/>
          <w:rtl/>
        </w:rPr>
        <w:t>:</w:t>
      </w:r>
      <w:r w:rsidRPr="004E1BC2">
        <w:rPr>
          <w:rFonts w:hint="cs"/>
          <w:rtl/>
        </w:rPr>
        <w:t xml:space="preserve"> إ</w:t>
      </w:r>
      <w:r w:rsidRPr="004E1BC2">
        <w:rPr>
          <w:rtl/>
        </w:rPr>
        <w:t>ذا كان السلف الصالح للشيعة ي</w:t>
      </w:r>
      <w:r w:rsidRPr="004E1BC2">
        <w:rPr>
          <w:rFonts w:hint="cs"/>
          <w:rtl/>
        </w:rPr>
        <w:t>أ</w:t>
      </w:r>
      <w:r w:rsidRPr="004E1BC2">
        <w:rPr>
          <w:rtl/>
        </w:rPr>
        <w:t>خذ بتلك الروايات فليس ثمة داع للاستناد إلى الحديث المذكور</w:t>
      </w:r>
      <w:r w:rsidRPr="004E1BC2">
        <w:rPr>
          <w:rFonts w:hint="cs"/>
          <w:rtl/>
        </w:rPr>
        <w:t>؛</w:t>
      </w:r>
      <w:r w:rsidRPr="004E1BC2">
        <w:rPr>
          <w:rtl/>
        </w:rPr>
        <w:t xml:space="preserve"> ل</w:t>
      </w:r>
      <w:r w:rsidRPr="004E1BC2">
        <w:rPr>
          <w:rFonts w:hint="cs"/>
          <w:rtl/>
        </w:rPr>
        <w:t>أ</w:t>
      </w:r>
      <w:r w:rsidRPr="004E1BC2">
        <w:rPr>
          <w:rtl/>
        </w:rPr>
        <w:t xml:space="preserve">ن من المحتمل </w:t>
      </w:r>
      <w:r w:rsidRPr="004E1BC2">
        <w:rPr>
          <w:rFonts w:hint="cs"/>
          <w:rtl/>
        </w:rPr>
        <w:t>أ</w:t>
      </w:r>
      <w:r w:rsidRPr="004E1BC2">
        <w:rPr>
          <w:rtl/>
        </w:rPr>
        <w:t>ن</w:t>
      </w:r>
      <w:r w:rsidRPr="004E1BC2">
        <w:rPr>
          <w:rFonts w:hint="cs"/>
          <w:rtl/>
        </w:rPr>
        <w:t>ّ</w:t>
      </w:r>
      <w:r w:rsidRPr="004E1BC2">
        <w:rPr>
          <w:rtl/>
        </w:rPr>
        <w:t xml:space="preserve"> الحاجة قد ارتفعت من </w:t>
      </w:r>
      <w:r w:rsidRPr="004E1BC2">
        <w:rPr>
          <w:rFonts w:hint="cs"/>
          <w:rtl/>
        </w:rPr>
        <w:t>أ</w:t>
      </w:r>
      <w:r w:rsidRPr="004E1BC2">
        <w:rPr>
          <w:rtl/>
        </w:rPr>
        <w:t>خذ روايات رواة أهل السن</w:t>
      </w:r>
      <w:r w:rsidRPr="004E1BC2">
        <w:rPr>
          <w:rFonts w:hint="cs"/>
          <w:rtl/>
        </w:rPr>
        <w:t>ّ</w:t>
      </w:r>
      <w:r w:rsidRPr="004E1BC2">
        <w:rPr>
          <w:rtl/>
        </w:rPr>
        <w:t xml:space="preserve">ة مع </w:t>
      </w:r>
      <w:r w:rsidRPr="004E1BC2">
        <w:rPr>
          <w:rFonts w:hint="cs"/>
          <w:rtl/>
        </w:rPr>
        <w:t xml:space="preserve">تحقّق </w:t>
      </w:r>
      <w:r w:rsidRPr="004E1BC2">
        <w:rPr>
          <w:rtl/>
        </w:rPr>
        <w:t>ال</w:t>
      </w:r>
      <w:r w:rsidRPr="004E1BC2">
        <w:rPr>
          <w:rFonts w:hint="cs"/>
          <w:rtl/>
        </w:rPr>
        <w:t>أ</w:t>
      </w:r>
      <w:r w:rsidRPr="004E1BC2">
        <w:rPr>
          <w:rtl/>
        </w:rPr>
        <w:t>خذ بها عن طريق الأئمة</w:t>
      </w:r>
      <w:r w:rsidR="00C14532" w:rsidRPr="00C14532">
        <w:rPr>
          <w:rFonts w:ascii="md_ameli" w:hAnsi="md_ameli" w:hint="cs"/>
          <w:rtl/>
        </w:rPr>
        <w:t>×</w:t>
      </w:r>
      <w:r w:rsidRPr="004E1BC2">
        <w:rPr>
          <w:rtl/>
        </w:rPr>
        <w:t>.</w:t>
      </w:r>
    </w:p>
    <w:p w:rsidR="006342CC" w:rsidRPr="004E1BC2" w:rsidRDefault="006342CC" w:rsidP="00E5327B">
      <w:pPr>
        <w:pStyle w:val="af"/>
        <w:suppressLineNumbers/>
        <w:suppressAutoHyphens/>
      </w:pPr>
      <w:r w:rsidRPr="006342CC">
        <w:rPr>
          <w:rStyle w:val="50"/>
          <w:rtl/>
        </w:rPr>
        <w:t>ثانيا</w:t>
      </w:r>
      <w:r w:rsidRPr="006342CC">
        <w:rPr>
          <w:rStyle w:val="50"/>
          <w:rFonts w:hint="cs"/>
          <w:rtl/>
        </w:rPr>
        <w:t>ً</w:t>
      </w:r>
      <w:r w:rsidRPr="006342CC">
        <w:rPr>
          <w:rStyle w:val="50"/>
          <w:rtl/>
        </w:rPr>
        <w:t>:</w:t>
      </w:r>
      <w:r w:rsidRPr="004E1BC2">
        <w:rPr>
          <w:rtl/>
        </w:rPr>
        <w:t xml:space="preserve"> </w:t>
      </w:r>
      <w:r w:rsidRPr="004E1BC2">
        <w:rPr>
          <w:rFonts w:hint="cs"/>
          <w:rtl/>
        </w:rPr>
        <w:t>إ</w:t>
      </w:r>
      <w:r w:rsidRPr="004E1BC2">
        <w:rPr>
          <w:rtl/>
        </w:rPr>
        <w:t>ن الحديث لا</w:t>
      </w:r>
      <w:r w:rsidRPr="004E1BC2">
        <w:rPr>
          <w:rFonts w:hint="cs"/>
          <w:rtl/>
        </w:rPr>
        <w:t xml:space="preserve"> </w:t>
      </w:r>
      <w:r w:rsidRPr="004E1BC2">
        <w:rPr>
          <w:rtl/>
        </w:rPr>
        <w:t xml:space="preserve">يمكن الاستناد </w:t>
      </w:r>
      <w:r w:rsidRPr="004E1BC2">
        <w:rPr>
          <w:rFonts w:hint="cs"/>
          <w:rtl/>
        </w:rPr>
        <w:t>إ</w:t>
      </w:r>
      <w:r w:rsidRPr="004E1BC2">
        <w:rPr>
          <w:rtl/>
        </w:rPr>
        <w:t>ليه</w:t>
      </w:r>
      <w:r w:rsidRPr="004E1BC2">
        <w:rPr>
          <w:rFonts w:hint="cs"/>
          <w:rtl/>
        </w:rPr>
        <w:t>؛</w:t>
      </w:r>
      <w:r w:rsidRPr="004E1BC2">
        <w:rPr>
          <w:rtl/>
        </w:rPr>
        <w:t xml:space="preserve"> ل</w:t>
      </w:r>
      <w:r w:rsidRPr="004E1BC2">
        <w:rPr>
          <w:rFonts w:hint="cs"/>
          <w:rtl/>
        </w:rPr>
        <w:t>أ</w:t>
      </w:r>
      <w:r w:rsidRPr="004E1BC2">
        <w:rPr>
          <w:rtl/>
        </w:rPr>
        <w:t>نه مخالف لمفاد الحديث التالي المنسوب إلى الصادق</w:t>
      </w:r>
      <w:r w:rsidR="00C14532" w:rsidRPr="00C14532">
        <w:rPr>
          <w:rtl/>
        </w:rPr>
        <w:t>×</w:t>
      </w:r>
      <w:r w:rsidRPr="004E1BC2">
        <w:rPr>
          <w:rFonts w:hint="cs"/>
          <w:rtl/>
        </w:rPr>
        <w:t>؛ ف</w:t>
      </w:r>
      <w:r w:rsidRPr="004E1BC2">
        <w:rPr>
          <w:rtl/>
        </w:rPr>
        <w:t xml:space="preserve">عن </w:t>
      </w:r>
      <w:r w:rsidRPr="004E1BC2">
        <w:rPr>
          <w:rFonts w:hint="cs"/>
          <w:rtl/>
        </w:rPr>
        <w:t>أ</w:t>
      </w:r>
      <w:r w:rsidRPr="004E1BC2">
        <w:rPr>
          <w:rtl/>
        </w:rPr>
        <w:t xml:space="preserve">حمد بن </w:t>
      </w:r>
      <w:r w:rsidRPr="004E1BC2">
        <w:rPr>
          <w:rFonts w:hint="cs"/>
          <w:rtl/>
        </w:rPr>
        <w:t>إ</w:t>
      </w:r>
      <w:r w:rsidRPr="004E1BC2">
        <w:rPr>
          <w:rtl/>
        </w:rPr>
        <w:t xml:space="preserve">دريس، عن </w:t>
      </w:r>
      <w:r w:rsidRPr="004E1BC2">
        <w:rPr>
          <w:rFonts w:hint="cs"/>
          <w:rtl/>
        </w:rPr>
        <w:t>أ</w:t>
      </w:r>
      <w:r w:rsidRPr="004E1BC2">
        <w:rPr>
          <w:rtl/>
        </w:rPr>
        <w:t xml:space="preserve">بي </w:t>
      </w:r>
      <w:r w:rsidRPr="004E1BC2">
        <w:rPr>
          <w:rFonts w:hint="cs"/>
          <w:rtl/>
        </w:rPr>
        <w:t>إ</w:t>
      </w:r>
      <w:r w:rsidRPr="004E1BC2">
        <w:rPr>
          <w:rtl/>
        </w:rPr>
        <w:t>سحاق ال</w:t>
      </w:r>
      <w:r w:rsidRPr="004E1BC2">
        <w:rPr>
          <w:rFonts w:hint="cs"/>
          <w:rtl/>
        </w:rPr>
        <w:t>أ</w:t>
      </w:r>
      <w:r w:rsidRPr="004E1BC2">
        <w:rPr>
          <w:rtl/>
        </w:rPr>
        <w:t>رجائي،</w:t>
      </w:r>
      <w:r w:rsidRPr="004E1BC2">
        <w:rPr>
          <w:rFonts w:hint="cs"/>
          <w:rtl/>
        </w:rPr>
        <w:t xml:space="preserve"> </w:t>
      </w:r>
      <w:r w:rsidRPr="004E1BC2">
        <w:rPr>
          <w:rtl/>
        </w:rPr>
        <w:t xml:space="preserve">رفعه قال: قال لي </w:t>
      </w:r>
      <w:r w:rsidRPr="004E1BC2">
        <w:rPr>
          <w:rFonts w:hint="cs"/>
          <w:rtl/>
        </w:rPr>
        <w:t>أ</w:t>
      </w:r>
      <w:r w:rsidRPr="004E1BC2">
        <w:rPr>
          <w:rtl/>
        </w:rPr>
        <w:t>بو عبد الله</w:t>
      </w:r>
      <w:r w:rsidR="00C14532" w:rsidRPr="00C14532">
        <w:rPr>
          <w:rtl/>
        </w:rPr>
        <w:t>×</w:t>
      </w:r>
      <w:r w:rsidRPr="004E1BC2">
        <w:rPr>
          <w:rtl/>
        </w:rPr>
        <w:t>:</w:t>
      </w:r>
      <w:r w:rsidRPr="004E1BC2">
        <w:rPr>
          <w:rFonts w:hint="cs"/>
          <w:rtl/>
        </w:rPr>
        <w:t xml:space="preserve"> </w:t>
      </w:r>
      <w:r w:rsidRPr="004E1BC2">
        <w:rPr>
          <w:rtl/>
        </w:rPr>
        <w:t>«أتدري لم أمرتم بال</w:t>
      </w:r>
      <w:r w:rsidRPr="004E1BC2">
        <w:rPr>
          <w:rFonts w:hint="cs"/>
          <w:rtl/>
        </w:rPr>
        <w:t>أ</w:t>
      </w:r>
      <w:r w:rsidRPr="004E1BC2">
        <w:rPr>
          <w:rtl/>
        </w:rPr>
        <w:t>خذ بخلاف ما تقول العامة؟</w:t>
      </w:r>
      <w:r w:rsidRPr="004E1BC2">
        <w:rPr>
          <w:rFonts w:hint="cs"/>
          <w:rtl/>
        </w:rPr>
        <w:t xml:space="preserve"> </w:t>
      </w:r>
      <w:r w:rsidRPr="004E1BC2">
        <w:rPr>
          <w:rtl/>
        </w:rPr>
        <w:t>فقلت: لا</w:t>
      </w:r>
      <w:r w:rsidRPr="004E1BC2">
        <w:rPr>
          <w:rFonts w:hint="cs"/>
          <w:rtl/>
        </w:rPr>
        <w:t xml:space="preserve"> </w:t>
      </w:r>
      <w:r w:rsidRPr="004E1BC2">
        <w:rPr>
          <w:rtl/>
        </w:rPr>
        <w:t>ندري،</w:t>
      </w:r>
      <w:r w:rsidRPr="004E1BC2">
        <w:rPr>
          <w:rFonts w:hint="cs"/>
          <w:rtl/>
        </w:rPr>
        <w:t xml:space="preserve"> </w:t>
      </w:r>
      <w:r w:rsidRPr="004E1BC2">
        <w:rPr>
          <w:rtl/>
        </w:rPr>
        <w:t xml:space="preserve">فقال: </w:t>
      </w:r>
      <w:r w:rsidRPr="004E1BC2">
        <w:rPr>
          <w:rFonts w:hint="cs"/>
          <w:rtl/>
        </w:rPr>
        <w:t>إ</w:t>
      </w:r>
      <w:r w:rsidRPr="004E1BC2">
        <w:rPr>
          <w:rtl/>
        </w:rPr>
        <w:t>ن</w:t>
      </w:r>
      <w:r w:rsidRPr="004E1BC2">
        <w:rPr>
          <w:rFonts w:hint="cs"/>
          <w:rtl/>
        </w:rPr>
        <w:t>ّ</w:t>
      </w:r>
      <w:r w:rsidRPr="004E1BC2">
        <w:rPr>
          <w:rtl/>
        </w:rPr>
        <w:t xml:space="preserve"> علياً لم يكن يدين الله بدين </w:t>
      </w:r>
      <w:r w:rsidRPr="004E1BC2">
        <w:rPr>
          <w:rFonts w:hint="cs"/>
          <w:rtl/>
        </w:rPr>
        <w:t>إ</w:t>
      </w:r>
      <w:r w:rsidRPr="004E1BC2">
        <w:rPr>
          <w:rtl/>
        </w:rPr>
        <w:t>لا خالف عليه ال</w:t>
      </w:r>
      <w:r w:rsidRPr="004E1BC2">
        <w:rPr>
          <w:rFonts w:hint="cs"/>
          <w:rtl/>
        </w:rPr>
        <w:t>أ</w:t>
      </w:r>
      <w:r w:rsidRPr="004E1BC2">
        <w:rPr>
          <w:rtl/>
        </w:rPr>
        <w:t>مة إلى غيره إرادة</w:t>
      </w:r>
      <w:r w:rsidRPr="004E1BC2">
        <w:rPr>
          <w:rFonts w:hint="cs"/>
          <w:rtl/>
        </w:rPr>
        <w:t>ً</w:t>
      </w:r>
      <w:r w:rsidRPr="004E1BC2">
        <w:rPr>
          <w:rtl/>
        </w:rPr>
        <w:t xml:space="preserve"> لإبطال </w:t>
      </w:r>
      <w:r w:rsidRPr="004E1BC2">
        <w:rPr>
          <w:rFonts w:hint="cs"/>
          <w:rtl/>
        </w:rPr>
        <w:t>أ</w:t>
      </w:r>
      <w:r w:rsidRPr="004E1BC2">
        <w:rPr>
          <w:rtl/>
        </w:rPr>
        <w:t>مره</w:t>
      </w:r>
      <w:r w:rsidRPr="004E1BC2">
        <w:rPr>
          <w:rFonts w:hint="cs"/>
          <w:rtl/>
        </w:rPr>
        <w:t>،</w:t>
      </w:r>
      <w:r w:rsidRPr="004E1BC2">
        <w:rPr>
          <w:rtl/>
        </w:rPr>
        <w:t xml:space="preserve"> وكانوا يسألون </w:t>
      </w:r>
      <w:r w:rsidRPr="004E1BC2">
        <w:rPr>
          <w:rFonts w:hint="cs"/>
          <w:rtl/>
        </w:rPr>
        <w:t>أ</w:t>
      </w:r>
      <w:r w:rsidRPr="004E1BC2">
        <w:rPr>
          <w:rtl/>
        </w:rPr>
        <w:t>مير المؤمنين</w:t>
      </w:r>
      <w:r w:rsidR="00C14532" w:rsidRPr="00C14532">
        <w:rPr>
          <w:rtl/>
        </w:rPr>
        <w:t>×</w:t>
      </w:r>
      <w:r w:rsidRPr="004E1BC2">
        <w:rPr>
          <w:rtl/>
        </w:rPr>
        <w:t xml:space="preserve"> عن الش</w:t>
      </w:r>
      <w:r w:rsidRPr="004E1BC2">
        <w:rPr>
          <w:rFonts w:hint="cs"/>
          <w:rtl/>
        </w:rPr>
        <w:t>يء</w:t>
      </w:r>
      <w:r w:rsidRPr="004E1BC2">
        <w:rPr>
          <w:rtl/>
        </w:rPr>
        <w:t xml:space="preserve"> لا</w:t>
      </w:r>
      <w:r w:rsidRPr="004E1BC2">
        <w:rPr>
          <w:rFonts w:hint="cs"/>
          <w:rtl/>
        </w:rPr>
        <w:t xml:space="preserve"> </w:t>
      </w:r>
      <w:r w:rsidRPr="004E1BC2">
        <w:rPr>
          <w:rtl/>
        </w:rPr>
        <w:t>يعلمونه ف</w:t>
      </w:r>
      <w:r w:rsidRPr="004E1BC2">
        <w:rPr>
          <w:rFonts w:hint="cs"/>
          <w:rtl/>
        </w:rPr>
        <w:t>إ</w:t>
      </w:r>
      <w:r w:rsidRPr="004E1BC2">
        <w:rPr>
          <w:rtl/>
        </w:rPr>
        <w:t xml:space="preserve">ذا </w:t>
      </w:r>
      <w:r w:rsidRPr="004E1BC2">
        <w:rPr>
          <w:rFonts w:hint="cs"/>
          <w:rtl/>
        </w:rPr>
        <w:t>أ</w:t>
      </w:r>
      <w:r w:rsidRPr="004E1BC2">
        <w:rPr>
          <w:rtl/>
        </w:rPr>
        <w:t>فتاهم جعلوا له ضداً من عندهم ليلبسوا على‏ الناس»</w:t>
      </w:r>
      <w:r w:rsidRPr="008502B6">
        <w:rPr>
          <w:rStyle w:val="afff4"/>
          <w:rFonts w:hint="cs"/>
          <w:rtl/>
        </w:rPr>
        <w:t>(</w:t>
      </w:r>
      <w:r w:rsidR="00BA5646" w:rsidRPr="008502B6">
        <w:rPr>
          <w:rStyle w:val="afff4"/>
          <w:rtl/>
        </w:rPr>
        <w:footnoteReference w:id="307"/>
      </w:r>
      <w:r w:rsidRPr="008502B6">
        <w:rPr>
          <w:rStyle w:val="afff4"/>
          <w:rFonts w:hint="cs"/>
          <w:rtl/>
        </w:rPr>
        <w:t>)</w:t>
      </w:r>
      <w:r w:rsidRPr="004E1BC2">
        <w:rPr>
          <w:rFonts w:hint="cs"/>
          <w:rtl/>
        </w:rPr>
        <w:t>،</w:t>
      </w:r>
      <w:r w:rsidRPr="004E1BC2">
        <w:rPr>
          <w:rtl/>
        </w:rPr>
        <w:t xml:space="preserve"> ومفاد هذا الحديث عدم </w:t>
      </w:r>
      <w:r w:rsidRPr="004E1BC2">
        <w:rPr>
          <w:rFonts w:hint="cs"/>
          <w:rtl/>
        </w:rPr>
        <w:t>أ</w:t>
      </w:r>
      <w:r w:rsidRPr="004E1BC2">
        <w:rPr>
          <w:rtl/>
        </w:rPr>
        <w:t>خذ ما</w:t>
      </w:r>
      <w:r w:rsidRPr="004E1BC2">
        <w:rPr>
          <w:rFonts w:hint="cs"/>
          <w:rtl/>
        </w:rPr>
        <w:t xml:space="preserve"> </w:t>
      </w:r>
      <w:r w:rsidRPr="004E1BC2">
        <w:rPr>
          <w:rtl/>
        </w:rPr>
        <w:t>يرويه أهل السنة عن علي.</w:t>
      </w:r>
    </w:p>
    <w:p w:rsidR="006342CC" w:rsidRPr="004E1BC2" w:rsidRDefault="006342CC" w:rsidP="00E5327B">
      <w:pPr>
        <w:pStyle w:val="af"/>
        <w:suppressLineNumbers/>
        <w:suppressAutoHyphens/>
      </w:pPr>
      <w:r w:rsidRPr="006342CC">
        <w:rPr>
          <w:rStyle w:val="50"/>
          <w:rtl/>
        </w:rPr>
        <w:t>ثالثا</w:t>
      </w:r>
      <w:r w:rsidRPr="006342CC">
        <w:rPr>
          <w:rStyle w:val="50"/>
          <w:rFonts w:hint="cs"/>
          <w:rtl/>
        </w:rPr>
        <w:t>ً</w:t>
      </w:r>
      <w:r w:rsidRPr="006342CC">
        <w:rPr>
          <w:rStyle w:val="50"/>
          <w:rtl/>
        </w:rPr>
        <w:t>:</w:t>
      </w:r>
      <w:r w:rsidRPr="004E1BC2">
        <w:rPr>
          <w:rtl/>
        </w:rPr>
        <w:t xml:space="preserve"> لا</w:t>
      </w:r>
      <w:r w:rsidRPr="004E1BC2">
        <w:rPr>
          <w:rFonts w:hint="cs"/>
          <w:rtl/>
        </w:rPr>
        <w:t xml:space="preserve"> </w:t>
      </w:r>
      <w:r w:rsidRPr="004E1BC2">
        <w:rPr>
          <w:rtl/>
        </w:rPr>
        <w:t>يصح</w:t>
      </w:r>
      <w:r w:rsidRPr="004E1BC2">
        <w:rPr>
          <w:rFonts w:hint="cs"/>
          <w:rtl/>
        </w:rPr>
        <w:t>ّ</w:t>
      </w:r>
      <w:r w:rsidRPr="004E1BC2">
        <w:rPr>
          <w:rtl/>
        </w:rPr>
        <w:t xml:space="preserve"> سند كلا الحديثين</w:t>
      </w:r>
      <w:r w:rsidRPr="004E1BC2">
        <w:rPr>
          <w:rFonts w:hint="cs"/>
          <w:rtl/>
        </w:rPr>
        <w:t>؛</w:t>
      </w:r>
      <w:r w:rsidRPr="004E1BC2">
        <w:rPr>
          <w:rtl/>
        </w:rPr>
        <w:t xml:space="preserve"> ل</w:t>
      </w:r>
      <w:r w:rsidRPr="004E1BC2">
        <w:rPr>
          <w:rFonts w:hint="cs"/>
          <w:rtl/>
        </w:rPr>
        <w:t>أ</w:t>
      </w:r>
      <w:r w:rsidRPr="004E1BC2">
        <w:rPr>
          <w:rtl/>
        </w:rPr>
        <w:t>ن</w:t>
      </w:r>
      <w:r w:rsidRPr="004E1BC2">
        <w:rPr>
          <w:rFonts w:hint="cs"/>
          <w:rtl/>
        </w:rPr>
        <w:t>ّ</w:t>
      </w:r>
      <w:r w:rsidRPr="004E1BC2">
        <w:rPr>
          <w:rtl/>
        </w:rPr>
        <w:t xml:space="preserve"> الحديث الذي اعتمد عليه الشيخ الطوسي مرسل،ولم يُذكر له سند في الكتب الحديثية</w:t>
      </w:r>
      <w:r w:rsidRPr="004E1BC2">
        <w:rPr>
          <w:rFonts w:hint="cs"/>
          <w:rtl/>
        </w:rPr>
        <w:t>،</w:t>
      </w:r>
      <w:r w:rsidRPr="004E1BC2">
        <w:rPr>
          <w:rtl/>
        </w:rPr>
        <w:t xml:space="preserve"> وسند الحديث ال</w:t>
      </w:r>
      <w:r w:rsidRPr="004E1BC2">
        <w:rPr>
          <w:rFonts w:hint="cs"/>
          <w:rtl/>
        </w:rPr>
        <w:t>أ</w:t>
      </w:r>
      <w:r w:rsidRPr="004E1BC2">
        <w:rPr>
          <w:rtl/>
        </w:rPr>
        <w:t xml:space="preserve">خير منقطع حيث لم يذكر </w:t>
      </w:r>
      <w:r w:rsidRPr="004E1BC2">
        <w:rPr>
          <w:rFonts w:hint="cs"/>
          <w:rtl/>
        </w:rPr>
        <w:t>أ</w:t>
      </w:r>
      <w:r w:rsidRPr="004E1BC2">
        <w:rPr>
          <w:rtl/>
        </w:rPr>
        <w:t>سماء الرواة بين ال</w:t>
      </w:r>
      <w:r w:rsidRPr="004E1BC2">
        <w:rPr>
          <w:rFonts w:hint="cs"/>
          <w:rtl/>
        </w:rPr>
        <w:t>أ</w:t>
      </w:r>
      <w:r w:rsidRPr="004E1BC2">
        <w:rPr>
          <w:rtl/>
        </w:rPr>
        <w:t>رجائي وال</w:t>
      </w:r>
      <w:r w:rsidRPr="004E1BC2">
        <w:rPr>
          <w:rFonts w:hint="cs"/>
          <w:rtl/>
        </w:rPr>
        <w:t>إ</w:t>
      </w:r>
      <w:r w:rsidRPr="004E1BC2">
        <w:rPr>
          <w:rtl/>
        </w:rPr>
        <w:t>مام الصادق</w:t>
      </w:r>
      <w:r w:rsidR="00C14532" w:rsidRPr="00C14532">
        <w:rPr>
          <w:rtl/>
        </w:rPr>
        <w:t>×</w:t>
      </w:r>
      <w:r>
        <w:rPr>
          <w:rFonts w:cs="md_ameli" w:hint="cs"/>
          <w:rtl/>
        </w:rPr>
        <w:t>،</w:t>
      </w:r>
      <w:r w:rsidRPr="004E1BC2">
        <w:rPr>
          <w:rtl/>
        </w:rPr>
        <w:t xml:space="preserve"> هذا إلى جانب </w:t>
      </w:r>
      <w:r w:rsidRPr="004E1BC2">
        <w:rPr>
          <w:rFonts w:hint="cs"/>
          <w:rtl/>
        </w:rPr>
        <w:t>أ</w:t>
      </w:r>
      <w:r w:rsidRPr="004E1BC2">
        <w:rPr>
          <w:rtl/>
        </w:rPr>
        <w:t>ن ال</w:t>
      </w:r>
      <w:r w:rsidRPr="004E1BC2">
        <w:rPr>
          <w:rFonts w:hint="cs"/>
          <w:rtl/>
        </w:rPr>
        <w:t>أ</w:t>
      </w:r>
      <w:r w:rsidRPr="004E1BC2">
        <w:rPr>
          <w:rtl/>
        </w:rPr>
        <w:t xml:space="preserve">رجائي </w:t>
      </w:r>
      <w:r w:rsidRPr="004E1BC2">
        <w:rPr>
          <w:rFonts w:hint="cs"/>
          <w:rtl/>
        </w:rPr>
        <w:t xml:space="preserve">نفسه </w:t>
      </w:r>
      <w:r w:rsidRPr="004E1BC2">
        <w:rPr>
          <w:rtl/>
        </w:rPr>
        <w:t>مجهول لم تتعر</w:t>
      </w:r>
      <w:r w:rsidRPr="004E1BC2">
        <w:rPr>
          <w:rFonts w:hint="cs"/>
          <w:rtl/>
        </w:rPr>
        <w:t>ّ</w:t>
      </w:r>
      <w:r w:rsidRPr="004E1BC2">
        <w:rPr>
          <w:rtl/>
        </w:rPr>
        <w:t>ض له الكتب الرجالية.</w:t>
      </w:r>
    </w:p>
    <w:p w:rsidR="006342CC" w:rsidRPr="004E1BC2" w:rsidRDefault="006342CC" w:rsidP="00E5327B">
      <w:pPr>
        <w:pStyle w:val="af"/>
        <w:suppressLineNumbers/>
        <w:suppressAutoHyphens/>
      </w:pPr>
      <w:r w:rsidRPr="006342CC">
        <w:rPr>
          <w:rStyle w:val="50"/>
          <w:rtl/>
        </w:rPr>
        <w:t>رابعا</w:t>
      </w:r>
      <w:r w:rsidRPr="006342CC">
        <w:rPr>
          <w:rStyle w:val="50"/>
          <w:rFonts w:hint="cs"/>
          <w:rtl/>
        </w:rPr>
        <w:t>ً</w:t>
      </w:r>
      <w:r w:rsidRPr="006342CC">
        <w:rPr>
          <w:rStyle w:val="50"/>
          <w:rtl/>
        </w:rPr>
        <w:t>:</w:t>
      </w:r>
      <w:r w:rsidRPr="004E1BC2">
        <w:rPr>
          <w:rFonts w:hint="cs"/>
          <w:rtl/>
        </w:rPr>
        <w:t xml:space="preserve"> </w:t>
      </w:r>
      <w:r w:rsidRPr="004E1BC2">
        <w:rPr>
          <w:rtl/>
        </w:rPr>
        <w:t xml:space="preserve">وعلى‏ فرض </w:t>
      </w:r>
      <w:r w:rsidRPr="004E1BC2">
        <w:rPr>
          <w:rFonts w:hint="cs"/>
          <w:rtl/>
        </w:rPr>
        <w:t>أ</w:t>
      </w:r>
      <w:r w:rsidRPr="004E1BC2">
        <w:rPr>
          <w:rtl/>
        </w:rPr>
        <w:t>ن</w:t>
      </w:r>
      <w:r w:rsidRPr="004E1BC2">
        <w:rPr>
          <w:rFonts w:hint="cs"/>
          <w:rtl/>
        </w:rPr>
        <w:t>ّ</w:t>
      </w:r>
      <w:r w:rsidRPr="004E1BC2">
        <w:rPr>
          <w:rtl/>
        </w:rPr>
        <w:t xml:space="preserve"> الحديث الذي استند </w:t>
      </w:r>
      <w:r w:rsidRPr="004E1BC2">
        <w:rPr>
          <w:rFonts w:hint="cs"/>
          <w:rtl/>
        </w:rPr>
        <w:t>إ</w:t>
      </w:r>
      <w:r w:rsidRPr="004E1BC2">
        <w:rPr>
          <w:rtl/>
        </w:rPr>
        <w:t>ليه الشيخ الطوسي صحيح،</w:t>
      </w:r>
      <w:r w:rsidRPr="004E1BC2">
        <w:rPr>
          <w:rFonts w:hint="cs"/>
          <w:rtl/>
        </w:rPr>
        <w:t xml:space="preserve"> </w:t>
      </w:r>
      <w:r w:rsidRPr="004E1BC2">
        <w:rPr>
          <w:rtl/>
        </w:rPr>
        <w:t>فلماذا يجوز ال</w:t>
      </w:r>
      <w:r w:rsidRPr="004E1BC2">
        <w:rPr>
          <w:rFonts w:hint="cs"/>
          <w:rtl/>
        </w:rPr>
        <w:t>أ</w:t>
      </w:r>
      <w:r w:rsidRPr="004E1BC2">
        <w:rPr>
          <w:rtl/>
        </w:rPr>
        <w:t>خذ بروايات أهل السنة عن علي</w:t>
      </w:r>
      <w:r w:rsidR="00C14532" w:rsidRPr="00C14532">
        <w:rPr>
          <w:rtl/>
        </w:rPr>
        <w:t>×</w:t>
      </w:r>
      <w:r w:rsidRPr="004E1BC2">
        <w:rPr>
          <w:rtl/>
        </w:rPr>
        <w:t xml:space="preserve"> وتعميمها إلى سائر أئمة أهل البيت</w:t>
      </w:r>
      <w:r w:rsidRPr="00C14532">
        <w:rPr>
          <w:rFonts w:hint="cs"/>
          <w:rtl/>
        </w:rPr>
        <w:t>^</w:t>
      </w:r>
      <w:r w:rsidRPr="004E1BC2">
        <w:rPr>
          <w:rtl/>
        </w:rPr>
        <w:t xml:space="preserve"> ومن جهة </w:t>
      </w:r>
      <w:r w:rsidRPr="004E1BC2">
        <w:rPr>
          <w:rFonts w:hint="cs"/>
          <w:rtl/>
        </w:rPr>
        <w:t>أ</w:t>
      </w:r>
      <w:r w:rsidRPr="004E1BC2">
        <w:rPr>
          <w:rtl/>
        </w:rPr>
        <w:t>خرى‏ يحترز عن تعميمه لروايات السن</w:t>
      </w:r>
      <w:r w:rsidRPr="004E1BC2">
        <w:rPr>
          <w:rFonts w:hint="cs"/>
          <w:rtl/>
        </w:rPr>
        <w:t>ّ</w:t>
      </w:r>
      <w:r w:rsidRPr="004E1BC2">
        <w:rPr>
          <w:rtl/>
        </w:rPr>
        <w:t>ة عن النبي</w:t>
      </w:r>
      <w:r w:rsidR="00C14532" w:rsidRPr="00C14532">
        <w:rPr>
          <w:rtl/>
        </w:rPr>
        <w:t>’</w:t>
      </w:r>
      <w:r w:rsidRPr="004E1BC2">
        <w:rPr>
          <w:rtl/>
        </w:rPr>
        <w:t>؟</w:t>
      </w:r>
    </w:p>
    <w:p w:rsidR="006342CC" w:rsidRPr="00716A25" w:rsidRDefault="006342CC" w:rsidP="00E5327B">
      <w:pPr>
        <w:pStyle w:val="20"/>
        <w:suppressLineNumbers/>
        <w:suppressAutoHyphens/>
        <w:spacing w:line="192" w:lineRule="auto"/>
      </w:pPr>
      <w:r w:rsidRPr="00973736">
        <w:rPr>
          <w:rtl/>
        </w:rPr>
        <w:t xml:space="preserve"> </w:t>
      </w:r>
      <w:bookmarkStart w:id="293" w:name="_Toc237835122"/>
      <w:bookmarkStart w:id="294" w:name="_Toc230499388"/>
      <w:r w:rsidRPr="00973736">
        <w:rPr>
          <w:rFonts w:hint="cs"/>
          <w:rtl/>
        </w:rPr>
        <w:t>6</w:t>
      </w:r>
      <w:r w:rsidRPr="00973736">
        <w:rPr>
          <w:rtl/>
        </w:rPr>
        <w:t xml:space="preserve"> ـ</w:t>
      </w:r>
      <w:r w:rsidR="001F504E">
        <w:rPr>
          <w:rFonts w:hint="cs"/>
          <w:rtl/>
        </w:rPr>
        <w:t>ـ</w:t>
      </w:r>
      <w:r w:rsidRPr="00973736">
        <w:rPr>
          <w:rtl/>
        </w:rPr>
        <w:t xml:space="preserve"> صحة</w:t>
      </w:r>
      <w:r>
        <w:rPr>
          <w:rtl/>
        </w:rPr>
        <w:t xml:space="preserve"> الروايات النبوية ل</w:t>
      </w:r>
      <w:r>
        <w:rPr>
          <w:rFonts w:hint="cs"/>
          <w:rtl/>
        </w:rPr>
        <w:t>أ</w:t>
      </w:r>
      <w:r w:rsidRPr="00716A25">
        <w:rPr>
          <w:rtl/>
        </w:rPr>
        <w:t>هل السنة من وجهة نظر ال</w:t>
      </w:r>
      <w:r>
        <w:rPr>
          <w:rtl/>
        </w:rPr>
        <w:t>أئمة</w:t>
      </w:r>
      <w:r w:rsidRPr="00C14532">
        <w:rPr>
          <w:rStyle w:val="Char"/>
          <w:rFonts w:ascii="Mosawi" w:hAnsi="Mosawi" w:cs="Mosawi"/>
          <w:rtl/>
        </w:rPr>
        <w:t>^</w:t>
      </w:r>
      <w:bookmarkEnd w:id="293"/>
      <w:bookmarkEnd w:id="294"/>
    </w:p>
    <w:p w:rsidR="006342CC" w:rsidRPr="004E1BC2" w:rsidRDefault="006342CC" w:rsidP="00E5327B">
      <w:pPr>
        <w:pStyle w:val="af"/>
        <w:suppressLineNumbers/>
        <w:suppressAutoHyphens/>
      </w:pPr>
      <w:r w:rsidRPr="004E1BC2">
        <w:rPr>
          <w:rtl/>
        </w:rPr>
        <w:t>لا</w:t>
      </w:r>
      <w:r w:rsidRPr="004E1BC2">
        <w:rPr>
          <w:rFonts w:hint="cs"/>
          <w:rtl/>
        </w:rPr>
        <w:t xml:space="preserve"> </w:t>
      </w:r>
      <w:r w:rsidRPr="004E1BC2">
        <w:rPr>
          <w:rtl/>
        </w:rPr>
        <w:t xml:space="preserve">شك </w:t>
      </w:r>
      <w:r w:rsidRPr="004E1BC2">
        <w:rPr>
          <w:rFonts w:hint="cs"/>
          <w:rtl/>
        </w:rPr>
        <w:t>أ</w:t>
      </w:r>
      <w:r w:rsidRPr="004E1BC2">
        <w:rPr>
          <w:rtl/>
        </w:rPr>
        <w:t>ن روايات أهل السن</w:t>
      </w:r>
      <w:r w:rsidRPr="004E1BC2">
        <w:rPr>
          <w:rFonts w:hint="cs"/>
          <w:rtl/>
        </w:rPr>
        <w:t>ّ</w:t>
      </w:r>
      <w:r w:rsidRPr="004E1BC2">
        <w:rPr>
          <w:rtl/>
        </w:rPr>
        <w:t xml:space="preserve">ة </w:t>
      </w:r>
      <w:r w:rsidRPr="004E1BC2">
        <w:rPr>
          <w:rFonts w:hint="cs"/>
          <w:rtl/>
        </w:rPr>
        <w:t xml:space="preserve">ـ </w:t>
      </w:r>
      <w:r w:rsidRPr="004E1BC2">
        <w:rPr>
          <w:rtl/>
        </w:rPr>
        <w:t xml:space="preserve">نظير روايات الشيعة </w:t>
      </w:r>
      <w:r w:rsidRPr="004E1BC2">
        <w:rPr>
          <w:rFonts w:hint="cs"/>
          <w:rtl/>
        </w:rPr>
        <w:t xml:space="preserve">ـ </w:t>
      </w:r>
      <w:r w:rsidRPr="004E1BC2">
        <w:rPr>
          <w:rtl/>
        </w:rPr>
        <w:t>ليست مصونة</w:t>
      </w:r>
      <w:r w:rsidRPr="004E1BC2">
        <w:rPr>
          <w:rFonts w:hint="cs"/>
          <w:rtl/>
        </w:rPr>
        <w:t>ً</w:t>
      </w:r>
      <w:r w:rsidRPr="004E1BC2">
        <w:rPr>
          <w:rtl/>
        </w:rPr>
        <w:t xml:space="preserve"> من الجعل والتحريف،</w:t>
      </w:r>
      <w:r w:rsidRPr="004E1BC2">
        <w:rPr>
          <w:rFonts w:hint="cs"/>
          <w:rtl/>
        </w:rPr>
        <w:t xml:space="preserve"> </w:t>
      </w:r>
      <w:r w:rsidRPr="004E1BC2">
        <w:rPr>
          <w:rtl/>
        </w:rPr>
        <w:t>لكن</w:t>
      </w:r>
      <w:r w:rsidRPr="004E1BC2">
        <w:rPr>
          <w:rFonts w:hint="cs"/>
          <w:rtl/>
        </w:rPr>
        <w:t>ّ</w:t>
      </w:r>
      <w:r w:rsidRPr="004E1BC2">
        <w:rPr>
          <w:rtl/>
        </w:rPr>
        <w:t xml:space="preserve"> هذا لا</w:t>
      </w:r>
      <w:r w:rsidRPr="004E1BC2">
        <w:rPr>
          <w:rFonts w:hint="cs"/>
          <w:rtl/>
        </w:rPr>
        <w:t xml:space="preserve"> </w:t>
      </w:r>
      <w:r w:rsidRPr="004E1BC2">
        <w:rPr>
          <w:rtl/>
        </w:rPr>
        <w:t xml:space="preserve">يعني </w:t>
      </w:r>
      <w:r w:rsidRPr="004E1BC2">
        <w:rPr>
          <w:rFonts w:hint="cs"/>
          <w:rtl/>
        </w:rPr>
        <w:t>أ</w:t>
      </w:r>
      <w:r w:rsidRPr="004E1BC2">
        <w:rPr>
          <w:rtl/>
        </w:rPr>
        <w:t>ن</w:t>
      </w:r>
      <w:r w:rsidRPr="004E1BC2">
        <w:rPr>
          <w:rFonts w:hint="cs"/>
          <w:rtl/>
        </w:rPr>
        <w:t>ّ</w:t>
      </w:r>
      <w:r w:rsidRPr="004E1BC2">
        <w:rPr>
          <w:rtl/>
        </w:rPr>
        <w:t xml:space="preserve"> كل رواياتهم باطلة ولا</w:t>
      </w:r>
      <w:r w:rsidRPr="004E1BC2">
        <w:rPr>
          <w:rFonts w:hint="cs"/>
          <w:rtl/>
        </w:rPr>
        <w:t xml:space="preserve"> </w:t>
      </w:r>
      <w:r w:rsidRPr="004E1BC2">
        <w:rPr>
          <w:rtl/>
        </w:rPr>
        <w:t>يحتج</w:t>
      </w:r>
      <w:r w:rsidRPr="004E1BC2">
        <w:rPr>
          <w:rFonts w:hint="cs"/>
          <w:rtl/>
        </w:rPr>
        <w:t>ّ</w:t>
      </w:r>
      <w:r w:rsidRPr="004E1BC2">
        <w:rPr>
          <w:rtl/>
        </w:rPr>
        <w:t xml:space="preserve"> بها</w:t>
      </w:r>
      <w:r w:rsidRPr="004E1BC2">
        <w:rPr>
          <w:rFonts w:hint="cs"/>
          <w:rtl/>
        </w:rPr>
        <w:t>؛</w:t>
      </w:r>
      <w:r w:rsidRPr="004E1BC2">
        <w:rPr>
          <w:rtl/>
        </w:rPr>
        <w:t xml:space="preserve"> وذلك:</w:t>
      </w:r>
    </w:p>
    <w:p w:rsidR="006342CC" w:rsidRPr="004E1BC2" w:rsidRDefault="006342CC" w:rsidP="00E5327B">
      <w:pPr>
        <w:pStyle w:val="af"/>
        <w:suppressLineNumbers/>
        <w:suppressAutoHyphens/>
      </w:pPr>
      <w:r w:rsidRPr="006342CC">
        <w:rPr>
          <w:rStyle w:val="50"/>
          <w:rFonts w:hint="cs"/>
          <w:rtl/>
        </w:rPr>
        <w:t>أ</w:t>
      </w:r>
      <w:r w:rsidRPr="006342CC">
        <w:rPr>
          <w:rStyle w:val="50"/>
          <w:rtl/>
        </w:rPr>
        <w:t>ولا</w:t>
      </w:r>
      <w:r w:rsidRPr="006342CC">
        <w:rPr>
          <w:rStyle w:val="50"/>
          <w:rFonts w:hint="cs"/>
          <w:rtl/>
        </w:rPr>
        <w:t>ً</w:t>
      </w:r>
      <w:r w:rsidRPr="006342CC">
        <w:rPr>
          <w:rStyle w:val="50"/>
          <w:rtl/>
        </w:rPr>
        <w:t>:</w:t>
      </w:r>
      <w:r w:rsidRPr="004E1BC2">
        <w:rPr>
          <w:rFonts w:hint="cs"/>
          <w:b/>
          <w:bCs/>
          <w:rtl/>
        </w:rPr>
        <w:t xml:space="preserve"> </w:t>
      </w:r>
      <w:r w:rsidRPr="004E1BC2">
        <w:rPr>
          <w:rFonts w:hint="cs"/>
          <w:rtl/>
        </w:rPr>
        <w:t>إ</w:t>
      </w:r>
      <w:r w:rsidRPr="004E1BC2">
        <w:rPr>
          <w:rtl/>
        </w:rPr>
        <w:t>ن</w:t>
      </w:r>
      <w:r w:rsidRPr="004E1BC2">
        <w:rPr>
          <w:rFonts w:hint="cs"/>
          <w:rtl/>
        </w:rPr>
        <w:t>ّ</w:t>
      </w:r>
      <w:r w:rsidRPr="004E1BC2">
        <w:rPr>
          <w:rtl/>
        </w:rPr>
        <w:t xml:space="preserve"> الكثير من أحاديث أهل السن</w:t>
      </w:r>
      <w:r w:rsidRPr="004E1BC2">
        <w:rPr>
          <w:rFonts w:hint="cs"/>
          <w:rtl/>
        </w:rPr>
        <w:t>ّ</w:t>
      </w:r>
      <w:r w:rsidRPr="004E1BC2">
        <w:rPr>
          <w:rtl/>
        </w:rPr>
        <w:t xml:space="preserve">ة تشبه </w:t>
      </w:r>
      <w:r w:rsidRPr="004E1BC2">
        <w:rPr>
          <w:rFonts w:hint="cs"/>
          <w:rtl/>
        </w:rPr>
        <w:t xml:space="preserve">ـ </w:t>
      </w:r>
      <w:r w:rsidRPr="004E1BC2">
        <w:rPr>
          <w:rtl/>
        </w:rPr>
        <w:t>إلى حد</w:t>
      </w:r>
      <w:r w:rsidRPr="004E1BC2">
        <w:rPr>
          <w:rFonts w:hint="cs"/>
          <w:rtl/>
        </w:rPr>
        <w:t>ّ</w:t>
      </w:r>
      <w:r w:rsidRPr="004E1BC2">
        <w:rPr>
          <w:rtl/>
        </w:rPr>
        <w:t xml:space="preserve"> كبير </w:t>
      </w:r>
      <w:r w:rsidRPr="004E1BC2">
        <w:rPr>
          <w:rFonts w:hint="cs"/>
          <w:rtl/>
        </w:rPr>
        <w:t xml:space="preserve">ـ </w:t>
      </w:r>
      <w:r w:rsidRPr="004E1BC2">
        <w:rPr>
          <w:rtl/>
        </w:rPr>
        <w:t>أحاديث الشيعة تشابهاً معنوياً</w:t>
      </w:r>
      <w:r w:rsidRPr="004E1BC2">
        <w:rPr>
          <w:rFonts w:hint="cs"/>
          <w:rtl/>
        </w:rPr>
        <w:t xml:space="preserve"> </w:t>
      </w:r>
      <w:r w:rsidRPr="004E1BC2">
        <w:rPr>
          <w:rtl/>
        </w:rPr>
        <w:t xml:space="preserve">وحتى‏ لفظياً،وهذا </w:t>
      </w:r>
      <w:r w:rsidRPr="004E1BC2">
        <w:rPr>
          <w:rFonts w:hint="cs"/>
          <w:rtl/>
        </w:rPr>
        <w:t>إ</w:t>
      </w:r>
      <w:r w:rsidRPr="004E1BC2">
        <w:rPr>
          <w:rtl/>
        </w:rPr>
        <w:t>ن دل</w:t>
      </w:r>
      <w:r w:rsidRPr="004E1BC2">
        <w:rPr>
          <w:rFonts w:hint="cs"/>
          <w:rtl/>
        </w:rPr>
        <w:t>ّ</w:t>
      </w:r>
      <w:r w:rsidRPr="004E1BC2">
        <w:rPr>
          <w:rtl/>
        </w:rPr>
        <w:t xml:space="preserve"> على‏ ش</w:t>
      </w:r>
      <w:r w:rsidRPr="004E1BC2">
        <w:rPr>
          <w:rFonts w:hint="cs"/>
          <w:rtl/>
        </w:rPr>
        <w:t>يء</w:t>
      </w:r>
      <w:r w:rsidRPr="004E1BC2">
        <w:rPr>
          <w:rtl/>
        </w:rPr>
        <w:t xml:space="preserve"> ف</w:t>
      </w:r>
      <w:r w:rsidRPr="004E1BC2">
        <w:rPr>
          <w:rFonts w:hint="cs"/>
          <w:rtl/>
        </w:rPr>
        <w:t>إ</w:t>
      </w:r>
      <w:r w:rsidRPr="004E1BC2">
        <w:rPr>
          <w:rtl/>
        </w:rPr>
        <w:t>نما</w:t>
      </w:r>
      <w:r w:rsidRPr="004E1BC2">
        <w:rPr>
          <w:rFonts w:hint="cs"/>
          <w:rtl/>
        </w:rPr>
        <w:t xml:space="preserve"> </w:t>
      </w:r>
      <w:r w:rsidRPr="004E1BC2">
        <w:rPr>
          <w:rtl/>
        </w:rPr>
        <w:t>يدل</w:t>
      </w:r>
      <w:r w:rsidRPr="004E1BC2">
        <w:rPr>
          <w:rFonts w:hint="cs"/>
          <w:rtl/>
        </w:rPr>
        <w:t>ّ</w:t>
      </w:r>
      <w:r w:rsidRPr="004E1BC2">
        <w:rPr>
          <w:rtl/>
        </w:rPr>
        <w:t xml:space="preserve"> على‏ </w:t>
      </w:r>
      <w:r w:rsidRPr="004E1BC2">
        <w:rPr>
          <w:rFonts w:hint="cs"/>
          <w:rtl/>
        </w:rPr>
        <w:t>أ</w:t>
      </w:r>
      <w:r w:rsidRPr="004E1BC2">
        <w:rPr>
          <w:rtl/>
        </w:rPr>
        <w:t>ن</w:t>
      </w:r>
      <w:r w:rsidRPr="004E1BC2">
        <w:rPr>
          <w:rFonts w:hint="cs"/>
          <w:rtl/>
        </w:rPr>
        <w:t>ّ</w:t>
      </w:r>
      <w:r w:rsidRPr="004E1BC2">
        <w:rPr>
          <w:rtl/>
        </w:rPr>
        <w:t xml:space="preserve"> كليهما صدرا عن مصدر واحد، لكن وصلا </w:t>
      </w:r>
      <w:r w:rsidRPr="004E1BC2">
        <w:rPr>
          <w:rFonts w:hint="cs"/>
          <w:rtl/>
        </w:rPr>
        <w:t>إ</w:t>
      </w:r>
      <w:r w:rsidRPr="004E1BC2">
        <w:rPr>
          <w:rtl/>
        </w:rPr>
        <w:t>لينا عن طريقين</w:t>
      </w:r>
      <w:r w:rsidRPr="004E1BC2">
        <w:rPr>
          <w:rFonts w:hint="cs"/>
          <w:rtl/>
        </w:rPr>
        <w:t>:</w:t>
      </w:r>
      <w:r w:rsidRPr="004E1BC2">
        <w:rPr>
          <w:rtl/>
        </w:rPr>
        <w:t xml:space="preserve"> </w:t>
      </w:r>
      <w:r w:rsidRPr="004E1BC2">
        <w:rPr>
          <w:rFonts w:hint="cs"/>
          <w:rtl/>
        </w:rPr>
        <w:t>أ</w:t>
      </w:r>
      <w:r w:rsidRPr="004E1BC2">
        <w:rPr>
          <w:rtl/>
        </w:rPr>
        <w:t>حدها طريق الصحابة</w:t>
      </w:r>
      <w:r w:rsidRPr="004E1BC2">
        <w:rPr>
          <w:rFonts w:hint="cs"/>
          <w:rtl/>
        </w:rPr>
        <w:t>،</w:t>
      </w:r>
      <w:r w:rsidRPr="004E1BC2">
        <w:rPr>
          <w:rtl/>
        </w:rPr>
        <w:t xml:space="preserve"> والثاني طريق الأئمة.</w:t>
      </w:r>
    </w:p>
    <w:p w:rsidR="006342CC" w:rsidRPr="004E1BC2" w:rsidRDefault="006342CC" w:rsidP="00E5327B">
      <w:pPr>
        <w:pStyle w:val="af"/>
        <w:suppressLineNumbers/>
        <w:suppressAutoHyphens/>
      </w:pPr>
      <w:r w:rsidRPr="006342CC">
        <w:rPr>
          <w:rStyle w:val="50"/>
          <w:rtl/>
        </w:rPr>
        <w:t>ثانيا</w:t>
      </w:r>
      <w:r w:rsidRPr="006342CC">
        <w:rPr>
          <w:rStyle w:val="50"/>
          <w:rFonts w:hint="cs"/>
          <w:rtl/>
        </w:rPr>
        <w:t>ً:</w:t>
      </w:r>
      <w:r w:rsidRPr="004E1BC2">
        <w:rPr>
          <w:rFonts w:hint="cs"/>
          <w:b/>
          <w:bCs/>
          <w:rtl/>
        </w:rPr>
        <w:t xml:space="preserve"> </w:t>
      </w:r>
      <w:r w:rsidRPr="004E1BC2">
        <w:rPr>
          <w:rtl/>
        </w:rPr>
        <w:t>قد صرح الأئمة بصح</w:t>
      </w:r>
      <w:r w:rsidRPr="004E1BC2">
        <w:rPr>
          <w:rFonts w:hint="cs"/>
          <w:rtl/>
        </w:rPr>
        <w:t>ّ</w:t>
      </w:r>
      <w:r w:rsidRPr="004E1BC2">
        <w:rPr>
          <w:rtl/>
        </w:rPr>
        <w:t>ة الروايات النبوية للسن</w:t>
      </w:r>
      <w:r w:rsidRPr="004E1BC2">
        <w:rPr>
          <w:rFonts w:hint="cs"/>
          <w:rtl/>
        </w:rPr>
        <w:t>ّ</w:t>
      </w:r>
      <w:r w:rsidRPr="004E1BC2">
        <w:rPr>
          <w:rtl/>
        </w:rPr>
        <w:t>ة</w:t>
      </w:r>
      <w:r w:rsidRPr="004E1BC2">
        <w:rPr>
          <w:rFonts w:hint="cs"/>
          <w:rtl/>
        </w:rPr>
        <w:t>؛</w:t>
      </w:r>
      <w:r w:rsidRPr="004E1BC2">
        <w:rPr>
          <w:rtl/>
        </w:rPr>
        <w:t xml:space="preserve"> </w:t>
      </w:r>
      <w:r w:rsidRPr="004E1BC2">
        <w:rPr>
          <w:rFonts w:hint="cs"/>
          <w:rtl/>
        </w:rPr>
        <w:t>ف</w:t>
      </w:r>
      <w:r w:rsidRPr="004E1BC2">
        <w:rPr>
          <w:rtl/>
        </w:rPr>
        <w:t>عن هشام بن سالم،قال: «قلت ل</w:t>
      </w:r>
      <w:r w:rsidRPr="004E1BC2">
        <w:rPr>
          <w:rFonts w:hint="cs"/>
          <w:rtl/>
        </w:rPr>
        <w:t>أ</w:t>
      </w:r>
      <w:r w:rsidRPr="004E1BC2">
        <w:rPr>
          <w:rtl/>
        </w:rPr>
        <w:t>بي عبد الله</w:t>
      </w:r>
      <w:r w:rsidR="00C14532" w:rsidRPr="00C14532">
        <w:rPr>
          <w:rtl/>
        </w:rPr>
        <w:t>×</w:t>
      </w:r>
      <w:r w:rsidRPr="004E1BC2">
        <w:rPr>
          <w:rtl/>
        </w:rPr>
        <w:t>:</w:t>
      </w:r>
      <w:r w:rsidRPr="004E1BC2">
        <w:rPr>
          <w:rFonts w:hint="cs"/>
          <w:rtl/>
        </w:rPr>
        <w:t xml:space="preserve"> </w:t>
      </w:r>
      <w:r w:rsidRPr="004E1BC2">
        <w:rPr>
          <w:rtl/>
        </w:rPr>
        <w:t>جعلت فداك</w:t>
      </w:r>
      <w:r w:rsidRPr="004E1BC2">
        <w:rPr>
          <w:rFonts w:hint="cs"/>
          <w:rtl/>
        </w:rPr>
        <w:t>،</w:t>
      </w:r>
      <w:r w:rsidRPr="004E1BC2">
        <w:rPr>
          <w:rtl/>
        </w:rPr>
        <w:t xml:space="preserve"> عند العامة من أحاديث رسول الله</w:t>
      </w:r>
      <w:r w:rsidR="00C14532" w:rsidRPr="00C14532">
        <w:rPr>
          <w:rtl/>
        </w:rPr>
        <w:t>’</w:t>
      </w:r>
      <w:r w:rsidRPr="004E1BC2">
        <w:rPr>
          <w:rtl/>
        </w:rPr>
        <w:t xml:space="preserve"> يصح</w:t>
      </w:r>
      <w:r w:rsidRPr="004E1BC2">
        <w:rPr>
          <w:rFonts w:hint="cs"/>
          <w:rtl/>
        </w:rPr>
        <w:t>ّ</w:t>
      </w:r>
      <w:r w:rsidRPr="004E1BC2">
        <w:rPr>
          <w:rtl/>
        </w:rPr>
        <w:t>؟</w:t>
      </w:r>
      <w:r w:rsidRPr="004E1BC2">
        <w:rPr>
          <w:rFonts w:hint="cs"/>
          <w:rtl/>
        </w:rPr>
        <w:t xml:space="preserve"> </w:t>
      </w:r>
      <w:r w:rsidRPr="004E1BC2">
        <w:rPr>
          <w:rtl/>
        </w:rPr>
        <w:t>قال: فقال: نعم</w:t>
      </w:r>
      <w:r w:rsidRPr="004E1BC2">
        <w:rPr>
          <w:rFonts w:hint="cs"/>
          <w:rtl/>
        </w:rPr>
        <w:t>،</w:t>
      </w:r>
      <w:r w:rsidRPr="004E1BC2">
        <w:rPr>
          <w:rtl/>
        </w:rPr>
        <w:t xml:space="preserve"> </w:t>
      </w:r>
      <w:r w:rsidRPr="004E1BC2">
        <w:rPr>
          <w:rFonts w:hint="cs"/>
          <w:rtl/>
        </w:rPr>
        <w:t>إ</w:t>
      </w:r>
      <w:r w:rsidRPr="004E1BC2">
        <w:rPr>
          <w:rtl/>
        </w:rPr>
        <w:t>ن</w:t>
      </w:r>
      <w:r w:rsidRPr="004E1BC2">
        <w:rPr>
          <w:rFonts w:hint="cs"/>
          <w:rtl/>
        </w:rPr>
        <w:t>ّ</w:t>
      </w:r>
      <w:r w:rsidRPr="004E1BC2">
        <w:rPr>
          <w:rtl/>
        </w:rPr>
        <w:t xml:space="preserve"> رسول الله</w:t>
      </w:r>
      <w:r w:rsidR="00C14532" w:rsidRPr="00C14532">
        <w:rPr>
          <w:rtl/>
        </w:rPr>
        <w:t>’</w:t>
      </w:r>
      <w:r w:rsidRPr="004E1BC2">
        <w:rPr>
          <w:rtl/>
        </w:rPr>
        <w:t xml:space="preserve"> أنال وأنال وأنال، وعندنا معاقل العلم وفصل ما بين الناس»</w:t>
      </w:r>
      <w:r w:rsidRPr="008502B6">
        <w:rPr>
          <w:rStyle w:val="afff4"/>
          <w:rFonts w:hint="cs"/>
          <w:rtl/>
        </w:rPr>
        <w:t>(</w:t>
      </w:r>
      <w:r w:rsidR="00BA5646" w:rsidRPr="008502B6">
        <w:rPr>
          <w:rStyle w:val="afff4"/>
          <w:rtl/>
        </w:rPr>
        <w:footnoteReference w:id="308"/>
      </w:r>
      <w:r w:rsidRPr="008502B6">
        <w:rPr>
          <w:rStyle w:val="afff4"/>
          <w:rFonts w:hint="cs"/>
          <w:rtl/>
        </w:rPr>
        <w:t>)</w:t>
      </w:r>
      <w:r w:rsidRPr="004E1BC2">
        <w:rPr>
          <w:rFonts w:hint="cs"/>
          <w:rtl/>
        </w:rPr>
        <w:t>،</w:t>
      </w:r>
      <w:r w:rsidRPr="004E1BC2">
        <w:rPr>
          <w:rtl/>
        </w:rPr>
        <w:t xml:space="preserve"> وقد ورد نظيره عن محمد بن مسلم عن ال</w:t>
      </w:r>
      <w:r w:rsidRPr="004E1BC2">
        <w:rPr>
          <w:rFonts w:hint="cs"/>
          <w:rtl/>
        </w:rPr>
        <w:t>إ</w:t>
      </w:r>
      <w:r w:rsidRPr="004E1BC2">
        <w:rPr>
          <w:rtl/>
        </w:rPr>
        <w:t>مام الباقر</w:t>
      </w:r>
      <w:r w:rsidR="00C14532" w:rsidRPr="00C14532">
        <w:rPr>
          <w:rtl/>
        </w:rPr>
        <w:t>×</w:t>
      </w:r>
      <w:r w:rsidRPr="008502B6">
        <w:rPr>
          <w:rStyle w:val="afff4"/>
          <w:rFonts w:hint="cs"/>
          <w:rtl/>
        </w:rPr>
        <w:t>(</w:t>
      </w:r>
      <w:r w:rsidR="00BA5646" w:rsidRPr="008502B6">
        <w:rPr>
          <w:rStyle w:val="afff4"/>
          <w:rtl/>
        </w:rPr>
        <w:footnoteReference w:id="309"/>
      </w:r>
      <w:r w:rsidRPr="008502B6">
        <w:rPr>
          <w:rStyle w:val="afff4"/>
          <w:rFonts w:hint="cs"/>
          <w:rtl/>
        </w:rPr>
        <w:t>)</w:t>
      </w:r>
      <w:r w:rsidRPr="004E1BC2">
        <w:rPr>
          <w:rtl/>
        </w:rPr>
        <w:t>.</w:t>
      </w:r>
    </w:p>
    <w:p w:rsidR="006342CC" w:rsidRDefault="006342CC" w:rsidP="00E5327B">
      <w:pPr>
        <w:pStyle w:val="af"/>
        <w:suppressLineNumbers/>
        <w:suppressAutoHyphens/>
        <w:rPr>
          <w:rtl/>
        </w:rPr>
      </w:pPr>
      <w:r w:rsidRPr="006342CC">
        <w:rPr>
          <w:rStyle w:val="50"/>
          <w:rtl/>
        </w:rPr>
        <w:t>ثالثا</w:t>
      </w:r>
      <w:r w:rsidRPr="006342CC">
        <w:rPr>
          <w:rStyle w:val="50"/>
          <w:rFonts w:hint="cs"/>
          <w:rtl/>
        </w:rPr>
        <w:t>ً</w:t>
      </w:r>
      <w:r w:rsidRPr="006342CC">
        <w:rPr>
          <w:rStyle w:val="50"/>
          <w:rtl/>
        </w:rPr>
        <w:t>:</w:t>
      </w:r>
      <w:r w:rsidRPr="004E1BC2">
        <w:rPr>
          <w:rFonts w:hint="cs"/>
          <w:rtl/>
        </w:rPr>
        <w:t xml:space="preserve"> إ</w:t>
      </w:r>
      <w:r w:rsidRPr="004E1BC2">
        <w:rPr>
          <w:rtl/>
        </w:rPr>
        <w:t>ن</w:t>
      </w:r>
      <w:r w:rsidRPr="004E1BC2">
        <w:rPr>
          <w:rFonts w:hint="cs"/>
          <w:rtl/>
        </w:rPr>
        <w:t>ّ</w:t>
      </w:r>
      <w:r w:rsidRPr="004E1BC2">
        <w:rPr>
          <w:rtl/>
        </w:rPr>
        <w:t xml:space="preserve"> الأئمة</w:t>
      </w:r>
      <w:r w:rsidR="00C14532" w:rsidRPr="00C14532">
        <w:rPr>
          <w:rtl/>
        </w:rPr>
        <w:t>×</w:t>
      </w:r>
      <w:r w:rsidRPr="004E1BC2">
        <w:rPr>
          <w:rtl/>
        </w:rPr>
        <w:t xml:space="preserve"> </w:t>
      </w:r>
      <w:r w:rsidRPr="004E1BC2">
        <w:rPr>
          <w:rFonts w:hint="cs"/>
          <w:rtl/>
        </w:rPr>
        <w:t>أ</w:t>
      </w:r>
      <w:r w:rsidRPr="004E1BC2">
        <w:rPr>
          <w:rtl/>
        </w:rPr>
        <w:t>نفسهم قالوا</w:t>
      </w:r>
      <w:r w:rsidRPr="004E1BC2">
        <w:rPr>
          <w:rFonts w:hint="cs"/>
          <w:rtl/>
        </w:rPr>
        <w:t>:</w:t>
      </w:r>
      <w:r w:rsidRPr="004E1BC2">
        <w:rPr>
          <w:rtl/>
        </w:rPr>
        <w:t xml:space="preserve"> اعرضوا حديثنا على‏ حديث النبي</w:t>
      </w:r>
      <w:r w:rsidR="00C14532" w:rsidRPr="00C14532">
        <w:rPr>
          <w:rtl/>
        </w:rPr>
        <w:t>’</w:t>
      </w:r>
      <w:r>
        <w:rPr>
          <w:rFonts w:cs="md_ameli" w:hint="cs"/>
          <w:rtl/>
        </w:rPr>
        <w:t>؛</w:t>
      </w:r>
      <w:r w:rsidRPr="004E1BC2">
        <w:rPr>
          <w:rtl/>
        </w:rPr>
        <w:t xml:space="preserve"> ف</w:t>
      </w:r>
      <w:r w:rsidRPr="004E1BC2">
        <w:rPr>
          <w:rFonts w:hint="cs"/>
          <w:rtl/>
        </w:rPr>
        <w:t>إ</w:t>
      </w:r>
      <w:r w:rsidRPr="004E1BC2">
        <w:rPr>
          <w:rtl/>
        </w:rPr>
        <w:t>ن خالفه فاطرحوه</w:t>
      </w:r>
      <w:r w:rsidRPr="008502B6">
        <w:rPr>
          <w:rStyle w:val="afff4"/>
          <w:rFonts w:hint="cs"/>
          <w:rtl/>
        </w:rPr>
        <w:t>(</w:t>
      </w:r>
      <w:r w:rsidR="00BA5646" w:rsidRPr="008502B6">
        <w:rPr>
          <w:rStyle w:val="afff4"/>
          <w:rtl/>
        </w:rPr>
        <w:footnoteReference w:id="310"/>
      </w:r>
      <w:r w:rsidRPr="008502B6">
        <w:rPr>
          <w:rStyle w:val="afff4"/>
          <w:rFonts w:hint="cs"/>
          <w:rtl/>
        </w:rPr>
        <w:t>)</w:t>
      </w:r>
      <w:r w:rsidR="004708A0" w:rsidRPr="004E1BC2">
        <w:rPr>
          <w:rFonts w:hint="cs"/>
          <w:rtl/>
        </w:rPr>
        <w:t>،</w:t>
      </w:r>
      <w:r w:rsidR="004708A0" w:rsidRPr="004E1BC2">
        <w:rPr>
          <w:rtl/>
        </w:rPr>
        <w:t xml:space="preserve"> ومن الواضح </w:t>
      </w:r>
      <w:r w:rsidR="004708A0" w:rsidRPr="004E1BC2">
        <w:rPr>
          <w:rFonts w:hint="cs"/>
          <w:rtl/>
        </w:rPr>
        <w:t>أ</w:t>
      </w:r>
      <w:r w:rsidR="004708A0" w:rsidRPr="004E1BC2">
        <w:rPr>
          <w:rtl/>
        </w:rPr>
        <w:t>ن</w:t>
      </w:r>
      <w:r w:rsidR="004708A0" w:rsidRPr="004E1BC2">
        <w:rPr>
          <w:rFonts w:hint="cs"/>
          <w:rtl/>
        </w:rPr>
        <w:t>ّ</w:t>
      </w:r>
      <w:r w:rsidR="004708A0" w:rsidRPr="004E1BC2">
        <w:rPr>
          <w:rtl/>
        </w:rPr>
        <w:t xml:space="preserve"> مراد الأئمة من عرض الحديث على‏ حديث النبي</w:t>
      </w:r>
      <w:r w:rsidR="00C14532" w:rsidRPr="00C14532">
        <w:rPr>
          <w:rtl/>
        </w:rPr>
        <w:t>’</w:t>
      </w:r>
      <w:r w:rsidR="004708A0">
        <w:rPr>
          <w:rFonts w:cs="md_ameli" w:hint="cs"/>
          <w:rtl/>
        </w:rPr>
        <w:t xml:space="preserve"> </w:t>
      </w:r>
      <w:r w:rsidR="004708A0" w:rsidRPr="004E1BC2">
        <w:rPr>
          <w:rtl/>
        </w:rPr>
        <w:t>لا</w:t>
      </w:r>
      <w:r w:rsidR="004708A0" w:rsidRPr="004E1BC2">
        <w:rPr>
          <w:rFonts w:hint="cs"/>
          <w:rtl/>
        </w:rPr>
        <w:t xml:space="preserve"> </w:t>
      </w:r>
      <w:r w:rsidR="004708A0" w:rsidRPr="004E1BC2">
        <w:rPr>
          <w:rtl/>
        </w:rPr>
        <w:t xml:space="preserve">يمكن </w:t>
      </w:r>
      <w:r w:rsidR="004708A0" w:rsidRPr="004E1BC2">
        <w:rPr>
          <w:rFonts w:hint="cs"/>
          <w:rtl/>
        </w:rPr>
        <w:t>أ</w:t>
      </w:r>
      <w:r w:rsidR="004708A0" w:rsidRPr="004E1BC2">
        <w:rPr>
          <w:rtl/>
        </w:rPr>
        <w:t>ن يكون بالنحو الذي يرووه عن النبي</w:t>
      </w:r>
      <w:r w:rsidR="004708A0">
        <w:rPr>
          <w:rFonts w:hint="cs"/>
          <w:rtl/>
        </w:rPr>
        <w:t>؛</w:t>
      </w:r>
      <w:r w:rsidR="004708A0" w:rsidRPr="004E1BC2">
        <w:rPr>
          <w:rtl/>
        </w:rPr>
        <w:t xml:space="preserve"> ل</w:t>
      </w:r>
      <w:r w:rsidR="004708A0" w:rsidRPr="004E1BC2">
        <w:rPr>
          <w:rFonts w:hint="cs"/>
          <w:rtl/>
        </w:rPr>
        <w:t>أ</w:t>
      </w:r>
      <w:r w:rsidR="004708A0" w:rsidRPr="004E1BC2">
        <w:rPr>
          <w:rtl/>
        </w:rPr>
        <w:t>ن</w:t>
      </w:r>
      <w:r w:rsidR="004708A0" w:rsidRPr="004E1BC2">
        <w:rPr>
          <w:rFonts w:hint="cs"/>
          <w:rtl/>
        </w:rPr>
        <w:t>ّ</w:t>
      </w:r>
      <w:r w:rsidR="004708A0" w:rsidRPr="004E1BC2">
        <w:rPr>
          <w:rtl/>
        </w:rPr>
        <w:t xml:space="preserve"> ذلك مستبعد</w:t>
      </w:r>
      <w:r w:rsidR="004708A0" w:rsidRPr="004E1BC2">
        <w:rPr>
          <w:rFonts w:hint="cs"/>
          <w:rtl/>
        </w:rPr>
        <w:t>،</w:t>
      </w:r>
      <w:r w:rsidR="004708A0" w:rsidRPr="004E1BC2">
        <w:rPr>
          <w:rtl/>
        </w:rPr>
        <w:t xml:space="preserve"> بل يبدو </w:t>
      </w:r>
      <w:r w:rsidR="004708A0" w:rsidRPr="004E1BC2">
        <w:rPr>
          <w:rFonts w:hint="cs"/>
          <w:rtl/>
        </w:rPr>
        <w:t>أ</w:t>
      </w:r>
      <w:r w:rsidR="004708A0" w:rsidRPr="004E1BC2">
        <w:rPr>
          <w:rtl/>
        </w:rPr>
        <w:t>نه العرض على‏ حديث النبي الذي ينقله عنه أهل السن</w:t>
      </w:r>
      <w:r w:rsidR="004708A0" w:rsidRPr="004E1BC2">
        <w:rPr>
          <w:rFonts w:hint="cs"/>
          <w:rtl/>
        </w:rPr>
        <w:t>ّ</w:t>
      </w:r>
      <w:r w:rsidR="004708A0" w:rsidRPr="004E1BC2">
        <w:rPr>
          <w:rtl/>
        </w:rPr>
        <w:t>ة عن طريق الصحابة،وفي هذه الصورة</w:t>
      </w:r>
      <w:r w:rsidR="004708A0" w:rsidRPr="004E1BC2">
        <w:rPr>
          <w:rFonts w:hint="cs"/>
          <w:rtl/>
        </w:rPr>
        <w:t>؛</w:t>
      </w:r>
      <w:r w:rsidR="004708A0" w:rsidRPr="004E1BC2">
        <w:rPr>
          <w:rtl/>
        </w:rPr>
        <w:t xml:space="preserve"> هل من المعقول </w:t>
      </w:r>
      <w:r w:rsidR="004708A0" w:rsidRPr="004E1BC2">
        <w:rPr>
          <w:rFonts w:hint="cs"/>
          <w:rtl/>
        </w:rPr>
        <w:t>أ</w:t>
      </w:r>
      <w:r w:rsidR="004708A0" w:rsidRPr="004E1BC2">
        <w:rPr>
          <w:rtl/>
        </w:rPr>
        <w:t>ن يكون حديث النبي معياراً لصح</w:t>
      </w:r>
      <w:r w:rsidR="004708A0" w:rsidRPr="004E1BC2">
        <w:rPr>
          <w:rFonts w:hint="cs"/>
          <w:rtl/>
        </w:rPr>
        <w:t>ّ</w:t>
      </w:r>
      <w:r w:rsidR="004708A0" w:rsidRPr="004E1BC2">
        <w:rPr>
          <w:rtl/>
        </w:rPr>
        <w:t xml:space="preserve">ة وبطلان حديث الأئمة في حين </w:t>
      </w:r>
      <w:r w:rsidR="004708A0" w:rsidRPr="004E1BC2">
        <w:rPr>
          <w:rFonts w:hint="cs"/>
          <w:rtl/>
        </w:rPr>
        <w:t>أ</w:t>
      </w:r>
      <w:r w:rsidR="004708A0" w:rsidRPr="004E1BC2">
        <w:rPr>
          <w:rtl/>
        </w:rPr>
        <w:t>ن</w:t>
      </w:r>
      <w:r w:rsidR="004708A0" w:rsidRPr="004E1BC2">
        <w:rPr>
          <w:rFonts w:hint="cs"/>
          <w:rtl/>
        </w:rPr>
        <w:t>ّه</w:t>
      </w:r>
      <w:r w:rsidR="004708A0" w:rsidRPr="004E1BC2">
        <w:rPr>
          <w:rtl/>
        </w:rPr>
        <w:t xml:space="preserve"> </w:t>
      </w:r>
      <w:r w:rsidR="004708A0" w:rsidRPr="004E1BC2">
        <w:rPr>
          <w:rFonts w:hint="cs"/>
          <w:rtl/>
        </w:rPr>
        <w:t>باطل ب</w:t>
      </w:r>
      <w:r w:rsidR="004708A0" w:rsidRPr="004E1BC2">
        <w:rPr>
          <w:rtl/>
        </w:rPr>
        <w:t>نفسه؟</w:t>
      </w:r>
      <w:r w:rsidR="004708A0" w:rsidRPr="004E1BC2">
        <w:rPr>
          <w:rFonts w:hint="cs"/>
          <w:rtl/>
        </w:rPr>
        <w:t>!</w:t>
      </w:r>
    </w:p>
    <w:p w:rsidR="006342CC" w:rsidRDefault="006342CC" w:rsidP="00E5327B">
      <w:pPr>
        <w:suppressLineNumbers/>
        <w:suppressAutoHyphens/>
        <w:spacing w:line="192" w:lineRule="auto"/>
        <w:outlineLvl w:val="9"/>
        <w:rPr>
          <w:szCs w:val="32"/>
          <w:rtl/>
        </w:rPr>
      </w:pPr>
      <w:r>
        <w:rPr>
          <w:rtl/>
        </w:rPr>
        <w:br w:type="page"/>
      </w:r>
    </w:p>
    <w:p w:rsidR="00856B93" w:rsidRDefault="00856B93" w:rsidP="00E5327B">
      <w:pPr>
        <w:pStyle w:val="1"/>
        <w:keepNext w:val="0"/>
        <w:suppressLineNumbers/>
        <w:suppressAutoHyphens/>
        <w:spacing w:line="192" w:lineRule="auto"/>
        <w:rPr>
          <w:rtl/>
        </w:rPr>
        <w:sectPr w:rsidR="00856B93" w:rsidSect="006866EE">
          <w:headerReference w:type="even" r:id="rId39"/>
          <w:headerReference w:type="default" r:id="rId40"/>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295" w:name="_Toc237835123"/>
    </w:p>
    <w:p w:rsidR="00856B93" w:rsidRDefault="00856B93" w:rsidP="00E5327B">
      <w:pPr>
        <w:pStyle w:val="1"/>
        <w:keepNext w:val="0"/>
        <w:suppressLineNumbers/>
        <w:suppressAutoHyphens/>
        <w:spacing w:line="192" w:lineRule="auto"/>
        <w:rPr>
          <w:rtl/>
        </w:rPr>
      </w:pPr>
    </w:p>
    <w:p w:rsidR="00856B93" w:rsidRDefault="00856B93" w:rsidP="00E5327B">
      <w:pPr>
        <w:pStyle w:val="1"/>
        <w:keepNext w:val="0"/>
        <w:suppressLineNumbers/>
        <w:suppressAutoHyphens/>
        <w:spacing w:line="192" w:lineRule="auto"/>
        <w:rPr>
          <w:rtl/>
        </w:rPr>
      </w:pPr>
    </w:p>
    <w:p w:rsidR="00856B93" w:rsidRDefault="00856B93" w:rsidP="00E5327B">
      <w:pPr>
        <w:pStyle w:val="1"/>
        <w:keepNext w:val="0"/>
        <w:suppressLineNumbers/>
        <w:suppressAutoHyphens/>
        <w:spacing w:line="192" w:lineRule="auto"/>
        <w:rPr>
          <w:rtl/>
        </w:rPr>
      </w:pPr>
    </w:p>
    <w:p w:rsidR="00856B93" w:rsidRDefault="00856B93" w:rsidP="00E5327B">
      <w:pPr>
        <w:pStyle w:val="1"/>
        <w:keepNext w:val="0"/>
        <w:suppressLineNumbers/>
        <w:suppressAutoHyphens/>
        <w:spacing w:line="192" w:lineRule="auto"/>
        <w:rPr>
          <w:rtl/>
        </w:rPr>
      </w:pPr>
    </w:p>
    <w:p w:rsidR="00856B93" w:rsidRDefault="00856B93" w:rsidP="00E5327B">
      <w:pPr>
        <w:pStyle w:val="1"/>
        <w:keepNext w:val="0"/>
        <w:suppressLineNumbers/>
        <w:suppressAutoHyphens/>
        <w:spacing w:line="192" w:lineRule="auto"/>
        <w:rPr>
          <w:rtl/>
        </w:rPr>
      </w:pPr>
    </w:p>
    <w:p w:rsidR="006342CC" w:rsidRDefault="006342CC" w:rsidP="00E5327B">
      <w:pPr>
        <w:pStyle w:val="1"/>
        <w:keepNext w:val="0"/>
        <w:suppressLineNumbers/>
        <w:suppressAutoHyphens/>
        <w:spacing w:line="192" w:lineRule="auto"/>
        <w:rPr>
          <w:rtl/>
        </w:rPr>
      </w:pPr>
      <w:bookmarkStart w:id="296" w:name="_Toc230499389"/>
      <w:r w:rsidRPr="006342CC">
        <w:rPr>
          <w:rFonts w:hint="cs"/>
          <w:rtl/>
        </w:rPr>
        <w:t>الوحدة الإسلامية</w:t>
      </w:r>
      <w:r>
        <w:rPr>
          <w:rFonts w:hint="cs"/>
          <w:rtl/>
        </w:rPr>
        <w:t xml:space="preserve"> </w:t>
      </w:r>
      <w:r w:rsidRPr="006342CC">
        <w:rPr>
          <w:rFonts w:hint="cs"/>
          <w:rtl/>
        </w:rPr>
        <w:t>بين الشعار والعمل</w:t>
      </w:r>
      <w:bookmarkEnd w:id="295"/>
      <w:bookmarkEnd w:id="296"/>
      <w:r>
        <w:rPr>
          <w:rFonts w:hint="cs"/>
          <w:rtl/>
        </w:rPr>
        <w:t xml:space="preserve"> </w:t>
      </w:r>
    </w:p>
    <w:p w:rsidR="00856B93" w:rsidRDefault="00856B93" w:rsidP="00E5327B">
      <w:pPr>
        <w:pStyle w:val="1"/>
        <w:keepNext w:val="0"/>
        <w:suppressLineNumbers/>
        <w:suppressAutoHyphens/>
        <w:spacing w:line="192" w:lineRule="auto"/>
        <w:rPr>
          <w:rtl/>
        </w:rPr>
        <w:sectPr w:rsidR="00856B93" w:rsidSect="006866EE">
          <w:headerReference w:type="default" r:id="rId41"/>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6342CC" w:rsidRPr="006342CC" w:rsidRDefault="006342CC" w:rsidP="00E5327B">
      <w:pPr>
        <w:pStyle w:val="1"/>
        <w:keepNext w:val="0"/>
        <w:suppressLineNumbers/>
        <w:suppressAutoHyphens/>
        <w:spacing w:line="192" w:lineRule="auto"/>
        <w:rPr>
          <w:rtl/>
        </w:rPr>
      </w:pPr>
      <w:bookmarkStart w:id="297" w:name="_Toc230499390"/>
      <w:r w:rsidRPr="006342CC">
        <w:rPr>
          <w:rFonts w:hint="cs"/>
          <w:rtl/>
        </w:rPr>
        <w:t>دراسة فقهية في الصلاة مع أهل السنة</w:t>
      </w:r>
      <w:bookmarkEnd w:id="297"/>
    </w:p>
    <w:p w:rsidR="006342CC" w:rsidRDefault="006342CC" w:rsidP="00E5327B">
      <w:pPr>
        <w:pStyle w:val="aff0"/>
        <w:suppressLineNumbers/>
        <w:suppressAutoHyphens/>
        <w:spacing w:line="192" w:lineRule="auto"/>
        <w:rPr>
          <w:rtl/>
        </w:rPr>
      </w:pPr>
      <w:bookmarkStart w:id="298" w:name="_Toc230499391"/>
      <w:r>
        <w:rPr>
          <w:rFonts w:hint="cs"/>
          <w:rtl/>
        </w:rPr>
        <w:t>الشيخ أحمد عابديني</w:t>
      </w:r>
      <w:r w:rsidRPr="008502B6">
        <w:rPr>
          <w:rStyle w:val="afff4"/>
          <w:rFonts w:hint="cs"/>
          <w:rtl/>
        </w:rPr>
        <w:t>(</w:t>
      </w:r>
      <w:r w:rsidR="00BA5646" w:rsidRPr="008502B6">
        <w:rPr>
          <w:rStyle w:val="afff4"/>
          <w:rtl/>
        </w:rPr>
        <w:footnoteReference w:id="311"/>
      </w:r>
      <w:r w:rsidRPr="008502B6">
        <w:rPr>
          <w:rStyle w:val="afff4"/>
          <w:rFonts w:hint="cs"/>
          <w:rtl/>
        </w:rPr>
        <w:t>)</w:t>
      </w:r>
      <w:bookmarkEnd w:id="298"/>
    </w:p>
    <w:p w:rsidR="006342CC" w:rsidRDefault="006342CC" w:rsidP="00E5327B">
      <w:pPr>
        <w:pStyle w:val="10"/>
        <w:suppressLineNumbers/>
        <w:suppressAutoHyphens/>
        <w:spacing w:line="192" w:lineRule="auto"/>
        <w:rPr>
          <w:rtl/>
        </w:rPr>
      </w:pPr>
      <w:bookmarkStart w:id="299" w:name="_Toc237835124"/>
      <w:bookmarkStart w:id="300" w:name="_Toc230499392"/>
      <w:r>
        <w:rPr>
          <w:rFonts w:hint="cs"/>
          <w:rtl/>
        </w:rPr>
        <w:t>أزمة تناقض الشعار مع المفردات التفصيلية</w:t>
      </w:r>
      <w:bookmarkEnd w:id="299"/>
      <w:bookmarkEnd w:id="300"/>
    </w:p>
    <w:p w:rsidR="006342CC" w:rsidRPr="007B09ED" w:rsidRDefault="006342CC" w:rsidP="00E5327B">
      <w:pPr>
        <w:pStyle w:val="af"/>
        <w:suppressLineNumbers/>
        <w:suppressAutoHyphens/>
        <w:rPr>
          <w:rFonts w:ascii="md_ameli" w:hAnsi="md_ameli"/>
          <w:rtl/>
        </w:rPr>
      </w:pPr>
      <w:r w:rsidRPr="007B09ED">
        <w:rPr>
          <w:rFonts w:hint="cs"/>
          <w:rtl/>
        </w:rPr>
        <w:t xml:space="preserve">كثيراً ما نرى الخطباء والعلماء يتكلمون حول الوحدة ويأتون بعبارات جميلة وأنيقة حتى يظنّ السامع أنّه بعد هذه </w:t>
      </w:r>
      <w:r w:rsidRPr="005E1BA4">
        <w:rPr>
          <w:rFonts w:hint="cs"/>
          <w:szCs w:val="26"/>
          <w:rtl/>
        </w:rPr>
        <w:t>المحاضرات</w:t>
      </w:r>
      <w:r w:rsidRPr="007B09ED">
        <w:rPr>
          <w:rFonts w:hint="cs"/>
          <w:rtl/>
        </w:rPr>
        <w:t xml:space="preserve"> والخطابات لن يبقى أيّ خلاف بين المسلمين بل بين الموحّدين، بينما نرى الخلاف الواسع في العمل ونتأكّد أنّهم في الشعار يقولون أشياء لا يلتزمون بها في العمل أبداً؛ فمن أرفع شعارات الوحدة التمسك بالآيات القرآنية نظير: </w:t>
      </w:r>
      <w:r>
        <w:rPr>
          <w:rFonts w:ascii="md_ameli" w:hAnsi="md_ameli" w:cs="md_ameli"/>
          <w:rtl/>
        </w:rPr>
        <w:t>{</w:t>
      </w:r>
      <w:r w:rsidRPr="00856B93">
        <w:rPr>
          <w:rStyle w:val="affff6"/>
          <w:rtl/>
        </w:rPr>
        <w:t>وَاعْتَصِمُوا بِحَبْلِ اللَّهِ جَمِيعاً وَلا تَفَرَّقُوا</w:t>
      </w:r>
      <w:r>
        <w:rPr>
          <w:rFonts w:ascii="md_ameli" w:hAnsi="md_ameli" w:cs="md_ameli"/>
          <w:rtl/>
        </w:rPr>
        <w:t>}</w:t>
      </w:r>
      <w:r>
        <w:rPr>
          <w:rFonts w:ascii="md_ameli" w:hAnsi="md_ameli" w:cs="md_ameli" w:hint="cs"/>
          <w:rtl/>
        </w:rPr>
        <w:t xml:space="preserve"> </w:t>
      </w:r>
      <w:r w:rsidRPr="007B09ED">
        <w:rPr>
          <w:rFonts w:hint="cs"/>
          <w:rtl/>
        </w:rPr>
        <w:t xml:space="preserve">(آل عمران: 103)، أو الآيات التي تُعرِّف التفرّق عذاباً كقوله تعالى: </w:t>
      </w:r>
      <w:r>
        <w:rPr>
          <w:rFonts w:ascii="md_ameli" w:hAnsi="md_ameli" w:cs="md_ameli"/>
          <w:rtl/>
        </w:rPr>
        <w:t>{</w:t>
      </w:r>
      <w:r w:rsidRPr="00856B93">
        <w:rPr>
          <w:rStyle w:val="affff6"/>
          <w:rtl/>
        </w:rPr>
        <w:t>قُلْ هُوَ الْقادِرُ عَلى أَنْ يَبْعَثَ عَلَيْكُمْ عَذاباً مِنْ فَوْقِكُمْ أَوْ مِنْ تَحْتِ أَرْجُلِكُمْ أَوْ يَلْبِسَكُمْ شِيَعاً وَيُذِيقَ بَعْضَكُمْ بَأْسَ بَعْضٍ</w:t>
      </w:r>
      <w:r>
        <w:rPr>
          <w:rFonts w:ascii="md_ameli" w:hAnsi="md_ameli" w:cs="md_ameli"/>
          <w:rtl/>
        </w:rPr>
        <w:t>}</w:t>
      </w:r>
      <w:r w:rsidRPr="007B09ED">
        <w:rPr>
          <w:rFonts w:hint="cs"/>
          <w:rtl/>
        </w:rPr>
        <w:t xml:space="preserve"> (الأنعام: 65). أو استفادة الأولوية من الآيات التي تدعو أهل الكتاب للوحدة؛ إذ أَمَر اللهُ رسوله بدعوة أهل الكتاب إلى أن يجتمعوا حول كلمة التوحيد بقوله: </w:t>
      </w:r>
      <w:r>
        <w:rPr>
          <w:rFonts w:ascii="md_ameli" w:hAnsi="md_ameli" w:cs="md_ameli"/>
          <w:rtl/>
        </w:rPr>
        <w:t>{</w:t>
      </w:r>
      <w:r w:rsidRPr="00856B93">
        <w:rPr>
          <w:rStyle w:val="affff6"/>
          <w:rtl/>
        </w:rPr>
        <w:t>قُلْ يا أَهْلَ الْكِتابِ تَعالَوْا إِلى كَلِمَةٍ سَواءٍ بَيْنَنا وَبَيْنَكُمْ أَلاَّ نَعْبُدَ إِلاَّ اللَّهَ وَلا نُشْرِكَ بِهِ شَيْئاً وَلا يَتَّخِذَ بَعْضُنا بَعْضاً أَرْباباً مِنْ دُونِ اللَّهِ</w:t>
      </w:r>
      <w:r>
        <w:rPr>
          <w:rFonts w:ascii="md_ameli" w:hAnsi="md_ameli" w:cs="md_ameli"/>
          <w:rtl/>
        </w:rPr>
        <w:t>}</w:t>
      </w:r>
      <w:r w:rsidRPr="007B09ED">
        <w:rPr>
          <w:rFonts w:ascii="md_ameli" w:hAnsi="md_ameli" w:hint="cs"/>
          <w:rtl/>
        </w:rPr>
        <w:t xml:space="preserve"> (آل عمران: 64)، فمن المجموع نفهم أن المسلمين يجب أن يكونوا متحدين بل يكونوا نفساً واحدة ويداً واحدة.</w:t>
      </w:r>
    </w:p>
    <w:p w:rsidR="006342CC" w:rsidRPr="007B09ED" w:rsidRDefault="006342CC" w:rsidP="00E5327B">
      <w:pPr>
        <w:pStyle w:val="af"/>
        <w:suppressLineNumbers/>
        <w:suppressAutoHyphens/>
        <w:rPr>
          <w:rtl/>
        </w:rPr>
      </w:pPr>
      <w:r w:rsidRPr="007B09ED">
        <w:rPr>
          <w:rFonts w:hint="cs"/>
          <w:rtl/>
        </w:rPr>
        <w:t>لكن عمليّاً لا نرى أثراً لهذه الشعارات؛ فالسُّنّي مثلاً يصلّي في مكان والشيعي في مكان آخر في مسجد واحد، أو يصلّي السنّي ابتداءً وبعده يصلّي الشيعة أو بالعكس. أو يرى كل واحد بطلان صلاة صاحبه؛ لذا إمّا لا يصلّي أحدُهما خلف الآخر ولا يقتدي به أو لو اقتدى في بعض الأحيان به يحسّ بقَلَقٍ في نفسه ويتمنّى مكاناً فارقاً أو نشاطاً كاملاً يحرّكه نحو إعادة الصلاة. فكل واحدٍ منّا بل وكل ناظر خارجي غيرنا يرى تغايراً محسوساً بين تلك الشعارات وهذه الأعمال. فعلى هذا إمّا أنّ فهمنا لآيات الوحدة كان غلطاً وخطأ أو أنّ هذه الأعمال بهذه الصورة التي نعملها لم يأمر بها الشارع بل أَمَرنا بغيرها مما يتناسب مع الشعارات القرآنية الصريحة.</w:t>
      </w:r>
    </w:p>
    <w:p w:rsidR="006342CC" w:rsidRPr="007B09ED" w:rsidRDefault="006342CC" w:rsidP="00E5327B">
      <w:pPr>
        <w:pStyle w:val="af"/>
        <w:suppressLineNumbers/>
        <w:suppressAutoHyphens/>
        <w:rPr>
          <w:rtl/>
        </w:rPr>
      </w:pPr>
      <w:r w:rsidRPr="007B09ED">
        <w:rPr>
          <w:rFonts w:hint="cs"/>
          <w:rtl/>
        </w:rPr>
        <w:t>والذي ينبغي أن يقال: إنه لا مجال لتخطئة فهمنا للآيات القرآنية؛ لأنّها نصّ أو كالنصّ في موضوع الوحدة بين المسلمين، تؤيدها الروايات الكثيرة الموجودة في كتب الفريقين؛ فعلينا أن نلتزم بالخيار الثاني؛ فإمّا نقول بأن الأمور التي صار</w:t>
      </w:r>
      <w:r>
        <w:rPr>
          <w:rFonts w:hint="cs"/>
          <w:rtl/>
        </w:rPr>
        <w:t>ت</w:t>
      </w:r>
      <w:r w:rsidRPr="007B09ED">
        <w:rPr>
          <w:rFonts w:hint="cs"/>
          <w:rtl/>
        </w:rPr>
        <w:t xml:space="preserve"> موجباً للخلاف بين المسلمين في الصلاة لم تكن من الواجبات وتركها لم يكن من المبطلات أو نقول: إن هذه الأمور واجبة أو محرّمة عندما لا يجتمع السنة والشيعة في مكان واحد للصلاة، أما في حالة الاجتماع فتسقط عن الاعتبار لأجل الاجتماع.</w:t>
      </w:r>
    </w:p>
    <w:p w:rsidR="00106507" w:rsidRPr="007B09ED" w:rsidRDefault="006342CC" w:rsidP="00E5327B">
      <w:pPr>
        <w:pStyle w:val="af"/>
        <w:suppressLineNumbers/>
        <w:suppressAutoHyphens/>
        <w:rPr>
          <w:rtl/>
        </w:rPr>
      </w:pPr>
      <w:r w:rsidRPr="007B09ED">
        <w:rPr>
          <w:rFonts w:hint="cs"/>
          <w:rtl/>
        </w:rPr>
        <w:t>ونظير ذلك أننا ندري بأن الركوع ركنٌ في الصلاة، وزيادته عمداً أو سهواً مبطلة لها، لكن في الجماعة لا تبقى هذه الزيادة مبطلة؛ فإن رَفع المأموم رأسه من الركوع ورأى أنّ الإمام ما زال في الركوع جاز له بل استحبّ أن يرجع إليه ويكون معه. فبهذا القياس يمكن أن يقال: إنّ بعض الأمور يمكن أن يكون واجباً أو حراماً إذا لم تكن الفِرَق الإسلامية مجتمعة، أمّا مع الاجتماع للصلاة في مكان واحد ـ كأيام الحج ـ فكثير من الأمور الاختلافية تسقط عن الاعتبار</w:t>
      </w:r>
      <w:r w:rsidRPr="008502B6">
        <w:rPr>
          <w:rStyle w:val="afff4"/>
          <w:rFonts w:hint="cs"/>
          <w:rtl/>
        </w:rPr>
        <w:t>(</w:t>
      </w:r>
      <w:r w:rsidR="00BA5646" w:rsidRPr="008502B6">
        <w:rPr>
          <w:rStyle w:val="afff4"/>
          <w:rtl/>
        </w:rPr>
        <w:footnoteReference w:id="312"/>
      </w:r>
      <w:r w:rsidR="00106507" w:rsidRPr="008502B6">
        <w:rPr>
          <w:rStyle w:val="afff4"/>
          <w:rFonts w:hint="cs"/>
          <w:rtl/>
        </w:rPr>
        <w:t>)</w:t>
      </w:r>
      <w:r w:rsidR="00106507" w:rsidRPr="007B09ED">
        <w:rPr>
          <w:rFonts w:ascii="md_ameli" w:hAnsi="md_ameli" w:hint="cs"/>
          <w:rtl/>
        </w:rPr>
        <w:t xml:space="preserve">. ونتيجة ذلك أنّه </w:t>
      </w:r>
      <w:r w:rsidR="00106507" w:rsidRPr="007B09ED">
        <w:rPr>
          <w:rFonts w:hint="cs"/>
          <w:rtl/>
        </w:rPr>
        <w:t>عندما يكون الإنسان في بلاده وبين أهل مذهبه يجب عليه أن يعمل مطابقاً لمذهبه؛ لأنه يراه الحقّ، لكن عندما يكون في بلاد يشيع فيها مذهب غيره فالأمور التي تكون خاصّة بمذهبه تسقط عن الاعتبار، ويستحب بل يجب أن يعمل طبقاً للمذهب الشائع الموجود في الساحة رعايةً للوحدة والاتحاد.</w:t>
      </w:r>
    </w:p>
    <w:p w:rsidR="00106507" w:rsidRDefault="00106507" w:rsidP="00E5327B">
      <w:pPr>
        <w:pStyle w:val="10"/>
        <w:suppressLineNumbers/>
        <w:suppressAutoHyphens/>
        <w:spacing w:line="192" w:lineRule="auto"/>
        <w:rPr>
          <w:rtl/>
        </w:rPr>
      </w:pPr>
      <w:bookmarkStart w:id="301" w:name="_Toc237835125"/>
      <w:bookmarkStart w:id="302" w:name="_Toc230499393"/>
      <w:r>
        <w:rPr>
          <w:rFonts w:hint="cs"/>
          <w:rtl/>
        </w:rPr>
        <w:t>المعنى الصحيح للتقية</w:t>
      </w:r>
      <w:bookmarkEnd w:id="301"/>
      <w:bookmarkEnd w:id="302"/>
    </w:p>
    <w:p w:rsidR="00106507" w:rsidRPr="007B09ED" w:rsidRDefault="00106507" w:rsidP="001260EC">
      <w:pPr>
        <w:pStyle w:val="af"/>
        <w:suppressLineNumbers/>
        <w:suppressAutoHyphens/>
        <w:spacing w:line="182" w:lineRule="auto"/>
        <w:jc w:val="lowKashida"/>
        <w:rPr>
          <w:rFonts w:ascii="AL-Mohanad" w:hAnsi="AL-Mohanad"/>
          <w:rtl/>
        </w:rPr>
      </w:pPr>
      <w:r w:rsidRPr="007B09ED">
        <w:rPr>
          <w:rFonts w:hint="cs"/>
          <w:rtl/>
        </w:rPr>
        <w:t xml:space="preserve">وهذا ما يظهر من المذهب الشيعي فيما يسمّى بالتقيّة، إذ ليس لها معنى سوى هذا؛ فالتقية ليست لخوف القتل أو الضرب أو غيرهما من الأضرار الجسمية فحسب، بل قد تكون لحفظ الدين ووحدة المسلمين؛ لذا نرى في الروايات </w:t>
      </w:r>
      <w:r w:rsidRPr="007B09ED">
        <w:rPr>
          <w:rFonts w:hint="eastAsia"/>
          <w:rtl/>
        </w:rPr>
        <w:t>«</w:t>
      </w:r>
      <w:r w:rsidRPr="007B09ED">
        <w:rPr>
          <w:rFonts w:hint="cs"/>
          <w:rtl/>
        </w:rPr>
        <w:t>أن تسعة أعشار الدين في التقيّة ولا دين لمن لا تقيّة له</w:t>
      </w:r>
      <w:r w:rsidRPr="007B09ED">
        <w:rPr>
          <w:rtl/>
        </w:rPr>
        <w:t>»</w:t>
      </w:r>
      <w:r w:rsidRPr="008502B6">
        <w:rPr>
          <w:rStyle w:val="afff4"/>
          <w:rFonts w:hint="cs"/>
          <w:rtl/>
        </w:rPr>
        <w:t>(</w:t>
      </w:r>
      <w:r w:rsidR="00BA5646" w:rsidRPr="008502B6">
        <w:rPr>
          <w:rStyle w:val="afff4"/>
          <w:rtl/>
        </w:rPr>
        <w:footnoteReference w:id="313"/>
      </w:r>
      <w:r w:rsidRPr="008502B6">
        <w:rPr>
          <w:rStyle w:val="afff4"/>
          <w:rFonts w:hint="cs"/>
          <w:rtl/>
        </w:rPr>
        <w:t>)</w:t>
      </w:r>
      <w:r w:rsidRPr="007B09ED">
        <w:rPr>
          <w:rFonts w:hint="cs"/>
          <w:rtl/>
        </w:rPr>
        <w:t xml:space="preserve"> و </w:t>
      </w:r>
      <w:r w:rsidRPr="007B09ED">
        <w:rPr>
          <w:rFonts w:hint="eastAsia"/>
          <w:rtl/>
        </w:rPr>
        <w:t>«</w:t>
      </w:r>
      <w:r w:rsidRPr="007B09ED">
        <w:rPr>
          <w:rFonts w:hint="cs"/>
          <w:rtl/>
        </w:rPr>
        <w:t>أيّ شيء أقرّ لعيني من التقيّة، إن التقية جُنّة المؤمن</w:t>
      </w:r>
      <w:r w:rsidRPr="007B09ED">
        <w:rPr>
          <w:rtl/>
        </w:rPr>
        <w:t>»</w:t>
      </w:r>
      <w:r w:rsidRPr="008502B6">
        <w:rPr>
          <w:rStyle w:val="afff4"/>
          <w:rFonts w:hint="cs"/>
          <w:rtl/>
        </w:rPr>
        <w:t>(</w:t>
      </w:r>
      <w:r w:rsidR="00BA5646" w:rsidRPr="008502B6">
        <w:rPr>
          <w:rStyle w:val="afff4"/>
          <w:rtl/>
        </w:rPr>
        <w:footnoteReference w:id="314"/>
      </w:r>
      <w:r w:rsidRPr="008502B6">
        <w:rPr>
          <w:rStyle w:val="afff4"/>
          <w:rFonts w:hint="cs"/>
          <w:rtl/>
        </w:rPr>
        <w:t>)</w:t>
      </w:r>
      <w:r w:rsidRPr="007B09ED">
        <w:rPr>
          <w:rFonts w:hint="cs"/>
          <w:rtl/>
        </w:rPr>
        <w:t xml:space="preserve"> </w:t>
      </w:r>
      <w:r w:rsidRPr="007B09ED">
        <w:rPr>
          <w:rFonts w:hint="eastAsia"/>
          <w:rtl/>
        </w:rPr>
        <w:t>«</w:t>
      </w:r>
      <w:r w:rsidRPr="007B09ED">
        <w:rPr>
          <w:rFonts w:hint="cs"/>
          <w:rtl/>
        </w:rPr>
        <w:t>التقيّة تُرس المؤمن والتقيّة حرز المؤمن ولا إيمان لمن لا تقيّة له</w:t>
      </w:r>
      <w:r w:rsidRPr="007B09ED">
        <w:rPr>
          <w:rtl/>
        </w:rPr>
        <w:t>»</w:t>
      </w:r>
      <w:r w:rsidRPr="008502B6">
        <w:rPr>
          <w:rStyle w:val="afff4"/>
          <w:rFonts w:hint="cs"/>
          <w:rtl/>
        </w:rPr>
        <w:t>(</w:t>
      </w:r>
      <w:r w:rsidR="00BA5646" w:rsidRPr="008502B6">
        <w:rPr>
          <w:rStyle w:val="afff4"/>
          <w:rtl/>
        </w:rPr>
        <w:footnoteReference w:id="315"/>
      </w:r>
      <w:r w:rsidRPr="008502B6">
        <w:rPr>
          <w:rStyle w:val="afff4"/>
          <w:rFonts w:hint="cs"/>
          <w:rtl/>
        </w:rPr>
        <w:t>)</w:t>
      </w:r>
      <w:r w:rsidRPr="007B09ED">
        <w:rPr>
          <w:rFonts w:hint="cs"/>
          <w:rtl/>
        </w:rPr>
        <w:t xml:space="preserve"> </w:t>
      </w:r>
      <w:r w:rsidRPr="007B09ED">
        <w:rPr>
          <w:rFonts w:hint="eastAsia"/>
          <w:rtl/>
        </w:rPr>
        <w:t>«</w:t>
      </w:r>
      <w:r w:rsidRPr="007B09ED">
        <w:rPr>
          <w:rFonts w:hint="cs"/>
          <w:rtl/>
        </w:rPr>
        <w:t>ما على وجه الأرض شيء أحبّ إليَّ من التقيّة، يا حبيب! إنه من كانت له تقيّة رفعه الله، يا حبيب! من لم تكن له تقيّة وضعه الله</w:t>
      </w:r>
      <w:r w:rsidRPr="007B09ED">
        <w:rPr>
          <w:rtl/>
        </w:rPr>
        <w:t>»</w:t>
      </w:r>
      <w:r w:rsidRPr="008502B6">
        <w:rPr>
          <w:rStyle w:val="afff4"/>
          <w:rFonts w:hint="cs"/>
          <w:rtl/>
        </w:rPr>
        <w:t>(</w:t>
      </w:r>
      <w:r w:rsidR="00BA5646" w:rsidRPr="008502B6">
        <w:rPr>
          <w:rStyle w:val="afff4"/>
          <w:rtl/>
        </w:rPr>
        <w:footnoteReference w:id="316"/>
      </w:r>
      <w:r w:rsidRPr="008502B6">
        <w:rPr>
          <w:rStyle w:val="afff4"/>
          <w:rFonts w:hint="cs"/>
          <w:rtl/>
        </w:rPr>
        <w:t>)</w:t>
      </w:r>
      <w:r w:rsidRPr="007B09ED">
        <w:rPr>
          <w:rFonts w:hint="cs"/>
          <w:rtl/>
        </w:rPr>
        <w:t xml:space="preserve"> </w:t>
      </w:r>
      <w:r w:rsidRPr="007B09ED">
        <w:rPr>
          <w:rFonts w:hint="eastAsia"/>
          <w:rtl/>
        </w:rPr>
        <w:t>«</w:t>
      </w:r>
      <w:r w:rsidRPr="007B09ED">
        <w:rPr>
          <w:rFonts w:hint="cs"/>
          <w:rtl/>
        </w:rPr>
        <w:t>التقيّة من ديني ودين آبائي ولا إيمان لمن لا</w:t>
      </w:r>
      <w:r w:rsidR="00856B93">
        <w:rPr>
          <w:rtl/>
        </w:rPr>
        <w:br/>
      </w:r>
      <w:r w:rsidRPr="007B09ED">
        <w:rPr>
          <w:rFonts w:hint="cs"/>
          <w:rtl/>
        </w:rPr>
        <w:t>تقيّة له</w:t>
      </w:r>
      <w:r w:rsidRPr="007B09ED">
        <w:rPr>
          <w:rtl/>
        </w:rPr>
        <w:t>»</w:t>
      </w:r>
      <w:r w:rsidRPr="008502B6">
        <w:rPr>
          <w:rStyle w:val="afff4"/>
          <w:rFonts w:hint="cs"/>
          <w:rtl/>
        </w:rPr>
        <w:t>(</w:t>
      </w:r>
      <w:r w:rsidR="00BA5646" w:rsidRPr="008502B6">
        <w:rPr>
          <w:rStyle w:val="afff4"/>
          <w:rtl/>
        </w:rPr>
        <w:footnoteReference w:id="317"/>
      </w:r>
      <w:r w:rsidRPr="008502B6">
        <w:rPr>
          <w:rStyle w:val="afff4"/>
          <w:rFonts w:hint="cs"/>
          <w:rtl/>
        </w:rPr>
        <w:t>)</w:t>
      </w:r>
      <w:r w:rsidRPr="007B09ED">
        <w:rPr>
          <w:rFonts w:hint="cs"/>
          <w:rtl/>
        </w:rPr>
        <w:t xml:space="preserve"> </w:t>
      </w:r>
      <w:r w:rsidRPr="007B09ED">
        <w:rPr>
          <w:rFonts w:hint="eastAsia"/>
          <w:rtl/>
        </w:rPr>
        <w:t>«</w:t>
      </w:r>
      <w:r w:rsidRPr="007B09ED">
        <w:rPr>
          <w:rFonts w:hint="cs"/>
          <w:rtl/>
        </w:rPr>
        <w:t xml:space="preserve">اتقوا على دينكم واحجبوه بالتقيّة، فإنّه لا إيمان لمن لا تقيّة </w:t>
      </w:r>
      <w:r w:rsidR="00856B93">
        <w:rPr>
          <w:rtl/>
        </w:rPr>
        <w:br/>
      </w:r>
      <w:r w:rsidRPr="007B09ED">
        <w:rPr>
          <w:rFonts w:hint="cs"/>
          <w:rtl/>
        </w:rPr>
        <w:t>له</w:t>
      </w:r>
      <w:r w:rsidRPr="007B09ED">
        <w:rPr>
          <w:rtl/>
        </w:rPr>
        <w:t>»</w:t>
      </w:r>
      <w:r w:rsidRPr="008502B6">
        <w:rPr>
          <w:rStyle w:val="afff4"/>
          <w:rFonts w:hint="cs"/>
          <w:rtl/>
        </w:rPr>
        <w:t>(</w:t>
      </w:r>
      <w:r w:rsidR="00BA5646" w:rsidRPr="008502B6">
        <w:rPr>
          <w:rStyle w:val="afff4"/>
          <w:rtl/>
        </w:rPr>
        <w:footnoteReference w:id="318"/>
      </w:r>
      <w:r w:rsidRPr="008502B6">
        <w:rPr>
          <w:rStyle w:val="afff4"/>
          <w:rFonts w:hint="cs"/>
          <w:rtl/>
        </w:rPr>
        <w:t>)</w:t>
      </w:r>
      <w:r w:rsidRPr="007B09ED">
        <w:rPr>
          <w:rFonts w:hint="cs"/>
          <w:rtl/>
        </w:rPr>
        <w:t xml:space="preserve"> وغير ذلك من الروايات، فأيّ باحثٍ يدقّق في هذه الأحاديث يرى هذه التعابير غير متناسبة مع حفظ النفس عن الظالم أو السلطان الجائر أو شابههما، ولا أحد يقول بأن ياسر وسميّة أبوا عمار لا دين لهما لأنهما تركا التقيّة، أو أنّ زيد بن علي بن الحسين</w:t>
      </w:r>
      <w:r>
        <w:rPr>
          <w:rFonts w:cs="md_ameli"/>
          <w:rtl/>
        </w:rPr>
        <w:t xml:space="preserve"> </w:t>
      </w:r>
      <w:r w:rsidRPr="007B09ED">
        <w:rPr>
          <w:rFonts w:ascii="AL-Mohanad" w:hAnsi="AL-Mohanad" w:hint="cs"/>
          <w:rtl/>
        </w:rPr>
        <w:t>لا دين له؛ لأنه ترك التقية، أو الذين ذهبوا لزيارة قبر الحسين واستشهدوا في طريقه في زمن المتوكّل العباسي لا دين لهم؛ لأنهم تركوا التقية!!</w:t>
      </w:r>
    </w:p>
    <w:p w:rsidR="00106507" w:rsidRPr="007B09ED" w:rsidRDefault="00106507" w:rsidP="00E5327B">
      <w:pPr>
        <w:pStyle w:val="af"/>
        <w:suppressLineNumbers/>
        <w:suppressAutoHyphens/>
        <w:rPr>
          <w:rFonts w:ascii="AL-Mohanad" w:hAnsi="AL-Mohanad"/>
          <w:rtl/>
        </w:rPr>
      </w:pPr>
      <w:r w:rsidRPr="007B09ED">
        <w:rPr>
          <w:rFonts w:hint="cs"/>
          <w:rtl/>
        </w:rPr>
        <w:t>بلى، هذه الأحاديث تناسب حال من ترك التقية وصار عمله هذا موجباً لتفرقة صفوف المسلمين، أو صار سبباً لاستيلاء الكفّار على بلاد المسلمين، أو لتضعيفهم وانحطاطهم الثقافي والاقتصادي حتى لا يستطيعون ـ كما اليوم ـ أن يدافعوا عن قبلتهم الأولى بل الثانية؛ فأئمتنا</w:t>
      </w:r>
      <w:r w:rsidRPr="00C14532">
        <w:rPr>
          <w:rFonts w:hint="cs"/>
          <w:rtl/>
        </w:rPr>
        <w:t>^</w:t>
      </w:r>
      <w:r w:rsidRPr="007B09ED">
        <w:rPr>
          <w:rFonts w:hint="cs"/>
          <w:rtl/>
        </w:rPr>
        <w:t xml:space="preserve"> حيث كانوا يرون هذه المصائب اتفقوا على الأمر بالتقية والعمل بها؛ فحضروا في صلوات أهل السنّة، وعادوا مرضاهم، وشيعوا جنائزهم و.. وأمروا شيعتهم بذلك. وبجملة واحدة: أصرّ الأئمة</w:t>
      </w:r>
      <w:r w:rsidRPr="00C14532">
        <w:rPr>
          <w:rtl/>
        </w:rPr>
        <w:t>^</w:t>
      </w:r>
      <w:r w:rsidRPr="007B09ED">
        <w:rPr>
          <w:rFonts w:ascii="AL-Mohanad" w:hAnsi="AL-Mohanad" w:hint="cs"/>
          <w:rtl/>
        </w:rPr>
        <w:t xml:space="preserve"> على توحيد الكلمة لتبقى كلمة التوحيد. أمّا غيرهم مثل الخلفاء ومن حذا حذوهم فلم ينظروا سوى إلى مصالح السلطة الظاهرية ولم يدرسوا مصائب الفرقة والتمزق، لهذا لم يعتنوا بالوحدة بل أخذوا مخالفيهم وسجنوهم وقتلوهم و.. ممّا اضطرّ الشيعة لإبداء أنفسهم سنّةً؛ حفظاً لنفوسهم عن الهلكة، وشيئاً فشيئاً تغيّر هدف التقية من حفظ الدين إلى حفظ النفس، ودخل في الكتب الفقهية المتأخرة ليصبح قريناً للاضطرار،</w:t>
      </w:r>
      <w:r w:rsidRPr="007B09ED">
        <w:rPr>
          <w:rFonts w:hint="cs"/>
          <w:rtl/>
        </w:rPr>
        <w:t xml:space="preserve"> مع أنهما عنوان</w:t>
      </w:r>
      <w:r>
        <w:rPr>
          <w:rFonts w:hint="cs"/>
          <w:rtl/>
        </w:rPr>
        <w:t>ان مستقلا</w:t>
      </w:r>
      <w:r w:rsidRPr="007B09ED">
        <w:rPr>
          <w:rFonts w:hint="cs"/>
          <w:rtl/>
        </w:rPr>
        <w:t>ن، فالاضطرار حكم ثانوي لحفظ النفس عن الهلكة يجري في كل شيء، أمّا التقية فقد وضعت لحفظ الدين؛ فعند الإضرار بأحكام الدين المنصوصة أو المقطوع بها لا تقية؛ ولهذا قال الصادق</w:t>
      </w:r>
      <w:r w:rsidR="00C14532" w:rsidRPr="00C14532">
        <w:rPr>
          <w:rFonts w:hint="cs"/>
          <w:rtl/>
        </w:rPr>
        <w:t>×</w:t>
      </w:r>
      <w:r>
        <w:rPr>
          <w:rFonts w:cs="md_ameli" w:hint="cs"/>
          <w:rtl/>
        </w:rPr>
        <w:t xml:space="preserve">: </w:t>
      </w:r>
      <w:r w:rsidRPr="007B09ED">
        <w:rPr>
          <w:rFonts w:ascii="AL-Mohanad" w:hAnsi="AL-Mohanad" w:hint="eastAsia"/>
          <w:rtl/>
        </w:rPr>
        <w:t>«</w:t>
      </w:r>
      <w:r w:rsidRPr="007B09ED">
        <w:rPr>
          <w:rFonts w:ascii="AL-Mohanad" w:hAnsi="AL-Mohanad" w:hint="cs"/>
          <w:rtl/>
        </w:rPr>
        <w:t xml:space="preserve">وثلاثة لا أتّقي فيهنّ أحداً: </w:t>
      </w:r>
      <w:r w:rsidRPr="007B09ED">
        <w:rPr>
          <w:rFonts w:hint="cs"/>
          <w:szCs w:val="26"/>
          <w:rtl/>
        </w:rPr>
        <w:t>شرب</w:t>
      </w:r>
      <w:r w:rsidRPr="007B09ED">
        <w:rPr>
          <w:rFonts w:ascii="AL-Mohanad" w:hAnsi="AL-Mohanad" w:hint="cs"/>
          <w:rtl/>
        </w:rPr>
        <w:t xml:space="preserve"> المسكر ومسح الخفين ومتعة الحج</w:t>
      </w:r>
      <w:r w:rsidRPr="007B09ED">
        <w:rPr>
          <w:rFonts w:ascii="AL-Mohanad" w:hAnsi="AL-Mohanad"/>
          <w:rtl/>
        </w:rPr>
        <w:t>»</w:t>
      </w:r>
      <w:r w:rsidRPr="008502B6">
        <w:rPr>
          <w:rStyle w:val="afff4"/>
          <w:rFonts w:hint="cs"/>
          <w:rtl/>
        </w:rPr>
        <w:t>(</w:t>
      </w:r>
      <w:r w:rsidR="00BA5646" w:rsidRPr="008502B6">
        <w:rPr>
          <w:rStyle w:val="afff4"/>
          <w:rtl/>
        </w:rPr>
        <w:footnoteReference w:id="319"/>
      </w:r>
      <w:r w:rsidRPr="008502B6">
        <w:rPr>
          <w:rStyle w:val="afff4"/>
          <w:rFonts w:hint="cs"/>
          <w:rtl/>
        </w:rPr>
        <w:t>)</w:t>
      </w:r>
      <w:r w:rsidRPr="007B09ED">
        <w:rPr>
          <w:rFonts w:ascii="md_ameli" w:hAnsi="md_ameli" w:hint="cs"/>
          <w:rtl/>
        </w:rPr>
        <w:t xml:space="preserve">، </w:t>
      </w:r>
      <w:r w:rsidRPr="007B09ED">
        <w:rPr>
          <w:rFonts w:ascii="AL-Mohanad" w:hAnsi="AL-Mohanad" w:hint="cs"/>
          <w:rtl/>
        </w:rPr>
        <w:t xml:space="preserve">وقال: </w:t>
      </w:r>
      <w:r w:rsidRPr="007B09ED">
        <w:rPr>
          <w:rFonts w:ascii="AL-Mohanad" w:hAnsi="AL-Mohanad" w:hint="eastAsia"/>
          <w:rtl/>
        </w:rPr>
        <w:t>«</w:t>
      </w:r>
      <w:r w:rsidRPr="007B09ED">
        <w:rPr>
          <w:rFonts w:ascii="AL-Mohanad" w:hAnsi="AL-Mohanad" w:hint="cs"/>
          <w:rtl/>
        </w:rPr>
        <w:t>لا دين لمن لا تقية له والتقية في كل شيء إلاّ في النبيذ والمسح على الخفين</w:t>
      </w:r>
      <w:r w:rsidRPr="007B09ED">
        <w:rPr>
          <w:rFonts w:ascii="AL-Mohanad" w:hAnsi="AL-Mohanad"/>
          <w:rtl/>
        </w:rPr>
        <w:t>»</w:t>
      </w:r>
      <w:r w:rsidRPr="008502B6">
        <w:rPr>
          <w:rStyle w:val="afff4"/>
          <w:rFonts w:hint="cs"/>
          <w:rtl/>
        </w:rPr>
        <w:t>(</w:t>
      </w:r>
      <w:r w:rsidR="00BA5646" w:rsidRPr="008502B6">
        <w:rPr>
          <w:rStyle w:val="afff4"/>
          <w:rtl/>
        </w:rPr>
        <w:footnoteReference w:id="320"/>
      </w:r>
      <w:r w:rsidRPr="008502B6">
        <w:rPr>
          <w:rStyle w:val="afff4"/>
          <w:rFonts w:hint="cs"/>
          <w:rtl/>
        </w:rPr>
        <w:t>)</w:t>
      </w:r>
      <w:r w:rsidRPr="007B09ED">
        <w:rPr>
          <w:rFonts w:ascii="md_ameli" w:hAnsi="md_ameli" w:hint="cs"/>
          <w:rtl/>
        </w:rPr>
        <w:t xml:space="preserve">، </w:t>
      </w:r>
      <w:r w:rsidRPr="007B09ED">
        <w:rPr>
          <w:rFonts w:ascii="AL-Mohanad" w:hAnsi="AL-Mohanad" w:hint="cs"/>
          <w:rtl/>
        </w:rPr>
        <w:t>لأن هذه الأحكام ممّا صرّح به القرآن والسّنة النبوية.</w:t>
      </w:r>
    </w:p>
    <w:p w:rsidR="00106507" w:rsidRPr="007B09ED" w:rsidRDefault="00106507" w:rsidP="00E5327B">
      <w:pPr>
        <w:pStyle w:val="af"/>
        <w:suppressLineNumbers/>
        <w:suppressAutoHyphens/>
        <w:rPr>
          <w:rtl/>
        </w:rPr>
      </w:pPr>
      <w:r w:rsidRPr="007B09ED">
        <w:rPr>
          <w:rFonts w:hint="cs"/>
          <w:rtl/>
        </w:rPr>
        <w:t>فأئمتنا</w:t>
      </w:r>
      <w:r w:rsidRPr="00C14532">
        <w:rPr>
          <w:rtl/>
        </w:rPr>
        <w:t>^</w:t>
      </w:r>
      <w:r>
        <w:rPr>
          <w:rFonts w:ascii="md_ameli" w:hAnsi="md_ameli" w:cs="md_ameli"/>
          <w:rtl/>
        </w:rPr>
        <w:t xml:space="preserve"> </w:t>
      </w:r>
      <w:r w:rsidRPr="007B09ED">
        <w:rPr>
          <w:rFonts w:hint="cs"/>
          <w:rtl/>
        </w:rPr>
        <w:t>فسحوا المجال في كلّ الأعمال من الصلاة والصوم والحج و.. ورُوي عنهم عشرات من الأحاديث في كل واحد من هذه المجالات؛ وبهذا علّموا الشيعة كيفية التعامل مع إخوانهم المسلمين، بحيث يعملوا بواجبهم ويحضروا في جماعات أهل السنّة، كما علّموهم إذا تزاحم الأمر أن يمارسوا التقية بهذا المعنى لها؛ فحفظ جانب التقية واتحاد المسلمين مقدّم على العمل على طبق المذهب.</w:t>
      </w:r>
    </w:p>
    <w:p w:rsidR="00106507" w:rsidRPr="007B09ED" w:rsidRDefault="00106507" w:rsidP="00E5327B">
      <w:pPr>
        <w:pStyle w:val="af"/>
        <w:suppressLineNumbers/>
        <w:suppressAutoHyphens/>
        <w:rPr>
          <w:rtl/>
        </w:rPr>
      </w:pPr>
      <w:r w:rsidRPr="007B09ED">
        <w:rPr>
          <w:rFonts w:hint="cs"/>
          <w:rtl/>
        </w:rPr>
        <w:t>وكأنموذج، ننظر إلى الروايات التي أَمرتْنا بالحضور في صلواتهم وعلّمتنا كيفية الصلاة معهم.</w:t>
      </w:r>
    </w:p>
    <w:p w:rsidR="00106507" w:rsidRDefault="00106507" w:rsidP="00E5327B">
      <w:pPr>
        <w:pStyle w:val="10"/>
        <w:suppressLineNumbers/>
        <w:suppressAutoHyphens/>
        <w:spacing w:line="192" w:lineRule="auto"/>
        <w:rPr>
          <w:rtl/>
        </w:rPr>
      </w:pPr>
      <w:bookmarkStart w:id="303" w:name="_Toc237835126"/>
      <w:bookmarkStart w:id="304" w:name="_Toc230499394"/>
      <w:r>
        <w:rPr>
          <w:rFonts w:hint="cs"/>
          <w:rtl/>
        </w:rPr>
        <w:t>استحباب الحضور في صلوات أهل السنة ، الأدلّة والنصوص</w:t>
      </w:r>
      <w:bookmarkEnd w:id="303"/>
      <w:bookmarkEnd w:id="304"/>
    </w:p>
    <w:p w:rsidR="00106507" w:rsidRPr="007B09ED" w:rsidRDefault="00106507" w:rsidP="00E5327B">
      <w:pPr>
        <w:pStyle w:val="af"/>
        <w:suppressLineNumbers/>
        <w:suppressAutoHyphens/>
        <w:rPr>
          <w:rtl/>
        </w:rPr>
      </w:pPr>
      <w:r w:rsidRPr="007B09ED">
        <w:rPr>
          <w:rFonts w:hint="cs"/>
          <w:rtl/>
        </w:rPr>
        <w:t>من الأعمال المستحبة الأكيدة الحضور في مساجد أهل السنّة والصلاة معهم وفي الصف الأوّل، وتفقّد حالهم؛ وإليك بعض الروايات:</w:t>
      </w:r>
    </w:p>
    <w:p w:rsidR="00106507" w:rsidRPr="007B09ED" w:rsidRDefault="00106507" w:rsidP="00E5327B">
      <w:pPr>
        <w:pStyle w:val="af"/>
        <w:suppressLineNumbers/>
        <w:suppressAutoHyphens/>
        <w:rPr>
          <w:rFonts w:ascii="AL-Mohanad" w:hAnsi="AL-Mohanad"/>
          <w:rtl/>
        </w:rPr>
      </w:pPr>
      <w:r w:rsidRPr="007B09ED">
        <w:rPr>
          <w:rFonts w:hint="cs"/>
          <w:rtl/>
        </w:rPr>
        <w:t>1 ـ خبر حمّاد بن عثمان، عن أبي عبدالله</w:t>
      </w:r>
      <w:r w:rsidR="00C14532" w:rsidRPr="00C14532">
        <w:rPr>
          <w:rFonts w:ascii="md_ameli" w:hAnsi="md_ameli" w:hint="eastAsia"/>
          <w:rtl/>
        </w:rPr>
        <w:t>×</w:t>
      </w:r>
      <w:r>
        <w:rPr>
          <w:rFonts w:ascii="md_ameli" w:hAnsi="md_ameli" w:cs="md_ameli"/>
          <w:rtl/>
        </w:rPr>
        <w:t xml:space="preserve"> </w:t>
      </w:r>
      <w:r w:rsidRPr="007B09ED">
        <w:rPr>
          <w:rFonts w:ascii="AL-Mohanad" w:hAnsi="AL-Mohanad" w:hint="cs"/>
          <w:rtl/>
        </w:rPr>
        <w:t xml:space="preserve">أنّه قال: </w:t>
      </w:r>
      <w:r w:rsidRPr="007B09ED">
        <w:rPr>
          <w:rFonts w:ascii="AL-Mohanad" w:hAnsi="AL-Mohanad" w:hint="eastAsia"/>
          <w:rtl/>
        </w:rPr>
        <w:t>«</w:t>
      </w:r>
      <w:r w:rsidRPr="007B09ED">
        <w:rPr>
          <w:rFonts w:ascii="AL-Mohanad" w:hAnsi="AL-Mohanad" w:hint="cs"/>
          <w:rtl/>
        </w:rPr>
        <w:t>من صلّى معهم في الصف الأوّل كان كمن صلّى خلف رسول الله</w:t>
      </w:r>
      <w:r w:rsidR="00C14532" w:rsidRPr="00C14532">
        <w:rPr>
          <w:rFonts w:ascii="md_ameli" w:hAnsi="md_ameli" w:hint="eastAsia"/>
          <w:rtl/>
        </w:rPr>
        <w:t>’</w:t>
      </w:r>
      <w:r>
        <w:rPr>
          <w:rFonts w:ascii="md_ameli" w:hAnsi="md_ameli" w:cs="md_ameli"/>
          <w:rtl/>
        </w:rPr>
        <w:t xml:space="preserve"> </w:t>
      </w:r>
      <w:r w:rsidRPr="007B09ED">
        <w:rPr>
          <w:rFonts w:ascii="AL-Mohanad" w:hAnsi="AL-Mohanad" w:hint="cs"/>
          <w:rtl/>
        </w:rPr>
        <w:t>في الصّف الأول</w:t>
      </w:r>
      <w:r w:rsidRPr="007B09ED">
        <w:rPr>
          <w:rFonts w:ascii="AL-Mohanad" w:hAnsi="AL-Mohanad"/>
          <w:rtl/>
        </w:rPr>
        <w:t>»</w:t>
      </w:r>
      <w:r w:rsidRPr="008502B6">
        <w:rPr>
          <w:rStyle w:val="afff4"/>
          <w:rFonts w:hint="cs"/>
          <w:rtl/>
        </w:rPr>
        <w:t>(</w:t>
      </w:r>
      <w:r w:rsidR="00BA5646" w:rsidRPr="008502B6">
        <w:rPr>
          <w:rStyle w:val="afff4"/>
          <w:rtl/>
        </w:rPr>
        <w:footnoteReference w:id="321"/>
      </w:r>
      <w:r w:rsidRPr="008502B6">
        <w:rPr>
          <w:rStyle w:val="afff4"/>
          <w:rFonts w:hint="cs"/>
          <w:rtl/>
        </w:rPr>
        <w:t>)</w:t>
      </w:r>
      <w:r w:rsidRPr="007B09ED">
        <w:rPr>
          <w:rFonts w:hint="cs"/>
          <w:rtl/>
        </w:rPr>
        <w:t xml:space="preserve">. وسند الحديث جيدٌ؛ إذ محمد بن الحسين هو الصدوق المعروف، وكتابه في الحديث معروف أيضاً سمّاه </w:t>
      </w:r>
      <w:r w:rsidRPr="007B09ED">
        <w:rPr>
          <w:rFonts w:ascii="AL-Mohanad" w:hAnsi="AL-Mohanad" w:hint="eastAsia"/>
          <w:rtl/>
        </w:rPr>
        <w:t>«</w:t>
      </w:r>
      <w:r w:rsidRPr="007B09ED">
        <w:rPr>
          <w:rFonts w:ascii="AL-Mohanad" w:hAnsi="AL-Mohanad" w:hint="cs"/>
          <w:rtl/>
        </w:rPr>
        <w:t>من لا يحضره الفقيه</w:t>
      </w:r>
      <w:r w:rsidRPr="007B09ED">
        <w:rPr>
          <w:rFonts w:ascii="AL-Mohanad" w:hAnsi="AL-Mohanad"/>
          <w:rtl/>
        </w:rPr>
        <w:t>»</w:t>
      </w:r>
      <w:r w:rsidRPr="007B09ED">
        <w:rPr>
          <w:rFonts w:ascii="AL-Mohanad" w:hAnsi="AL-Mohanad" w:hint="cs"/>
          <w:rtl/>
        </w:rPr>
        <w:t xml:space="preserve"> والحديث مذكور فيه</w:t>
      </w:r>
      <w:r w:rsidRPr="008502B6">
        <w:rPr>
          <w:rStyle w:val="afff4"/>
          <w:rFonts w:hint="cs"/>
          <w:rtl/>
        </w:rPr>
        <w:t>(</w:t>
      </w:r>
      <w:r w:rsidR="00BA5646" w:rsidRPr="008502B6">
        <w:rPr>
          <w:rStyle w:val="afff4"/>
          <w:rtl/>
        </w:rPr>
        <w:footnoteReference w:id="322"/>
      </w:r>
      <w:r w:rsidRPr="008502B6">
        <w:rPr>
          <w:rStyle w:val="afff4"/>
          <w:rFonts w:hint="cs"/>
          <w:rtl/>
        </w:rPr>
        <w:t>)</w:t>
      </w:r>
      <w:r w:rsidRPr="007B09ED">
        <w:rPr>
          <w:rFonts w:ascii="AL-Mohanad" w:hAnsi="AL-Mohanad" w:hint="cs"/>
          <w:rtl/>
        </w:rPr>
        <w:t>. وفي المشيخة ذكر الأسانيد وقال: ما كان فيه عن حماد بن عثمان فقد رويته عن أبي</w:t>
      </w:r>
      <w:r w:rsidRPr="00AD6070">
        <w:rPr>
          <w:rFonts w:ascii="AL-Mohanad" w:hAnsi="AL-Mohanad" w:hint="cs"/>
          <w:sz w:val="28"/>
          <w:szCs w:val="36"/>
          <w:rtl/>
        </w:rPr>
        <w:sym w:font="AGA Arabesque" w:char="F074"/>
      </w:r>
      <w:r w:rsidRPr="007B09ED">
        <w:rPr>
          <w:rFonts w:ascii="AL-Mohanad" w:hAnsi="AL-Mohanad" w:hint="cs"/>
          <w:rtl/>
        </w:rPr>
        <w:t xml:space="preserve"> عن سعد بن عبدالله والحميري جميعاً عن يعقوب بن يزيد عن محمد بن أبي عمير عن حماد بن عثمان</w:t>
      </w:r>
      <w:r w:rsidRPr="008502B6">
        <w:rPr>
          <w:rStyle w:val="afff4"/>
          <w:rFonts w:hint="cs"/>
          <w:rtl/>
        </w:rPr>
        <w:t>(</w:t>
      </w:r>
      <w:r w:rsidR="00BA5646" w:rsidRPr="008502B6">
        <w:rPr>
          <w:rStyle w:val="afff4"/>
          <w:rtl/>
        </w:rPr>
        <w:footnoteReference w:id="323"/>
      </w:r>
      <w:r w:rsidRPr="008502B6">
        <w:rPr>
          <w:rStyle w:val="afff4"/>
          <w:rFonts w:hint="cs"/>
          <w:rtl/>
        </w:rPr>
        <w:t>)</w:t>
      </w:r>
      <w:r w:rsidRPr="007B09ED">
        <w:rPr>
          <w:rFonts w:ascii="AL-Mohanad" w:hAnsi="AL-Mohanad" w:hint="cs"/>
          <w:rtl/>
        </w:rPr>
        <w:t>، فالسند صحيح، وهذا الحديث بعينه نقله الكليني في الكافي والشيخ الطوسي في التهذيب بأسانيد صحيحة.</w:t>
      </w:r>
    </w:p>
    <w:p w:rsidR="00106507" w:rsidRPr="007B09ED" w:rsidRDefault="00106507" w:rsidP="00E5327B">
      <w:pPr>
        <w:pStyle w:val="af"/>
        <w:suppressLineNumbers/>
        <w:suppressAutoHyphens/>
        <w:rPr>
          <w:rtl/>
        </w:rPr>
      </w:pPr>
      <w:r w:rsidRPr="007B09ED">
        <w:rPr>
          <w:rFonts w:ascii="AL-Mohanad" w:hAnsi="AL-Mohanad" w:hint="cs"/>
          <w:rtl/>
        </w:rPr>
        <w:t>2 ـ قال: وقال الصادق</w:t>
      </w:r>
      <w:r w:rsidR="00C14532" w:rsidRPr="00C14532">
        <w:rPr>
          <w:rFonts w:ascii="md_ameli" w:hAnsi="md_ameli" w:hint="eastAsia"/>
          <w:rtl/>
        </w:rPr>
        <w:t>×</w:t>
      </w:r>
      <w:r w:rsidRPr="007B09ED">
        <w:rPr>
          <w:rFonts w:ascii="AL-Mohanad" w:hAnsi="AL-Mohanad" w:hint="cs"/>
          <w:rtl/>
        </w:rPr>
        <w:t xml:space="preserve">: </w:t>
      </w:r>
      <w:r w:rsidRPr="007B09ED">
        <w:rPr>
          <w:rFonts w:ascii="AL-Mohanad" w:hAnsi="AL-Mohanad" w:hint="eastAsia"/>
          <w:rtl/>
        </w:rPr>
        <w:t>«</w:t>
      </w:r>
      <w:r w:rsidRPr="007B09ED">
        <w:rPr>
          <w:rFonts w:ascii="AL-Mohanad" w:hAnsi="AL-Mohanad" w:hint="cs"/>
          <w:rtl/>
        </w:rPr>
        <w:t>إذا صلّيت معهم غفر لك بعدد من خالفك</w:t>
      </w:r>
      <w:r w:rsidRPr="007B09ED">
        <w:rPr>
          <w:rFonts w:ascii="AL-Mohanad" w:hAnsi="AL-Mohanad"/>
          <w:rtl/>
        </w:rPr>
        <w:t>»</w:t>
      </w:r>
      <w:r w:rsidRPr="008502B6">
        <w:rPr>
          <w:rStyle w:val="afff4"/>
          <w:rFonts w:hint="cs"/>
          <w:rtl/>
        </w:rPr>
        <w:t>(</w:t>
      </w:r>
      <w:r w:rsidR="00BA5646" w:rsidRPr="008502B6">
        <w:rPr>
          <w:rStyle w:val="afff4"/>
          <w:rtl/>
        </w:rPr>
        <w:footnoteReference w:id="324"/>
      </w:r>
      <w:r w:rsidRPr="008502B6">
        <w:rPr>
          <w:rStyle w:val="afff4"/>
          <w:rFonts w:hint="cs"/>
          <w:rtl/>
        </w:rPr>
        <w:t>)</w:t>
      </w:r>
      <w:r w:rsidRPr="007B09ED">
        <w:rPr>
          <w:rFonts w:ascii="AL-Mohanad" w:hAnsi="AL-Mohanad" w:hint="cs"/>
          <w:rtl/>
        </w:rPr>
        <w:t>.</w:t>
      </w:r>
      <w:r w:rsidRPr="007B09ED">
        <w:rPr>
          <w:rFonts w:hint="cs"/>
          <w:rtl/>
        </w:rPr>
        <w:t xml:space="preserve"> وهذا السند لا بأس به؛ لأنّه وإن لم يذكر سند الحديث لنا لكنّه لما قال: قال الصادق</w:t>
      </w:r>
      <w:r w:rsidR="00C14532" w:rsidRPr="00C14532">
        <w:rPr>
          <w:rFonts w:hint="eastAsia"/>
          <w:rtl/>
        </w:rPr>
        <w:t>×</w:t>
      </w:r>
      <w:r w:rsidRPr="007B09ED">
        <w:rPr>
          <w:rtl/>
        </w:rPr>
        <w:t xml:space="preserve"> </w:t>
      </w:r>
      <w:r w:rsidRPr="007B09ED">
        <w:rPr>
          <w:rFonts w:hint="cs"/>
          <w:rtl/>
        </w:rPr>
        <w:t>ولم يقل</w:t>
      </w:r>
      <w:r>
        <w:rPr>
          <w:rFonts w:hint="cs"/>
          <w:rtl/>
        </w:rPr>
        <w:t>:</w:t>
      </w:r>
      <w:r w:rsidRPr="007B09ED">
        <w:rPr>
          <w:rFonts w:hint="cs"/>
          <w:rtl/>
        </w:rPr>
        <w:t xml:space="preserve"> رُوِي عن الصادق،</w:t>
      </w:r>
      <w:r w:rsidRPr="007B09ED">
        <w:rPr>
          <w:rtl/>
        </w:rPr>
        <w:t xml:space="preserve"> </w:t>
      </w:r>
      <w:r w:rsidRPr="007B09ED">
        <w:rPr>
          <w:rFonts w:hint="cs"/>
          <w:rtl/>
        </w:rPr>
        <w:t>يظهر لنا أن السند كان عنده تاماً بحيث كان يصح منه ـ وهو رجل تقّي صدوق ـ أن ينسب الخبر إلى الصادق.</w:t>
      </w:r>
    </w:p>
    <w:p w:rsidR="00106507" w:rsidRPr="007B09ED" w:rsidRDefault="00106507" w:rsidP="00E5327B">
      <w:pPr>
        <w:pStyle w:val="af"/>
        <w:suppressLineNumbers/>
        <w:suppressAutoHyphens/>
        <w:rPr>
          <w:rtl/>
        </w:rPr>
      </w:pPr>
      <w:r w:rsidRPr="007B09ED">
        <w:rPr>
          <w:rFonts w:hint="cs"/>
          <w:rtl/>
        </w:rPr>
        <w:t>3 ـ خبر إسحاق بن عمار الفطحي الثقة</w:t>
      </w:r>
      <w:r w:rsidRPr="008502B6">
        <w:rPr>
          <w:rStyle w:val="afff4"/>
          <w:rFonts w:hint="cs"/>
          <w:rtl/>
        </w:rPr>
        <w:t>(</w:t>
      </w:r>
      <w:r w:rsidR="00BA5646" w:rsidRPr="008502B6">
        <w:rPr>
          <w:rStyle w:val="afff4"/>
          <w:rtl/>
        </w:rPr>
        <w:footnoteReference w:id="325"/>
      </w:r>
      <w:r w:rsidRPr="008502B6">
        <w:rPr>
          <w:rStyle w:val="afff4"/>
          <w:rFonts w:hint="cs"/>
          <w:rtl/>
        </w:rPr>
        <w:t>)</w:t>
      </w:r>
      <w:r w:rsidRPr="007B09ED">
        <w:rPr>
          <w:rFonts w:hint="cs"/>
          <w:rtl/>
        </w:rPr>
        <w:t xml:space="preserve"> بمضمون قريب، لكن الراوي الثاني هو جعفر بن المثنى الذي لم يذكر بمدح ولا ذم، بل قالوا: كوفي واقفي</w:t>
      </w:r>
      <w:r w:rsidRPr="008502B6">
        <w:rPr>
          <w:rStyle w:val="afff4"/>
          <w:rFonts w:hint="cs"/>
          <w:rtl/>
        </w:rPr>
        <w:t>(</w:t>
      </w:r>
      <w:r w:rsidR="00BA5646" w:rsidRPr="008502B6">
        <w:rPr>
          <w:rStyle w:val="afff4"/>
          <w:rtl/>
        </w:rPr>
        <w:footnoteReference w:id="326"/>
      </w:r>
      <w:r w:rsidRPr="008502B6">
        <w:rPr>
          <w:rStyle w:val="afff4"/>
          <w:rFonts w:hint="cs"/>
          <w:rtl/>
        </w:rPr>
        <w:t>)</w:t>
      </w:r>
      <w:r w:rsidRPr="007B09ED">
        <w:rPr>
          <w:rFonts w:hint="cs"/>
          <w:rtl/>
        </w:rPr>
        <w:t>، فالسند غير موثق.</w:t>
      </w:r>
    </w:p>
    <w:p w:rsidR="00106507" w:rsidRPr="007B09ED" w:rsidRDefault="00106507" w:rsidP="00E5327B">
      <w:pPr>
        <w:pStyle w:val="af"/>
        <w:suppressLineNumbers/>
        <w:suppressAutoHyphens/>
        <w:rPr>
          <w:rFonts w:ascii="AL-Mohanad" w:hAnsi="AL-Mohanad"/>
          <w:rtl/>
        </w:rPr>
      </w:pPr>
      <w:r w:rsidRPr="007B09ED">
        <w:rPr>
          <w:rFonts w:hint="cs"/>
          <w:rtl/>
        </w:rPr>
        <w:t>4 ـ خبر عبدالله بن سنان قال: سمعت أبا عبد الله</w:t>
      </w:r>
      <w:r w:rsidR="00C14532" w:rsidRPr="00C14532">
        <w:rPr>
          <w:rFonts w:ascii="md_ameli" w:hAnsi="md_ameli" w:hint="eastAsia"/>
          <w:rtl/>
        </w:rPr>
        <w:t>×</w:t>
      </w:r>
      <w:r>
        <w:rPr>
          <w:rFonts w:ascii="md_ameli" w:hAnsi="md_ameli" w:cs="md_ameli"/>
          <w:szCs w:val="26"/>
          <w:rtl/>
        </w:rPr>
        <w:t xml:space="preserve"> </w:t>
      </w:r>
      <w:r w:rsidRPr="007B09ED">
        <w:rPr>
          <w:rFonts w:ascii="AL-Mohanad" w:hAnsi="AL-Mohanad" w:hint="cs"/>
          <w:rtl/>
        </w:rPr>
        <w:t xml:space="preserve">يقول: </w:t>
      </w:r>
      <w:r w:rsidRPr="007B09ED">
        <w:rPr>
          <w:rFonts w:ascii="AL-Mohanad" w:hAnsi="AL-Mohanad" w:hint="eastAsia"/>
          <w:rtl/>
        </w:rPr>
        <w:t>«</w:t>
      </w:r>
      <w:r w:rsidRPr="007B09ED">
        <w:rPr>
          <w:rFonts w:ascii="AL-Mohanad" w:hAnsi="AL-Mohanad" w:hint="cs"/>
          <w:rtl/>
        </w:rPr>
        <w:t xml:space="preserve">أوصيكم بتقوى الله عزّ وجلّ، ولا تحملوا النّاس على أكتافكم فتذلّوا، إنّ الله تبارك وتعالى يقول في كتابه: </w:t>
      </w:r>
      <w:r>
        <w:rPr>
          <w:rFonts w:ascii="md_ameli" w:hAnsi="md_ameli" w:cs="md_ameli"/>
          <w:szCs w:val="26"/>
          <w:rtl/>
        </w:rPr>
        <w:t>{</w:t>
      </w:r>
      <w:r w:rsidRPr="00856B93">
        <w:rPr>
          <w:rStyle w:val="affff6"/>
          <w:rtl/>
        </w:rPr>
        <w:t>وَقُولُوا لِلنَّاسِ حُسْناً</w:t>
      </w:r>
      <w:r>
        <w:rPr>
          <w:rFonts w:ascii="md_ameli" w:hAnsi="md_ameli" w:cs="md_ameli"/>
          <w:szCs w:val="26"/>
          <w:rtl/>
        </w:rPr>
        <w:t>}</w:t>
      </w:r>
      <w:r w:rsidRPr="007B09ED">
        <w:rPr>
          <w:rFonts w:ascii="AL-Mohanad" w:hAnsi="AL-Mohanad" w:hint="cs"/>
          <w:rtl/>
        </w:rPr>
        <w:t xml:space="preserve"> ثم قال: عودوا مرضاهم، واشهدوا جنائزهم، واشهدوا لهم وعليهم، وصلّوا معَهم في مساجدهم</w:t>
      </w:r>
      <w:r w:rsidRPr="007B09ED">
        <w:rPr>
          <w:rFonts w:ascii="AL-Mohanad" w:hAnsi="AL-Mohanad"/>
          <w:rtl/>
        </w:rPr>
        <w:t>»</w:t>
      </w:r>
      <w:r w:rsidRPr="007B09ED">
        <w:rPr>
          <w:rFonts w:ascii="AL-Mohanad" w:hAnsi="AL-Mohanad" w:hint="cs"/>
          <w:rtl/>
        </w:rPr>
        <w:t>.</w:t>
      </w:r>
    </w:p>
    <w:p w:rsidR="00106507" w:rsidRPr="007B09ED" w:rsidRDefault="00106507" w:rsidP="00E5327B">
      <w:pPr>
        <w:pStyle w:val="af"/>
        <w:suppressLineNumbers/>
        <w:suppressAutoHyphens/>
        <w:rPr>
          <w:rtl/>
        </w:rPr>
      </w:pPr>
      <w:r w:rsidRPr="007B09ED">
        <w:rPr>
          <w:rFonts w:hint="cs"/>
          <w:rtl/>
        </w:rPr>
        <w:t>5 ـ خبر عبدالله بن سنان الآخر، عن أبي عبد الله</w:t>
      </w:r>
      <w:r w:rsidR="00C14532" w:rsidRPr="00C14532">
        <w:rPr>
          <w:rFonts w:ascii="md_ameli" w:hAnsi="md_ameli" w:hint="eastAsia"/>
          <w:rtl/>
        </w:rPr>
        <w:t>×</w:t>
      </w:r>
      <w:r>
        <w:rPr>
          <w:rFonts w:ascii="md_ameli" w:hAnsi="md_ameli" w:cs="md_ameli"/>
          <w:szCs w:val="26"/>
          <w:rtl/>
        </w:rPr>
        <w:t xml:space="preserve"> </w:t>
      </w:r>
      <w:r w:rsidRPr="007B09ED">
        <w:rPr>
          <w:rFonts w:hint="cs"/>
          <w:rtl/>
        </w:rPr>
        <w:t xml:space="preserve">أنّه قال: </w:t>
      </w:r>
      <w:r w:rsidRPr="007B09ED">
        <w:rPr>
          <w:rFonts w:hint="eastAsia"/>
          <w:rtl/>
        </w:rPr>
        <w:t>«</w:t>
      </w:r>
      <w:r w:rsidRPr="007B09ED">
        <w:rPr>
          <w:rFonts w:hint="cs"/>
          <w:rtl/>
        </w:rPr>
        <w:t xml:space="preserve">ما من عبد يصلّي في الوقت ويفرغ ثمّ </w:t>
      </w:r>
      <w:r w:rsidRPr="005E1BA4">
        <w:rPr>
          <w:rFonts w:hint="cs"/>
          <w:szCs w:val="26"/>
          <w:rtl/>
        </w:rPr>
        <w:t>يأتيهم</w:t>
      </w:r>
      <w:r w:rsidRPr="007B09ED">
        <w:rPr>
          <w:rFonts w:hint="cs"/>
          <w:rtl/>
        </w:rPr>
        <w:t xml:space="preserve"> ويصلّي معهم وهو على وضوء إلاّ كتب الله له خمساً وعشرين درجة</w:t>
      </w:r>
      <w:r w:rsidRPr="007B09ED">
        <w:rPr>
          <w:rtl/>
        </w:rPr>
        <w:t>»</w:t>
      </w:r>
      <w:r w:rsidRPr="007B09ED">
        <w:rPr>
          <w:rFonts w:hint="cs"/>
          <w:rtl/>
        </w:rPr>
        <w:t xml:space="preserve">. وسند الصدوق </w:t>
      </w:r>
      <w:r>
        <w:rPr>
          <w:rFonts w:hint="cs"/>
          <w:rtl/>
        </w:rPr>
        <w:t>إ</w:t>
      </w:r>
      <w:r w:rsidRPr="007B09ED">
        <w:rPr>
          <w:rFonts w:hint="cs"/>
          <w:rtl/>
        </w:rPr>
        <w:t>لى ابن سنا</w:t>
      </w:r>
      <w:r>
        <w:rPr>
          <w:rFonts w:hint="cs"/>
          <w:rtl/>
        </w:rPr>
        <w:t>ن</w:t>
      </w:r>
      <w:r w:rsidRPr="007B09ED">
        <w:rPr>
          <w:rFonts w:hint="cs"/>
          <w:rtl/>
        </w:rPr>
        <w:t xml:space="preserve"> صحيح.</w:t>
      </w:r>
    </w:p>
    <w:p w:rsidR="00106507" w:rsidRPr="007B09ED" w:rsidRDefault="00106507" w:rsidP="00E5327B">
      <w:pPr>
        <w:pStyle w:val="af"/>
        <w:suppressLineNumbers/>
        <w:suppressAutoHyphens/>
        <w:rPr>
          <w:rtl/>
        </w:rPr>
      </w:pPr>
      <w:r w:rsidRPr="007B09ED">
        <w:rPr>
          <w:rFonts w:hint="cs"/>
          <w:rtl/>
        </w:rPr>
        <w:t>6 ـ خبر نشيط بن صالح، عن أبي الحسن الأوّل</w:t>
      </w:r>
      <w:r w:rsidR="00C14532" w:rsidRPr="00C14532">
        <w:rPr>
          <w:rFonts w:ascii="md_ameli" w:hAnsi="md_ameli" w:hint="eastAsia"/>
          <w:rtl/>
        </w:rPr>
        <w:t>×</w:t>
      </w:r>
      <w:r>
        <w:rPr>
          <w:rFonts w:ascii="md_ameli" w:hAnsi="md_ameli" w:cs="md_ameli" w:hint="cs"/>
          <w:szCs w:val="26"/>
          <w:rtl/>
        </w:rPr>
        <w:t xml:space="preserve"> </w:t>
      </w:r>
      <w:r w:rsidRPr="007B09ED">
        <w:rPr>
          <w:rFonts w:hint="cs"/>
          <w:rtl/>
        </w:rPr>
        <w:t xml:space="preserve">قال: </w:t>
      </w:r>
      <w:r w:rsidRPr="007B09ED">
        <w:rPr>
          <w:rFonts w:hint="eastAsia"/>
          <w:rtl/>
        </w:rPr>
        <w:t>«</w:t>
      </w:r>
      <w:r w:rsidRPr="007B09ED">
        <w:rPr>
          <w:rFonts w:hint="cs"/>
          <w:rtl/>
        </w:rPr>
        <w:t>قلت له: الرجل منّا يصلّي صلاته في جوف بيته مغلقاً عليه بابه ثمّ يخرج فيصلّي مع جيرته تكون صلاته تلك وحده في بيته جماعة؟ فقال: الذي يصلّي في بيته يضاعف الله له ضعفي أجر الجماعة تكون له خمسين درجة، والذي يصلّي مع جيرته يكتب له أجر من صلّى خلف رسول الله،</w:t>
      </w:r>
      <w:r w:rsidRPr="007B09ED">
        <w:rPr>
          <w:rtl/>
        </w:rPr>
        <w:t xml:space="preserve"> </w:t>
      </w:r>
      <w:r w:rsidRPr="007B09ED">
        <w:rPr>
          <w:rFonts w:hint="cs"/>
          <w:rtl/>
        </w:rPr>
        <w:t>ويدخل معهم في صلاتهم فيخلف عليهم ذنوبه ويخرج بحسناتهم</w:t>
      </w:r>
      <w:r w:rsidRPr="007B09ED">
        <w:rPr>
          <w:rtl/>
        </w:rPr>
        <w:t>»</w:t>
      </w:r>
      <w:r w:rsidRPr="007B09ED">
        <w:rPr>
          <w:rFonts w:hint="cs"/>
          <w:rtl/>
        </w:rPr>
        <w:t>. وهو سند صحيح كما قال المجلسي في ملاذ الأخيار.</w:t>
      </w:r>
    </w:p>
    <w:p w:rsidR="00106507" w:rsidRPr="007B09ED" w:rsidRDefault="00106507" w:rsidP="00E5327B">
      <w:pPr>
        <w:pStyle w:val="af"/>
        <w:suppressLineNumbers/>
        <w:suppressAutoHyphens/>
        <w:rPr>
          <w:rtl/>
        </w:rPr>
      </w:pPr>
      <w:r w:rsidRPr="007B09ED">
        <w:rPr>
          <w:rFonts w:hint="cs"/>
          <w:rtl/>
        </w:rPr>
        <w:t>والروايات في هذا الباب كثيرةٌ، من يريد فليراجع في مظانّه كأبواب صلاة الجماعة في كتاب الوسائل، وأيضاً باب فضل المساجد في كتاب التهذيب، ونظائر هذه الأبواب في كتب الحديث الشيعية، وعلى أيّ حال فالتواتر الإجمالي بل المعنوي في هذا المجال موجود.</w:t>
      </w:r>
    </w:p>
    <w:p w:rsidR="00106507" w:rsidRPr="007B09ED" w:rsidRDefault="00106507" w:rsidP="00E5327B">
      <w:pPr>
        <w:pStyle w:val="af"/>
        <w:suppressLineNumbers/>
        <w:suppressAutoHyphens/>
        <w:rPr>
          <w:rtl/>
        </w:rPr>
      </w:pPr>
      <w:r w:rsidRPr="007B09ED">
        <w:rPr>
          <w:rFonts w:hint="cs"/>
          <w:rtl/>
        </w:rPr>
        <w:t>لكنّ النقطة الأساسية في هذا المجال: لِمَ هذا المقدار من الثواب العظيم في الصلاة معهم؟ لماذا الصلاة خلفهم تساوي الصلاة خلف رسول الله؟ ولماذا يكون المصلّى خلفهم كالشاهر سيفه في سبيل الله؟ أليست العلّة الأساسية هي حفظ الوحدة الإسلامية، ومن ثمّ حفظ الإسلام الذي جاء به رسول الله وشيّد بنيانه وسدّد ثغوره ثم بعد موته</w:t>
      </w:r>
      <w:r>
        <w:rPr>
          <w:rFonts w:ascii="md_ameli" w:hAnsi="md_ameli" w:cs="md_ameli"/>
          <w:szCs w:val="26"/>
          <w:rtl/>
        </w:rPr>
        <w:t xml:space="preserve"> </w:t>
      </w:r>
      <w:r w:rsidRPr="007B09ED">
        <w:rPr>
          <w:rFonts w:hint="cs"/>
          <w:rtl/>
        </w:rPr>
        <w:t>صار مطمعاً للأعداء ومجالاً لقتل الأولياء؟! فأئمتنا أمروا شيعتهم بالصبر على المظالم والحضور معهم في الجماعات، قال الصادق</w:t>
      </w:r>
      <w:r w:rsidR="00C14532" w:rsidRPr="00C14532">
        <w:rPr>
          <w:rFonts w:ascii="md_ameli" w:hAnsi="md_ameli" w:hint="eastAsia"/>
          <w:rtl/>
        </w:rPr>
        <w:t>×</w:t>
      </w:r>
      <w:r>
        <w:rPr>
          <w:rFonts w:ascii="md_ameli" w:hAnsi="md_ameli" w:cs="md_ameli"/>
          <w:szCs w:val="26"/>
          <w:rtl/>
        </w:rPr>
        <w:t xml:space="preserve"> </w:t>
      </w:r>
      <w:r w:rsidRPr="007B09ED">
        <w:rPr>
          <w:rFonts w:hint="cs"/>
          <w:rtl/>
        </w:rPr>
        <w:t xml:space="preserve">في ذيل قوله تعالى: </w:t>
      </w:r>
      <w:r>
        <w:rPr>
          <w:rFonts w:ascii="md_ameli" w:hAnsi="md_ameli" w:cs="md_ameli"/>
          <w:szCs w:val="26"/>
          <w:rtl/>
        </w:rPr>
        <w:t>{</w:t>
      </w:r>
      <w:r w:rsidRPr="00CE7B1C">
        <w:rPr>
          <w:rStyle w:val="affff5"/>
          <w:rtl/>
        </w:rPr>
        <w:t>أُولئِكَ يُؤْتَوْنَ أَجْرَهُمْ مَرَّتَيْنِ بِما صَبَرُوا</w:t>
      </w:r>
      <w:r>
        <w:rPr>
          <w:rFonts w:ascii="md_ameli" w:hAnsi="md_ameli" w:cs="md_ameli"/>
          <w:szCs w:val="26"/>
          <w:rtl/>
        </w:rPr>
        <w:t>}</w:t>
      </w:r>
      <w:r w:rsidRPr="007B09ED">
        <w:rPr>
          <w:rFonts w:hint="cs"/>
          <w:rtl/>
        </w:rPr>
        <w:t xml:space="preserve"> (القصص: 54)، قال: </w:t>
      </w:r>
      <w:r w:rsidRPr="007B09ED">
        <w:rPr>
          <w:rFonts w:hint="eastAsia"/>
          <w:rtl/>
        </w:rPr>
        <w:t>«</w:t>
      </w:r>
      <w:r w:rsidRPr="007B09ED">
        <w:rPr>
          <w:rFonts w:hint="cs"/>
          <w:rtl/>
        </w:rPr>
        <w:t>صبروا على التقية</w:t>
      </w:r>
      <w:r w:rsidRPr="007B09ED">
        <w:rPr>
          <w:rtl/>
        </w:rPr>
        <w:t>»</w:t>
      </w:r>
      <w:r w:rsidRPr="007B09ED">
        <w:rPr>
          <w:rFonts w:hint="cs"/>
          <w:rtl/>
        </w:rPr>
        <w:t xml:space="preserve">، وفي ذيل قوله تعالى: </w:t>
      </w:r>
      <w:r>
        <w:rPr>
          <w:rFonts w:ascii="md_ameli" w:hAnsi="md_ameli" w:cs="md_ameli"/>
          <w:rtl/>
        </w:rPr>
        <w:t>{</w:t>
      </w:r>
      <w:r w:rsidRPr="00CE7B1C">
        <w:rPr>
          <w:rStyle w:val="affff5"/>
          <w:rtl/>
        </w:rPr>
        <w:t>وَيَدْرَؤُنَ بِالْحَسَنَةِ السَّيِّئَةَ</w:t>
      </w:r>
      <w:r>
        <w:rPr>
          <w:rFonts w:ascii="md_ameli" w:hAnsi="md_ameli" w:cs="md_ameli"/>
          <w:rtl/>
        </w:rPr>
        <w:t>}</w:t>
      </w:r>
      <w:r>
        <w:rPr>
          <w:rFonts w:ascii="md_ameli" w:hAnsi="md_ameli" w:cs="md_ameli" w:hint="cs"/>
          <w:rtl/>
        </w:rPr>
        <w:t xml:space="preserve"> </w:t>
      </w:r>
      <w:r w:rsidRPr="007B09ED">
        <w:rPr>
          <w:rFonts w:hint="cs"/>
          <w:rtl/>
        </w:rPr>
        <w:t xml:space="preserve">(القصص: 54)، قال: </w:t>
      </w:r>
      <w:r w:rsidRPr="007B09ED">
        <w:rPr>
          <w:rFonts w:hint="eastAsia"/>
          <w:rtl/>
        </w:rPr>
        <w:t>«</w:t>
      </w:r>
      <w:r w:rsidRPr="007B09ED">
        <w:rPr>
          <w:rFonts w:hint="cs"/>
          <w:rtl/>
        </w:rPr>
        <w:t>الحسنة التقية، والسيئة الإذاعة</w:t>
      </w:r>
      <w:r w:rsidRPr="007B09ED">
        <w:rPr>
          <w:rtl/>
        </w:rPr>
        <w:t>»</w:t>
      </w:r>
      <w:r w:rsidRPr="008502B6">
        <w:rPr>
          <w:rStyle w:val="afff4"/>
          <w:rFonts w:hint="cs"/>
          <w:rtl/>
        </w:rPr>
        <w:t>(</w:t>
      </w:r>
      <w:r w:rsidR="00BA5646" w:rsidRPr="008502B6">
        <w:rPr>
          <w:rStyle w:val="afff4"/>
          <w:rtl/>
        </w:rPr>
        <w:footnoteReference w:id="327"/>
      </w:r>
      <w:r w:rsidRPr="008502B6">
        <w:rPr>
          <w:rStyle w:val="afff4"/>
          <w:rFonts w:hint="cs"/>
          <w:rtl/>
        </w:rPr>
        <w:t>)</w:t>
      </w:r>
      <w:r w:rsidRPr="007B09ED">
        <w:rPr>
          <w:rFonts w:hint="cs"/>
          <w:rtl/>
        </w:rPr>
        <w:t>.</w:t>
      </w:r>
    </w:p>
    <w:p w:rsidR="00106507" w:rsidRDefault="00106507" w:rsidP="00E5327B">
      <w:pPr>
        <w:pStyle w:val="af"/>
        <w:suppressLineNumbers/>
        <w:suppressAutoHyphens/>
      </w:pPr>
      <w:r w:rsidRPr="007B09ED">
        <w:rPr>
          <w:rFonts w:hint="cs"/>
          <w:rtl/>
        </w:rPr>
        <w:t>نعم كل شخص لاحظ نفسه يرى أنه من أشقّ الأعمال أن يصلّي خلف من ضربه أو أهانه أو قتل صديقه و.. لكن الصبر الجميل هو هذا الصبر، حتّى يبقى أساس الإسلام، فبهذا التوضيح يكون الثواب مناسباً للعمل.</w:t>
      </w:r>
    </w:p>
    <w:p w:rsidR="00106507" w:rsidRDefault="00106507" w:rsidP="00E5327B">
      <w:pPr>
        <w:pStyle w:val="10"/>
        <w:suppressLineNumbers/>
        <w:suppressAutoHyphens/>
        <w:spacing w:line="192" w:lineRule="auto"/>
        <w:rPr>
          <w:rtl/>
        </w:rPr>
      </w:pPr>
      <w:bookmarkStart w:id="305" w:name="_Toc237835127"/>
      <w:bookmarkStart w:id="306" w:name="_Toc230499395"/>
      <w:r>
        <w:rPr>
          <w:rFonts w:hint="cs"/>
          <w:rtl/>
        </w:rPr>
        <w:t>هل الصلاة مع أهل السنة كصلاة الجماعة المعروفة عند الشيعة؟</w:t>
      </w:r>
      <w:bookmarkEnd w:id="305"/>
      <w:bookmarkEnd w:id="306"/>
    </w:p>
    <w:p w:rsidR="00106507" w:rsidRPr="007B09ED" w:rsidRDefault="00106507" w:rsidP="00E5327B">
      <w:pPr>
        <w:pStyle w:val="af"/>
        <w:suppressLineNumbers/>
        <w:suppressAutoHyphens/>
        <w:rPr>
          <w:rFonts w:ascii="AL-Mohanad" w:hAnsi="AL-Mohanad"/>
          <w:rtl/>
        </w:rPr>
      </w:pPr>
      <w:r w:rsidRPr="007B09ED">
        <w:rPr>
          <w:rFonts w:hint="cs"/>
          <w:rtl/>
        </w:rPr>
        <w:t xml:space="preserve">لا شك أنّنا نصلي صلاة الجماعة كل يوم ثلاث مرات أو خمس مرات في المدن الشيعية والقرى وفي المساجد كلها أو أكثرها، ونعرف أحكام صلاة الجماعة وآدابها وشروط الإمام وغيرها، فإمام الجماعة في مذهبنا مثلاً </w:t>
      </w:r>
      <w:r w:rsidRPr="007B09ED">
        <w:rPr>
          <w:rFonts w:ascii="AL-Mohanad" w:hAnsi="AL-Mohanad" w:hint="cs"/>
          <w:rtl/>
        </w:rPr>
        <w:t>يجب أن يكون رجلاً عدلاً إمامياً مرض</w:t>
      </w:r>
      <w:r>
        <w:rPr>
          <w:rFonts w:ascii="AL-Mohanad" w:hAnsi="AL-Mohanad" w:hint="cs"/>
          <w:rtl/>
        </w:rPr>
        <w:t>يّ</w:t>
      </w:r>
      <w:r w:rsidRPr="007B09ED">
        <w:rPr>
          <w:rFonts w:ascii="AL-Mohanad" w:hAnsi="AL-Mohanad" w:hint="cs"/>
          <w:rtl/>
        </w:rPr>
        <w:t xml:space="preserve"> المذهب ويتحمل عنا القراءة في الركعتين الأوليين من الجهورية وإن لم يَصِل صوته إلينا، فيجوز بل يستحب لنا أن نقرأ الفاتحة والسورة. وفي الصلوات الإخفاتية يجوز لنا السكوت لكن يستحب أن نذكر الله، فلا يجوز لنا أن نقرأ فاتحة الكتاب أو السورة في الركعتين الأوليين في الصلوات الإخفاتية وفي الجهرية عند سماع صوت الإمام، ويجب علينا متابعة الإمام في أفعاله أيضاً، ولا يجوز لنا أن نتقدّم الإمام في الصف أبداً.</w:t>
      </w:r>
    </w:p>
    <w:p w:rsidR="00106507" w:rsidRPr="007B09ED" w:rsidRDefault="00106507" w:rsidP="00E5327B">
      <w:pPr>
        <w:pStyle w:val="af"/>
        <w:suppressLineNumbers/>
        <w:suppressAutoHyphens/>
        <w:rPr>
          <w:rtl/>
        </w:rPr>
      </w:pPr>
      <w:r w:rsidRPr="007B09ED">
        <w:rPr>
          <w:rFonts w:hint="cs"/>
          <w:rtl/>
        </w:rPr>
        <w:t>لكنّ أهل السنة لا يشترطون العدالة في الإمام، ولا أن يكون من أهل السنّة أو من أهل فرقة خاصّة؛ فالشافعي يكون إماماً للحنبلي وبالعكس فالاعتبار بالإسلام، والمأموم يستحب بل يجب عليه أن يقرأ فاتحة الكتاب؛ ففي الإخفاتية يقرأ مع قراءة الإمام، وفي الجهرية يقرأ عند سكوته قبل الشروع في فاتحة الكتاب أو بعد إتمامها ويجب السكوت عليه حين قراءة الإمام. وفي اختلاف المذاهب هل يكون الاعتبار بفعل الإمام؟ عندهم خلاف، وفي جواز التقدّم على الإمام وعدمه أيضاً خلاف.</w:t>
      </w:r>
    </w:p>
    <w:p w:rsidR="00106507" w:rsidRPr="007B09ED" w:rsidRDefault="00106507" w:rsidP="00E5327B">
      <w:pPr>
        <w:pStyle w:val="af"/>
        <w:suppressLineNumbers/>
        <w:suppressAutoHyphens/>
        <w:rPr>
          <w:rtl/>
        </w:rPr>
      </w:pPr>
      <w:r w:rsidRPr="007B09ED">
        <w:rPr>
          <w:rFonts w:hint="cs"/>
          <w:rtl/>
        </w:rPr>
        <w:t>والهدف من ذكر هذه المقدمة أنه يجب علينا أن نجمع بين العمل بفقهنا والحضور معهم في الجماعة، كما أنّهم بأنفسهم يعملون بمذاهبهم ويدخلون في الجماعة. والعمل بمذهبنا لا يُنافي الدخول معهم في الجماعة بل أئمتنا</w:t>
      </w:r>
      <w:r w:rsidRPr="00C14532">
        <w:rPr>
          <w:rtl/>
        </w:rPr>
        <w:t>^</w:t>
      </w:r>
      <w:r>
        <w:rPr>
          <w:rFonts w:ascii="md_ameli" w:hAnsi="md_ameli" w:cs="md_ameli"/>
          <w:rtl/>
        </w:rPr>
        <w:t xml:space="preserve"> </w:t>
      </w:r>
      <w:r w:rsidRPr="007B09ED">
        <w:rPr>
          <w:rFonts w:hint="cs"/>
          <w:rtl/>
        </w:rPr>
        <w:t>كانوا يرغّبون أصحابهم بالحضور معهم فيها بل في الصف الأوّل كما مرّ.</w:t>
      </w:r>
    </w:p>
    <w:p w:rsidR="00106507" w:rsidRPr="007B09ED" w:rsidRDefault="00106507" w:rsidP="00E5327B">
      <w:pPr>
        <w:pStyle w:val="af"/>
        <w:suppressLineNumbers/>
        <w:suppressAutoHyphens/>
        <w:rPr>
          <w:rtl/>
        </w:rPr>
      </w:pPr>
      <w:r w:rsidRPr="007B09ED">
        <w:rPr>
          <w:rFonts w:hint="cs"/>
          <w:rtl/>
        </w:rPr>
        <w:t>وينبغي أن يعرف أنّه كما تختلف صلاة ا</w:t>
      </w:r>
      <w:r>
        <w:rPr>
          <w:rFonts w:hint="cs"/>
          <w:rtl/>
        </w:rPr>
        <w:t>لمسافر عن صلاة المقيم ولكلٍّ</w:t>
      </w:r>
      <w:r w:rsidRPr="007B09ED">
        <w:rPr>
          <w:rFonts w:hint="cs"/>
          <w:rtl/>
        </w:rPr>
        <w:t xml:space="preserve"> أحكام خاصّة به، كذلك الصلاة معهم وفي جماعتهم تختلف عن صلاة الجماعة خلف الإمام العادل الشيعي، فلكلٍّ أحكام خاصّة؛ فيجب على الذي يريد أن يشارك في جماعتهم تعلّم أحكامها.</w:t>
      </w:r>
    </w:p>
    <w:p w:rsidR="00106507" w:rsidRDefault="00106507" w:rsidP="00E5327B">
      <w:pPr>
        <w:pStyle w:val="10"/>
        <w:suppressLineNumbers/>
        <w:suppressAutoHyphens/>
        <w:spacing w:line="192" w:lineRule="auto"/>
        <w:rPr>
          <w:rtl/>
        </w:rPr>
      </w:pPr>
      <w:bookmarkStart w:id="307" w:name="_Toc237835128"/>
      <w:bookmarkStart w:id="308" w:name="_Toc230499396"/>
      <w:r>
        <w:rPr>
          <w:rFonts w:hint="cs"/>
          <w:rtl/>
        </w:rPr>
        <w:t>كيفيّة صلاة الجماعة مع أهل السنّة</w:t>
      </w:r>
      <w:bookmarkEnd w:id="307"/>
      <w:bookmarkEnd w:id="308"/>
      <w:r>
        <w:rPr>
          <w:rFonts w:hint="cs"/>
          <w:rtl/>
        </w:rPr>
        <w:t xml:space="preserve"> </w:t>
      </w:r>
    </w:p>
    <w:p w:rsidR="00106507" w:rsidRPr="007B09ED" w:rsidRDefault="00106507" w:rsidP="00E5327B">
      <w:pPr>
        <w:pStyle w:val="af"/>
        <w:suppressLineNumbers/>
        <w:suppressAutoHyphens/>
        <w:rPr>
          <w:rtl/>
        </w:rPr>
      </w:pPr>
      <w:r w:rsidRPr="007B09ED">
        <w:rPr>
          <w:rFonts w:hint="cs"/>
          <w:rtl/>
        </w:rPr>
        <w:t>ينبغي أن يعرف أنه لا يجب على المصلّي قصد الوجه في صلاته؛ فعندما يصلي الظهر وهو في السفر لا يجب أن ينوي أنه مسافر وأنه يصلي ركعتين وأن هاتين الركعتين بدلٌ عن الأربع التي يصليها المقيم، بل يكفي له أن يصلّي ركعتين للظهر، وهكذا الأمر يكون في الصلاة مع أهل السنّة، لا يجب عليه أن ينوي أنّه يصلي فرادى أو يصلّي جماعة أو يصلّي صلاة الوحدة أو غيرها، بل يكفي أن يصلي معهم بأن يركع معهم ويسجد معهم ويعمل بواجبه في كل مرحلة؛ فيدخل معهم في الصف وينوي صلاته ويفتحها بالتكبير ويقرأ الحمد والسورة إخفاتاً، ثم يركع معهم ويستمرّ في صلاته حتى ينتهي، وإن فرغ من الحمد والسورة قبل الإمام في الصلوات الإخفاتية فيشتغل بالتسبيح والتنزيه حتى يركع الإمام، وإن لم يفرغ منهما حتّى ركع الإمام فيتمّ الحمد ويركع مع الإمام، ثم ينظر إن فرغ من الحمد وكان مشتغلاً بالسورة فصلاته صحيحة، وإن لم يستطع أن يفرغ من الحمد ويصل إلى ركوع الإمام يستأنف صلاته.</w:t>
      </w:r>
    </w:p>
    <w:p w:rsidR="00106507" w:rsidRPr="007B09ED" w:rsidRDefault="00106507" w:rsidP="00E5327B">
      <w:pPr>
        <w:pStyle w:val="af"/>
        <w:suppressLineNumbers/>
        <w:suppressAutoHyphens/>
        <w:rPr>
          <w:rtl/>
        </w:rPr>
      </w:pPr>
      <w:r w:rsidRPr="007B09ED">
        <w:rPr>
          <w:rFonts w:hint="cs"/>
          <w:rtl/>
        </w:rPr>
        <w:t>وفي الصلوات الجهرية يقرأ فاتحة الكتاب وسورةً صغيرة عندما يسكت الإمام مثلاً قبل الشروع في القراءة أو بعد الفراغ من الحمد، ويمكن له أن يقرأ الفاتحة بتبع الإمام ويقرأ سورةً صغيرة بعد الفراغ من الحمد حين سكوت الإمام، ثم يسمع قراءة الإمام القرآن ثم يركع معه، فإن فعل هذا فصلاته صحيحة بلا ريب؛ ويدلّ عليه بعض الأخبار، مثل:</w:t>
      </w:r>
    </w:p>
    <w:p w:rsidR="00106507" w:rsidRPr="007B09ED" w:rsidRDefault="00106507" w:rsidP="00E5327B">
      <w:pPr>
        <w:pStyle w:val="af"/>
        <w:suppressLineNumbers/>
        <w:suppressAutoHyphens/>
        <w:rPr>
          <w:rtl/>
        </w:rPr>
      </w:pPr>
      <w:r w:rsidRPr="007B09ED">
        <w:rPr>
          <w:rFonts w:hint="cs"/>
          <w:rtl/>
        </w:rPr>
        <w:t>1 ـ خبر عليّ بن يقطين قال: سألت أبا الحسن</w:t>
      </w:r>
      <w:r w:rsidR="00C14532" w:rsidRPr="00C14532">
        <w:rPr>
          <w:rFonts w:ascii="md_ameli" w:hAnsi="md_ameli"/>
          <w:rtl/>
        </w:rPr>
        <w:t>×</w:t>
      </w:r>
      <w:r>
        <w:rPr>
          <w:rFonts w:ascii="md_ameli" w:hAnsi="md_ameli" w:cs="md_ameli"/>
          <w:rtl/>
        </w:rPr>
        <w:t xml:space="preserve"> </w:t>
      </w:r>
      <w:r w:rsidRPr="007B09ED">
        <w:rPr>
          <w:rFonts w:hint="cs"/>
          <w:rtl/>
        </w:rPr>
        <w:t>عن الرجل يصلّي خلف من لا يقتدي بصلاته والإمام يجهر بالقراءة، قال: اقرأ لنفسك وإن لم تسمع نفسك فلا بأس. وسند الحديث صحيح، ومراده اقرأ خلفه إخفاتاً حتّى إن كان الإخفات بنحو حديث النفس بحيث لا تسمع صوتك أيضاً فلا بأس به. فالمهم نفس الحضور بينهم والصلاة معهم وكِلاهُما حاصل.</w:t>
      </w:r>
    </w:p>
    <w:p w:rsidR="00106507" w:rsidRPr="007B09ED" w:rsidRDefault="00106507" w:rsidP="00E5327B">
      <w:pPr>
        <w:pStyle w:val="af"/>
        <w:suppressLineNumbers/>
        <w:suppressAutoHyphens/>
        <w:rPr>
          <w:rFonts w:ascii="AL-Mohanad" w:hAnsi="AL-Mohanad"/>
          <w:rtl/>
        </w:rPr>
      </w:pPr>
      <w:r w:rsidRPr="007B09ED">
        <w:rPr>
          <w:rFonts w:hint="cs"/>
          <w:rtl/>
        </w:rPr>
        <w:t>2 ـ خبر الحلبي، عن أبي عبدالله</w:t>
      </w:r>
      <w:r w:rsidR="00C14532" w:rsidRPr="00C14532">
        <w:rPr>
          <w:rFonts w:ascii="md_ameli" w:hAnsi="md_ameli" w:hint="eastAsia"/>
          <w:rtl/>
        </w:rPr>
        <w:t>×</w:t>
      </w:r>
      <w:r>
        <w:rPr>
          <w:rFonts w:ascii="md_ameli" w:hAnsi="md_ameli" w:cs="md_ameli" w:hint="cs"/>
          <w:rtl/>
        </w:rPr>
        <w:t xml:space="preserve">، </w:t>
      </w:r>
      <w:r w:rsidRPr="007B09ED">
        <w:rPr>
          <w:rFonts w:hint="cs"/>
          <w:rtl/>
        </w:rPr>
        <w:t xml:space="preserve">قال: إذا صلّيت خلف إمام لا يقتدى به فاقرأ خلفه سمعت قراءته أو لم تسمع. وسنده صحيح أو مصحّح بإبراهيم بن هاشم، وكلمة: </w:t>
      </w:r>
      <w:r w:rsidRPr="007B09ED">
        <w:rPr>
          <w:rtl/>
        </w:rPr>
        <w:t>«</w:t>
      </w:r>
      <w:r w:rsidRPr="007B09ED">
        <w:rPr>
          <w:rFonts w:hint="cs"/>
          <w:rtl/>
        </w:rPr>
        <w:t>من لا يقتدى به</w:t>
      </w:r>
      <w:r w:rsidRPr="007B09ED">
        <w:rPr>
          <w:rtl/>
        </w:rPr>
        <w:t>»</w:t>
      </w:r>
      <w:r w:rsidRPr="007B09ED">
        <w:rPr>
          <w:rFonts w:hint="cs"/>
          <w:rtl/>
        </w:rPr>
        <w:t xml:space="preserve"> إشارة إلى ما شرحناه سابقاً من أن الصلاة معهم تختلف عن صلاة الجماعة التي نصلّيها خلف إمام شيعي عادل؛ فعندما نصلّي خلف الإمام العادل المرضيّ يقال: </w:t>
      </w:r>
      <w:r w:rsidRPr="007B09ED">
        <w:rPr>
          <w:rtl/>
        </w:rPr>
        <w:t>«</w:t>
      </w:r>
      <w:r w:rsidRPr="007B09ED">
        <w:rPr>
          <w:rFonts w:hint="cs"/>
          <w:rtl/>
        </w:rPr>
        <w:t>الصلاة خلف من يقتدى به</w:t>
      </w:r>
      <w:r w:rsidRPr="007B09ED">
        <w:rPr>
          <w:rtl/>
        </w:rPr>
        <w:t>»</w:t>
      </w:r>
      <w:r w:rsidRPr="007B09ED">
        <w:rPr>
          <w:rFonts w:hint="cs"/>
          <w:rtl/>
        </w:rPr>
        <w:t xml:space="preserve"> وهي صلاة الجماعة المعروفة عندنا. وعندما نصلّي خلف غير الإمامي أو غير العادل فهو الذي يقال فيه: </w:t>
      </w:r>
      <w:r w:rsidRPr="007B09ED">
        <w:rPr>
          <w:rtl/>
        </w:rPr>
        <w:t>«</w:t>
      </w:r>
      <w:r w:rsidRPr="007B09ED">
        <w:rPr>
          <w:rFonts w:hint="cs"/>
          <w:rtl/>
        </w:rPr>
        <w:t>الصلاة خلف من لا يقتدى به</w:t>
      </w:r>
      <w:r w:rsidRPr="007B09ED">
        <w:rPr>
          <w:rtl/>
        </w:rPr>
        <w:t>»</w:t>
      </w:r>
      <w:r w:rsidRPr="007B09ED">
        <w:rPr>
          <w:rFonts w:hint="cs"/>
          <w:rtl/>
        </w:rPr>
        <w:t>، فالحضور معهم في الجماعات والصلوات يختلف عن صلاة الجماعة عملاً وشرطاً وثواباً، فمن ناحية العمل ـ كما في هذا الخبر وسائر الأخبار ـ يجب علينا أن نقرأ فاتحة الكتاب وسورةً أُخرى. ومن ناحية الشروط لا يجب أن يكون الإمام عادلاً أو مرضيّ المذهب، ومن ناحية الثواب يكون الثواب كالصلاة خلف رسول الله</w:t>
      </w:r>
      <w:r>
        <w:rPr>
          <w:rFonts w:ascii="md_ameli" w:hAnsi="md_ameli" w:cs="md_ameli" w:hint="cs"/>
          <w:rtl/>
        </w:rPr>
        <w:t>،</w:t>
      </w:r>
      <w:r>
        <w:rPr>
          <w:rFonts w:ascii="md_ameli" w:hAnsi="md_ameli" w:cs="md_ameli"/>
          <w:rtl/>
        </w:rPr>
        <w:t xml:space="preserve"> </w:t>
      </w:r>
      <w:r w:rsidRPr="007B09ED">
        <w:rPr>
          <w:rFonts w:ascii="AL-Mohanad" w:hAnsi="AL-Mohanad" w:hint="cs"/>
          <w:rtl/>
        </w:rPr>
        <w:t>ويكون المصلي كالشاهر سيفه في سبيل الله. والحكمة تكمن في وحدة المسلمين وإبقاء شوكتهم، وقطع أيادي الأجانب ومطامعهم عنهم.</w:t>
      </w:r>
    </w:p>
    <w:p w:rsidR="00106507" w:rsidRPr="007B09ED" w:rsidRDefault="00106507" w:rsidP="00E5327B">
      <w:pPr>
        <w:pStyle w:val="af"/>
        <w:suppressLineNumbers/>
        <w:suppressAutoHyphens/>
        <w:rPr>
          <w:rtl/>
        </w:rPr>
      </w:pPr>
      <w:r w:rsidRPr="007B09ED">
        <w:rPr>
          <w:rFonts w:hint="cs"/>
          <w:rtl/>
        </w:rPr>
        <w:t>3 ـ خبر إبراهيم بن شيبة قال: كتبت إلى أبي جعفر الثاني</w:t>
      </w:r>
      <w:r w:rsidR="00C14532" w:rsidRPr="00C14532">
        <w:rPr>
          <w:rFonts w:ascii="md_ameli" w:hAnsi="md_ameli" w:hint="eastAsia"/>
          <w:rtl/>
        </w:rPr>
        <w:t>×</w:t>
      </w:r>
      <w:r>
        <w:rPr>
          <w:rFonts w:ascii="md_ameli" w:hAnsi="md_ameli" w:cs="md_ameli"/>
          <w:rtl/>
        </w:rPr>
        <w:t xml:space="preserve"> </w:t>
      </w:r>
      <w:r w:rsidRPr="007B09ED">
        <w:rPr>
          <w:rFonts w:hint="cs"/>
          <w:rtl/>
        </w:rPr>
        <w:t>أسأله عن الصلاة خلف من يتولّى أمير المؤمنين</w:t>
      </w:r>
      <w:r w:rsidR="00C14532" w:rsidRPr="00C14532">
        <w:rPr>
          <w:rFonts w:ascii="md_ameli" w:hAnsi="md_ameli" w:hint="eastAsia"/>
          <w:rtl/>
        </w:rPr>
        <w:t>×</w:t>
      </w:r>
      <w:r>
        <w:rPr>
          <w:rFonts w:ascii="md_ameli" w:hAnsi="md_ameli" w:cs="md_ameli"/>
          <w:rtl/>
        </w:rPr>
        <w:t xml:space="preserve"> </w:t>
      </w:r>
      <w:r w:rsidRPr="007B09ED">
        <w:rPr>
          <w:rFonts w:hint="cs"/>
          <w:rtl/>
        </w:rPr>
        <w:t>وهو يرى المسح على الخفين، أو خلف من يحرم المسح وهو يمسح، فكتب</w:t>
      </w:r>
      <w:r w:rsidR="00C14532" w:rsidRPr="00C14532">
        <w:rPr>
          <w:rFonts w:ascii="md_ameli" w:hAnsi="md_ameli" w:hint="eastAsia"/>
          <w:rtl/>
        </w:rPr>
        <w:t>×</w:t>
      </w:r>
      <w:r>
        <w:rPr>
          <w:rFonts w:ascii="md_ameli" w:hAnsi="md_ameli" w:cs="md_ameli" w:hint="cs"/>
          <w:rtl/>
        </w:rPr>
        <w:t>:</w:t>
      </w:r>
      <w:r w:rsidRPr="007B09ED">
        <w:rPr>
          <w:rtl/>
        </w:rPr>
        <w:t xml:space="preserve"> «</w:t>
      </w:r>
      <w:r w:rsidRPr="007B09ED">
        <w:rPr>
          <w:rFonts w:hint="cs"/>
          <w:rtl/>
        </w:rPr>
        <w:t>إن جامعك وإيّاهم موضع فلم تجد بدّاً من الصلاة فأذّن لنفسك وأقم، فإن سبقك إلى القراءة فسبّح</w:t>
      </w:r>
      <w:r w:rsidRPr="007B09ED">
        <w:rPr>
          <w:rtl/>
        </w:rPr>
        <w:t>»</w:t>
      </w:r>
      <w:r w:rsidRPr="007B09ED">
        <w:rPr>
          <w:rFonts w:hint="cs"/>
          <w:rtl/>
        </w:rPr>
        <w:t>.</w:t>
      </w:r>
    </w:p>
    <w:p w:rsidR="00106507" w:rsidRPr="007B09ED" w:rsidRDefault="00106507" w:rsidP="00E5327B">
      <w:pPr>
        <w:pStyle w:val="af"/>
        <w:suppressLineNumbers/>
        <w:suppressAutoHyphens/>
        <w:rPr>
          <w:rtl/>
        </w:rPr>
      </w:pPr>
      <w:r w:rsidRPr="007B09ED">
        <w:rPr>
          <w:rFonts w:hint="cs"/>
          <w:rtl/>
        </w:rPr>
        <w:t>وناقل الحديث والمكاتب هو إبراهيم بن شيبة الذي لم يذكر بمدح ولا ذم، وأحاديثه عن الأئمة قليلة جداً، فالذي نفهمه من مكاتباته أنه شيعي صالح المذهب، إلاّ أن يعتمد على أحمد بن محمد بن أبي نصر الذي روى هذه المكاتبة عنه، وعلى كل حالّ فمضمون هذا الخبر مؤيد بأخبار كثيرة</w:t>
      </w:r>
      <w:r>
        <w:rPr>
          <w:rFonts w:hint="cs"/>
          <w:rtl/>
        </w:rPr>
        <w:t>؛</w:t>
      </w:r>
      <w:r w:rsidRPr="007B09ED">
        <w:rPr>
          <w:rFonts w:hint="cs"/>
          <w:rtl/>
        </w:rPr>
        <w:t xml:space="preserve"> فلا بأس به.</w:t>
      </w:r>
    </w:p>
    <w:p w:rsidR="00106507" w:rsidRPr="007B09ED" w:rsidRDefault="00106507" w:rsidP="00E5327B">
      <w:pPr>
        <w:pStyle w:val="af"/>
        <w:suppressLineNumbers/>
        <w:suppressAutoHyphens/>
        <w:rPr>
          <w:rtl/>
        </w:rPr>
      </w:pPr>
      <w:r w:rsidRPr="007B09ED">
        <w:rPr>
          <w:rFonts w:hint="cs"/>
          <w:rtl/>
        </w:rPr>
        <w:t>4 ـ خبر محمّد بن إسحاق ومحمّد بن أبي حمزة، عمّن ذكره، عن أبي عبدالله</w:t>
      </w:r>
      <w:r w:rsidR="00C14532" w:rsidRPr="00C14532">
        <w:rPr>
          <w:rFonts w:ascii="md_ameli" w:hAnsi="md_ameli" w:hint="eastAsia"/>
          <w:rtl/>
        </w:rPr>
        <w:t>×</w:t>
      </w:r>
      <w:r w:rsidRPr="007B09ED">
        <w:rPr>
          <w:rFonts w:hint="cs"/>
          <w:rtl/>
        </w:rPr>
        <w:t>، قال: يجزيك إذا كنت معهم من القراءة مثل حديث النفس، ورواه الصدوق مرسلاً. ورواه الكليني أيضاً مسنداً.</w:t>
      </w:r>
    </w:p>
    <w:p w:rsidR="00106507" w:rsidRPr="007B09ED" w:rsidRDefault="00106507" w:rsidP="00E5327B">
      <w:pPr>
        <w:pStyle w:val="af"/>
        <w:suppressLineNumbers/>
        <w:suppressAutoHyphens/>
        <w:rPr>
          <w:rtl/>
        </w:rPr>
      </w:pPr>
      <w:r w:rsidRPr="007B09ED">
        <w:rPr>
          <w:rFonts w:hint="cs"/>
          <w:rtl/>
        </w:rPr>
        <w:t>وهذا الحديث مرسل، ولا ندري من الذي نقل عنه محمد بن أبي حمزة</w:t>
      </w:r>
      <w:r>
        <w:rPr>
          <w:rFonts w:hint="cs"/>
          <w:rtl/>
        </w:rPr>
        <w:t>،</w:t>
      </w:r>
      <w:r w:rsidRPr="007B09ED">
        <w:rPr>
          <w:rFonts w:hint="cs"/>
          <w:rtl/>
        </w:rPr>
        <w:t xml:space="preserve"> وهو محمد بن أبي حمزة الثمالي الثقة، وفي سند الحديث ابن أبي عمير الذي قيل في شأنه أنّه لا يروي ولا يرسل إلاّ عن ثقة، ومضمون الحديث مسانخ لسائر الأحاديث. فمن مجموع القرائن تطمئن النفس بصدور مثل هذا الخبر عن الإمام.</w:t>
      </w:r>
    </w:p>
    <w:p w:rsidR="00106507" w:rsidRPr="007B09ED" w:rsidRDefault="00106507" w:rsidP="00E5327B">
      <w:pPr>
        <w:pStyle w:val="af"/>
        <w:suppressLineNumbers/>
        <w:suppressAutoHyphens/>
        <w:rPr>
          <w:rtl/>
        </w:rPr>
      </w:pPr>
      <w:r w:rsidRPr="007B09ED">
        <w:rPr>
          <w:rFonts w:hint="cs"/>
          <w:rtl/>
        </w:rPr>
        <w:t>5 ـ خبر أحمد بن محمّد بن أبي نصر، عن أبي الحسن</w:t>
      </w:r>
      <w:r w:rsidR="00C14532" w:rsidRPr="00C14532">
        <w:rPr>
          <w:rFonts w:ascii="md_ameli" w:hAnsi="md_ameli" w:hint="eastAsia"/>
          <w:rtl/>
        </w:rPr>
        <w:t>×</w:t>
      </w:r>
      <w:r>
        <w:rPr>
          <w:rFonts w:ascii="md_ameli" w:hAnsi="md_ameli" w:cs="md_ameli"/>
          <w:rtl/>
        </w:rPr>
        <w:t xml:space="preserve"> </w:t>
      </w:r>
      <w:r w:rsidRPr="007B09ED">
        <w:rPr>
          <w:rFonts w:hint="cs"/>
          <w:rtl/>
        </w:rPr>
        <w:t xml:space="preserve">قال: </w:t>
      </w:r>
      <w:r w:rsidRPr="007B09ED">
        <w:rPr>
          <w:rtl/>
        </w:rPr>
        <w:t>«</w:t>
      </w:r>
      <w:r w:rsidRPr="007B09ED">
        <w:rPr>
          <w:rFonts w:hint="cs"/>
          <w:rtl/>
        </w:rPr>
        <w:t>قلت له: إنّي أدخل مع هؤلاء في صلاة المغرب فيعجلوني إلى ما أن أؤذّن وأقيم، ولا أقرأ إلاّ الحمد حتّى يركع، أيجزيني ذلك؟ قال: نعم يجزيك الحمد وحدها</w:t>
      </w:r>
      <w:r w:rsidRPr="007B09ED">
        <w:rPr>
          <w:rtl/>
        </w:rPr>
        <w:t>»</w:t>
      </w:r>
      <w:r w:rsidRPr="007B09ED">
        <w:rPr>
          <w:rFonts w:hint="cs"/>
          <w:rtl/>
        </w:rPr>
        <w:t>. وسنده غير قابل للاعتماد، ونظيره خبر أحمد بن عايذ؛ وعلى أيّ حال مضمونه مطابق للبقية؛ فالظن بل الاطمئنان بصدور هذا المضمون عن أئمتنا</w:t>
      </w:r>
      <w:r w:rsidRPr="00C14532">
        <w:rPr>
          <w:rtl/>
        </w:rPr>
        <w:t>^</w:t>
      </w:r>
      <w:r>
        <w:rPr>
          <w:rFonts w:ascii="md_ameli" w:hAnsi="md_ameli" w:cs="md_ameli"/>
          <w:rtl/>
        </w:rPr>
        <w:t xml:space="preserve"> </w:t>
      </w:r>
      <w:r w:rsidRPr="007B09ED">
        <w:rPr>
          <w:rFonts w:hint="cs"/>
          <w:rtl/>
        </w:rPr>
        <w:t>موجود.</w:t>
      </w:r>
    </w:p>
    <w:p w:rsidR="00106507" w:rsidRPr="007B09ED" w:rsidRDefault="00106507" w:rsidP="00E5327B">
      <w:pPr>
        <w:pStyle w:val="af"/>
        <w:suppressLineNumbers/>
        <w:suppressAutoHyphens/>
        <w:rPr>
          <w:rtl/>
        </w:rPr>
      </w:pPr>
      <w:r w:rsidRPr="007B09ED">
        <w:rPr>
          <w:rFonts w:hint="cs"/>
          <w:rtl/>
        </w:rPr>
        <w:t>وبهذا نكون نقلنا خمسة أحاديث: اثنان منها صحيح السند وواحد حسن، واثنان في سندهما كلام، لكنّ الجميع بمضمون واحد، والحاصل وجوب القراءة خلف من لا يقتدى به، وعليه فالصلاة معهم ليست بصلاة الجماعة، ولو فرض أنّها جماعة فهم ملتزمون بالقراءة خلف إمامهم كما في أحاديثهم وفتاواهم، فيجب علينا أن نقرأ خلفهم كما أنّهم بأنفسهم يقرؤون.</w:t>
      </w:r>
    </w:p>
    <w:p w:rsidR="00106507" w:rsidRPr="007B09ED" w:rsidRDefault="00106507" w:rsidP="00E5327B">
      <w:pPr>
        <w:pStyle w:val="af"/>
        <w:suppressLineNumbers/>
        <w:suppressAutoHyphens/>
        <w:rPr>
          <w:rtl/>
        </w:rPr>
      </w:pPr>
      <w:r w:rsidRPr="007B09ED">
        <w:rPr>
          <w:rFonts w:hint="cs"/>
          <w:rtl/>
        </w:rPr>
        <w:t>أما أحاديثهم فننقل بعضها من كنز العمال: 1 ـ إذا كنت مع الإمام فاقرأ بأمّ القرآن قبله وإذا سكت. 2 ـ من لم يقرأ مع الإمام فصلاته خِداج. 3 ـ لا تقرؤا بشيء من القرآن إذا جهرتُ إلاّ بأمّ القرآن. 4 ـ هل تقرؤون خلفي شيئاً من القرآن؟ قالوا: نعم، قال: لا تفعلوا إلاّ بأمّ القرآن سراً في أنفسكم.</w:t>
      </w:r>
    </w:p>
    <w:p w:rsidR="00106507" w:rsidRPr="007B09ED" w:rsidRDefault="00106507" w:rsidP="00E5327B">
      <w:pPr>
        <w:pStyle w:val="af"/>
        <w:suppressLineNumbers/>
        <w:suppressAutoHyphens/>
        <w:rPr>
          <w:rtl/>
        </w:rPr>
      </w:pPr>
      <w:r w:rsidRPr="007B09ED">
        <w:rPr>
          <w:rFonts w:hint="cs"/>
          <w:rtl/>
        </w:rPr>
        <w:t>وفي مضمونه أحاديث كثيرة في الباب نفسه.</w:t>
      </w:r>
    </w:p>
    <w:p w:rsidR="00106507" w:rsidRPr="007B09ED" w:rsidRDefault="00106507" w:rsidP="00E5327B">
      <w:pPr>
        <w:pStyle w:val="af"/>
        <w:suppressLineNumbers/>
        <w:suppressAutoHyphens/>
        <w:rPr>
          <w:rtl/>
        </w:rPr>
      </w:pPr>
      <w:r w:rsidRPr="007B09ED">
        <w:rPr>
          <w:rFonts w:hint="cs"/>
          <w:rtl/>
        </w:rPr>
        <w:t>فقراءة أم الكتاب عندهم واجب، لكنّ السورة لما لم يروها واجبةً لم يذكروا أحاديثها بل نقلوا بعض الأحاديث في الباب نفسه تدلّ على عدم جواز غير أمّ الكتاب، وهو ما يظهر أيضاً من الاستثناء في هذه الأخبار. أمّا نحن فنرى وجوب السورة في الركعتين الأوليين؛ لذا وجب علينا أن نقرأ سورةً صغيرة في صورة سعة الوقت فإن ركع الإمام ولا يوجد وقت للسورة يجوز لنا تركها، فنتركها ونركع معهم. كما نترك ـ في غير التقية أيضاً في ضيق الوقت ـ السورة وتكفينا الفاتحة وحدها.</w:t>
      </w:r>
    </w:p>
    <w:p w:rsidR="00106507" w:rsidRPr="007B09ED" w:rsidRDefault="00106507" w:rsidP="00E5327B">
      <w:pPr>
        <w:pStyle w:val="af"/>
        <w:suppressLineNumbers/>
        <w:suppressAutoHyphens/>
        <w:rPr>
          <w:rtl/>
        </w:rPr>
      </w:pPr>
      <w:r w:rsidRPr="007B09ED">
        <w:rPr>
          <w:rFonts w:hint="cs"/>
          <w:rtl/>
        </w:rPr>
        <w:t xml:space="preserve">أما فتاواهم، فالشافعية قالوا: يفترض على المأموم قراءة الفاتحة خلف الإمام. والحنفية قالوا: إن قراءة المأموم خلف إمامه مكروهة تحريماً في السرية والجهرية. والمالكية قالوا: القراءة خلف الإمام مندوبة في السرية مكروهة في الجهرية إلاّ إذا قصد مراعاة الخلاف فيندب. والحنابلة قالوا: القراءة خلف الإمام مستحبة في الصلاة السرية وفي سكتات الإمام في الصلاة الجهرية، وتكره حال قراءة الإمام في الصلاة الجهرية. وفي حاشية المغني لابن قدامة الحنبلي: </w:t>
      </w:r>
      <w:r w:rsidRPr="007B09ED">
        <w:rPr>
          <w:rtl/>
        </w:rPr>
        <w:t>«</w:t>
      </w:r>
      <w:r w:rsidRPr="007B09ED">
        <w:rPr>
          <w:rFonts w:hint="cs"/>
          <w:rtl/>
        </w:rPr>
        <w:t>فصل: وتجب قراءة الفاتحة في كل ركعة في حق الإمام والمنفرد في الصحيح من المذهب وهو قبول مالك والأوزاعي والشافعي</w:t>
      </w:r>
      <w:r w:rsidRPr="007B09ED">
        <w:rPr>
          <w:rtl/>
        </w:rPr>
        <w:t>»</w:t>
      </w:r>
      <w:r w:rsidRPr="007B09ED">
        <w:rPr>
          <w:rFonts w:hint="cs"/>
          <w:rtl/>
        </w:rPr>
        <w:t xml:space="preserve">. وفيه أيضاً: </w:t>
      </w:r>
      <w:r w:rsidRPr="007B09ED">
        <w:rPr>
          <w:rtl/>
        </w:rPr>
        <w:t>«</w:t>
      </w:r>
      <w:r w:rsidRPr="007B09ED">
        <w:rPr>
          <w:rFonts w:hint="cs"/>
          <w:rtl/>
        </w:rPr>
        <w:t>يستحب أن يسكت الإمام عقيب قراءة الفاتحة سكتة يستريح فيها ويقرأ فيها من خلفه الفاتحة كي لا ينازعوه فيها وهذا مذهب الأوزاعي والشافعي وإسحاق وكرهه مالك وأصحاب الرأي... لنا... قال أبو سلمة بن عبدالرحمن: للإمام سكتتان فاغتنموا فيها القراءة بفاتحة الكتاب، إذا دخل في الصلاة، وإذا قال: ولا الضالين</w:t>
      </w:r>
      <w:r w:rsidRPr="007B09ED">
        <w:rPr>
          <w:rtl/>
        </w:rPr>
        <w:t>»</w:t>
      </w:r>
      <w:r w:rsidRPr="007B09ED">
        <w:rPr>
          <w:rFonts w:hint="cs"/>
          <w:rtl/>
        </w:rPr>
        <w:t>.</w:t>
      </w:r>
    </w:p>
    <w:p w:rsidR="00106507" w:rsidRPr="007B09ED" w:rsidRDefault="00106507" w:rsidP="00E5327B">
      <w:pPr>
        <w:pStyle w:val="af"/>
        <w:suppressLineNumbers/>
        <w:suppressAutoHyphens/>
        <w:rPr>
          <w:rtl/>
        </w:rPr>
      </w:pPr>
      <w:r w:rsidRPr="008356EF">
        <w:rPr>
          <w:rStyle w:val="50"/>
          <w:rFonts w:hint="cs"/>
          <w:rtl/>
        </w:rPr>
        <w:t>أقول:</w:t>
      </w:r>
      <w:r w:rsidRPr="007B09ED">
        <w:rPr>
          <w:rFonts w:hint="cs"/>
          <w:rtl/>
        </w:rPr>
        <w:t xml:space="preserve"> كما يظهر من الفقه على المذاهب الأربعة</w:t>
      </w:r>
      <w:r>
        <w:rPr>
          <w:rFonts w:hint="cs"/>
          <w:rtl/>
        </w:rPr>
        <w:t>،</w:t>
      </w:r>
      <w:r w:rsidRPr="007B09ED">
        <w:rPr>
          <w:rFonts w:hint="cs"/>
          <w:rtl/>
        </w:rPr>
        <w:t xml:space="preserve"> ثلاث منهم قالوا بوجوب القراءة أو ندبه</w:t>
      </w:r>
      <w:r>
        <w:rPr>
          <w:rFonts w:hint="cs"/>
          <w:rtl/>
        </w:rPr>
        <w:t>،</w:t>
      </w:r>
      <w:r w:rsidRPr="007B09ED">
        <w:rPr>
          <w:rFonts w:hint="cs"/>
          <w:rtl/>
        </w:rPr>
        <w:t xml:space="preserve"> والحنفية الذين لم يقولوا بوجوب القراءة خلف الإمام بل كرهوها، هم الذين لم يقولوا بوجوب الفاتحة في الصلاة بل يقولون: إنّ قراءة بعض القرآن من أيّ سورة كان يكفي فلا اعتناء بخلافهم.</w:t>
      </w:r>
    </w:p>
    <w:p w:rsidR="00106507" w:rsidRPr="007B09ED" w:rsidRDefault="00106507" w:rsidP="00E5327B">
      <w:pPr>
        <w:pStyle w:val="af"/>
        <w:suppressLineNumbers/>
        <w:suppressAutoHyphens/>
        <w:rPr>
          <w:rtl/>
        </w:rPr>
      </w:pPr>
      <w:r w:rsidRPr="007B09ED">
        <w:rPr>
          <w:rFonts w:hint="cs"/>
          <w:rtl/>
        </w:rPr>
        <w:t>ولنعم ما قال ابن قدامة: يستحبّ أن يسكت الإمام عقيب الحمد حتّى يقرأ فيه من خلفه كيلا ينازعوه. فلو كان ابن قدامة موجوداً في زماننا كان يقول للإمام أن يسكت سكتتان حتّى يقرأ الشيعة الذين هم أتباع العترة الطاهرة الحمدَ والسورة حتّى لا يكون خلاف.</w:t>
      </w:r>
    </w:p>
    <w:p w:rsidR="00106507" w:rsidRPr="007B09ED" w:rsidRDefault="00106507" w:rsidP="001260EC">
      <w:pPr>
        <w:pStyle w:val="af"/>
        <w:suppressLineNumbers/>
        <w:suppressAutoHyphens/>
        <w:spacing w:line="187" w:lineRule="auto"/>
        <w:rPr>
          <w:rFonts w:ascii="AL-Mohanad" w:hAnsi="AL-Mohanad"/>
          <w:rtl/>
        </w:rPr>
      </w:pPr>
      <w:r w:rsidRPr="007B09ED">
        <w:rPr>
          <w:rFonts w:hint="cs"/>
          <w:rtl/>
        </w:rPr>
        <w:t xml:space="preserve">فالذي نستنتجه من رواياتنا استحباب الصلاة معهم، وظهر أيضاً من رواياتنا ورواياتهم وفتاوى فقهائهم وفقهائنا وجوب قراءة الحمد، فالطوسي في النهاية يقول: </w:t>
      </w:r>
      <w:r w:rsidRPr="007B09ED">
        <w:rPr>
          <w:rFonts w:ascii="AL-Mohanad" w:hAnsi="AL-Mohanad" w:hint="eastAsia"/>
          <w:rtl/>
        </w:rPr>
        <w:t>«</w:t>
      </w:r>
      <w:r w:rsidRPr="007B09ED">
        <w:rPr>
          <w:rFonts w:ascii="AL-Mohanad" w:hAnsi="AL-Mohanad" w:hint="cs"/>
          <w:rtl/>
        </w:rPr>
        <w:t>وإذا صليت خلف من لا تقتدي به قرأت خلفه على كل حال سواء جهر بالقراءة أو لم يجهر</w:t>
      </w:r>
      <w:r w:rsidRPr="007B09ED">
        <w:rPr>
          <w:rFonts w:ascii="AL-Mohanad" w:hAnsi="AL-Mohanad"/>
          <w:rtl/>
        </w:rPr>
        <w:t>»</w:t>
      </w:r>
      <w:r w:rsidRPr="007B09ED">
        <w:rPr>
          <w:rFonts w:ascii="AL-Mohanad" w:hAnsi="AL-Mohanad" w:hint="cs"/>
          <w:rtl/>
        </w:rPr>
        <w:t xml:space="preserve">. وقال الصدوق في المقنع: </w:t>
      </w:r>
      <w:r w:rsidRPr="007B09ED">
        <w:rPr>
          <w:rFonts w:ascii="AL-Mohanad" w:hAnsi="AL-Mohanad" w:hint="eastAsia"/>
          <w:rtl/>
        </w:rPr>
        <w:t>«</w:t>
      </w:r>
      <w:r w:rsidRPr="007B09ED">
        <w:rPr>
          <w:rFonts w:ascii="AL-Mohanad" w:hAnsi="AL-Mohanad" w:hint="cs"/>
          <w:rtl/>
        </w:rPr>
        <w:t>واعلم أنه لا يجوز أن تصلّي خلف أحد إلاّ خلف رجلين أحدهما: من تثق بدينه وورعه وآخر من تتقي سوطه وسيفه وشناعته على الدين، فصلّ خلفه على سبيل التقية والمداراة. وأذِّن لنفسك وأَقِم وأقرأ لها غير مؤتمّ</w:t>
      </w:r>
      <w:r w:rsidRPr="007B09ED">
        <w:rPr>
          <w:rFonts w:ascii="AL-Mohanad" w:hAnsi="AL-Mohanad"/>
          <w:rtl/>
        </w:rPr>
        <w:t>»</w:t>
      </w:r>
      <w:r w:rsidRPr="008502B6">
        <w:rPr>
          <w:rStyle w:val="afff4"/>
          <w:rFonts w:hint="cs"/>
          <w:rtl/>
        </w:rPr>
        <w:t>(</w:t>
      </w:r>
      <w:r w:rsidR="00BA5646" w:rsidRPr="008502B6">
        <w:rPr>
          <w:rStyle w:val="afff4"/>
          <w:rtl/>
        </w:rPr>
        <w:footnoteReference w:id="328"/>
      </w:r>
      <w:r w:rsidRPr="008502B6">
        <w:rPr>
          <w:rStyle w:val="afff4"/>
          <w:rFonts w:hint="cs"/>
          <w:rtl/>
        </w:rPr>
        <w:t>)</w:t>
      </w:r>
      <w:r w:rsidRPr="007B09ED">
        <w:rPr>
          <w:rFonts w:ascii="AL-Mohanad" w:hAnsi="AL-Mohanad" w:hint="cs"/>
          <w:rtl/>
        </w:rPr>
        <w:t>.</w:t>
      </w:r>
    </w:p>
    <w:p w:rsidR="00106507" w:rsidRPr="007B09ED" w:rsidRDefault="00106507" w:rsidP="00E5327B">
      <w:pPr>
        <w:pStyle w:val="af"/>
        <w:suppressLineNumbers/>
        <w:suppressAutoHyphens/>
        <w:rPr>
          <w:rFonts w:ascii="AL-Mohanad" w:hAnsi="AL-Mohanad"/>
          <w:rtl/>
        </w:rPr>
      </w:pPr>
      <w:r w:rsidRPr="008356EF">
        <w:rPr>
          <w:rStyle w:val="50"/>
          <w:rFonts w:hint="cs"/>
          <w:rtl/>
        </w:rPr>
        <w:t>أقول:</w:t>
      </w:r>
      <w:r w:rsidRPr="007B09ED">
        <w:rPr>
          <w:rFonts w:ascii="AL-Mohanad" w:hAnsi="AL-Mohanad" w:hint="cs"/>
          <w:rtl/>
        </w:rPr>
        <w:t xml:space="preserve"> مرّ في أوّل البحث أن التقية كانت لحفظ الإسلام والدين. وهذا هو الذي يرشدنا إليه الثواب العظيم للصلاة مع المخالفين، لكن انقلب مفهومها عمّا كان وصار سبباً لحفظ النفس؛ فلهذا أفتى الصدوق بالصلاة خلف من تتقي سوطه ولم يأت بدليل، مع أن الروايات التي مرّت ونقلها هو نفسه في الفقيه عامة وغير مرتبطة بحالة الخوف على النفس. والذي يهمّنا حكمه بأنه يجب القراءة خلفه ولا يكتفي بقراءته. وقال العلامة الحلّي في تذكرة الفقهاء، مسألة 588: </w:t>
      </w:r>
      <w:r w:rsidRPr="007B09ED">
        <w:rPr>
          <w:rFonts w:ascii="AL-Mohanad" w:hAnsi="AL-Mohanad" w:hint="eastAsia"/>
          <w:rtl/>
        </w:rPr>
        <w:t>«</w:t>
      </w:r>
      <w:r w:rsidRPr="007B09ED">
        <w:rPr>
          <w:rFonts w:ascii="AL-Mohanad" w:hAnsi="AL-Mohanad" w:hint="cs"/>
          <w:rtl/>
        </w:rPr>
        <w:t>لو كان الإمام ممن لا يقتدي به، لم يجز الائتمام به، فإن احتاج إلى الصلاة خلفه جاز أن يتابعه في الأفعال، لكن لا ينوي الاقتداء به، ويقرأ مع نفسه، وإن كانت الصلاة جهرية، للضرورة، وتجزئه صلاته</w:t>
      </w:r>
      <w:r w:rsidRPr="007B09ED">
        <w:rPr>
          <w:rFonts w:ascii="AL-Mohanad" w:hAnsi="AL-Mohanad"/>
          <w:rtl/>
        </w:rPr>
        <w:t>»</w:t>
      </w:r>
      <w:r w:rsidRPr="008502B6">
        <w:rPr>
          <w:rStyle w:val="afff4"/>
          <w:rFonts w:hint="cs"/>
          <w:rtl/>
        </w:rPr>
        <w:t>(</w:t>
      </w:r>
      <w:r w:rsidR="00BA5646" w:rsidRPr="008502B6">
        <w:rPr>
          <w:rStyle w:val="afff4"/>
          <w:rtl/>
        </w:rPr>
        <w:footnoteReference w:id="329"/>
      </w:r>
      <w:r w:rsidRPr="008502B6">
        <w:rPr>
          <w:rStyle w:val="afff4"/>
          <w:rFonts w:hint="cs"/>
          <w:rtl/>
        </w:rPr>
        <w:t>)</w:t>
      </w:r>
      <w:r w:rsidRPr="007B09ED">
        <w:rPr>
          <w:rFonts w:ascii="AL-Mohanad" w:hAnsi="AL-Mohanad" w:hint="cs"/>
          <w:rtl/>
        </w:rPr>
        <w:t xml:space="preserve">. وقال المحقق الحلي: </w:t>
      </w:r>
      <w:r w:rsidRPr="007B09ED">
        <w:rPr>
          <w:rFonts w:ascii="AL-Mohanad" w:hAnsi="AL-Mohanad" w:hint="eastAsia"/>
          <w:rtl/>
        </w:rPr>
        <w:t>«</w:t>
      </w:r>
      <w:r w:rsidRPr="007B09ED">
        <w:rPr>
          <w:rFonts w:ascii="AL-Mohanad" w:hAnsi="AL-Mohanad" w:hint="cs"/>
          <w:rtl/>
        </w:rPr>
        <w:t>ولو كان الإمام ممن لا يُقتدى به وجبت القراءة</w:t>
      </w:r>
      <w:r w:rsidRPr="007B09ED">
        <w:rPr>
          <w:rFonts w:ascii="AL-Mohanad" w:hAnsi="AL-Mohanad"/>
          <w:rtl/>
        </w:rPr>
        <w:t>»</w:t>
      </w:r>
      <w:r w:rsidRPr="008502B6">
        <w:rPr>
          <w:rStyle w:val="afff4"/>
          <w:rFonts w:hint="cs"/>
          <w:rtl/>
        </w:rPr>
        <w:t>(</w:t>
      </w:r>
      <w:r w:rsidR="00BA5646" w:rsidRPr="008502B6">
        <w:rPr>
          <w:rStyle w:val="afff4"/>
          <w:rtl/>
        </w:rPr>
        <w:footnoteReference w:id="330"/>
      </w:r>
      <w:r w:rsidRPr="008502B6">
        <w:rPr>
          <w:rStyle w:val="afff4"/>
          <w:rFonts w:hint="cs"/>
          <w:rtl/>
        </w:rPr>
        <w:t>)</w:t>
      </w:r>
      <w:r w:rsidRPr="007B09ED">
        <w:rPr>
          <w:rFonts w:ascii="AL-Mohanad" w:hAnsi="AL-Mohanad" w:hint="cs"/>
          <w:rtl/>
        </w:rPr>
        <w:t xml:space="preserve">. وقال النجفي في شرح عبارة الشرائع: </w:t>
      </w:r>
      <w:r w:rsidRPr="007B09ED">
        <w:rPr>
          <w:rFonts w:ascii="AL-Mohanad" w:hAnsi="AL-Mohanad" w:hint="eastAsia"/>
          <w:rtl/>
        </w:rPr>
        <w:t>«</w:t>
      </w:r>
      <w:r w:rsidRPr="007B09ED">
        <w:rPr>
          <w:rFonts w:ascii="AL-Mohanad" w:hAnsi="AL-Mohanad" w:hint="cs"/>
          <w:rtl/>
        </w:rPr>
        <w:t>كما صرح به جماعة من الأصحاب، بل لا أجد فيه خلافاً بينهم كما اعترف به في المنتهى وعن السرائر</w:t>
      </w:r>
      <w:r>
        <w:rPr>
          <w:rFonts w:ascii="AL-Mohanad" w:hAnsi="AL-Mohanad" w:hint="cs"/>
          <w:rtl/>
        </w:rPr>
        <w:t>،</w:t>
      </w:r>
      <w:r w:rsidRPr="007B09ED">
        <w:rPr>
          <w:rFonts w:ascii="AL-Mohanad" w:hAnsi="AL-Mohanad" w:hint="cs"/>
          <w:rtl/>
        </w:rPr>
        <w:t xml:space="preserve"> بل نسبه في الحدائق إلى عمل الأصحاب تارة وبزيادة </w:t>
      </w:r>
      <w:r w:rsidRPr="007B09ED">
        <w:rPr>
          <w:rFonts w:ascii="AL-Mohanad" w:hAnsi="AL-Mohanad" w:hint="eastAsia"/>
          <w:rtl/>
        </w:rPr>
        <w:t>«</w:t>
      </w:r>
      <w:r w:rsidRPr="007B09ED">
        <w:rPr>
          <w:rFonts w:ascii="AL-Mohanad" w:hAnsi="AL-Mohanad" w:hint="cs"/>
          <w:rtl/>
        </w:rPr>
        <w:t>كافة</w:t>
      </w:r>
      <w:r w:rsidRPr="007B09ED">
        <w:rPr>
          <w:rFonts w:ascii="AL-Mohanad" w:hAnsi="AL-Mohanad"/>
          <w:rtl/>
        </w:rPr>
        <w:t>»»</w:t>
      </w:r>
      <w:r w:rsidRPr="008502B6">
        <w:rPr>
          <w:rStyle w:val="afff4"/>
          <w:rFonts w:hint="cs"/>
          <w:rtl/>
        </w:rPr>
        <w:t>(</w:t>
      </w:r>
      <w:r w:rsidR="00BA5646" w:rsidRPr="008502B6">
        <w:rPr>
          <w:rStyle w:val="afff4"/>
          <w:rtl/>
        </w:rPr>
        <w:footnoteReference w:id="331"/>
      </w:r>
      <w:r w:rsidRPr="008502B6">
        <w:rPr>
          <w:rStyle w:val="afff4"/>
          <w:rFonts w:hint="cs"/>
          <w:rtl/>
        </w:rPr>
        <w:t>)</w:t>
      </w:r>
      <w:r w:rsidRPr="007B09ED">
        <w:rPr>
          <w:rFonts w:ascii="AL-Mohanad" w:hAnsi="AL-Mohanad" w:hint="cs"/>
          <w:rtl/>
        </w:rPr>
        <w:t>.</w:t>
      </w:r>
    </w:p>
    <w:p w:rsidR="00106507" w:rsidRPr="007B09ED" w:rsidRDefault="00106507" w:rsidP="00E5327B">
      <w:pPr>
        <w:pStyle w:val="af"/>
        <w:suppressLineNumbers/>
        <w:suppressAutoHyphens/>
        <w:rPr>
          <w:rFonts w:ascii="AL-Mohanad" w:hAnsi="AL-Mohanad"/>
          <w:rtl/>
        </w:rPr>
      </w:pPr>
      <w:r w:rsidRPr="008356EF">
        <w:rPr>
          <w:rStyle w:val="50"/>
          <w:rFonts w:hint="cs"/>
          <w:rtl/>
        </w:rPr>
        <w:t>أقول:</w:t>
      </w:r>
      <w:r w:rsidRPr="007B09ED">
        <w:rPr>
          <w:rFonts w:ascii="AL-Mohanad" w:hAnsi="AL-Mohanad" w:hint="cs"/>
          <w:b/>
          <w:bCs/>
          <w:rtl/>
        </w:rPr>
        <w:t xml:space="preserve"> </w:t>
      </w:r>
      <w:r w:rsidRPr="007B09ED">
        <w:rPr>
          <w:rFonts w:ascii="AL-Mohanad" w:hAnsi="AL-Mohanad" w:hint="cs"/>
          <w:rtl/>
        </w:rPr>
        <w:t>ما نستفيد</w:t>
      </w:r>
      <w:r>
        <w:rPr>
          <w:rFonts w:ascii="AL-Mohanad" w:hAnsi="AL-Mohanad" w:hint="cs"/>
          <w:rtl/>
        </w:rPr>
        <w:t>ه</w:t>
      </w:r>
      <w:r w:rsidRPr="007B09ED">
        <w:rPr>
          <w:rFonts w:ascii="AL-Mohanad" w:hAnsi="AL-Mohanad" w:hint="cs"/>
          <w:rtl/>
        </w:rPr>
        <w:t xml:space="preserve"> من عبارة الجواهر أن وجوب القراءة خلف أهل السنة إجماعي أو قريب من الإجماع؛ إذ لم يظهر من أحد من فقهائنا خلافه، بل إنهم بين من لم يتعرّض للمسألة كالمفيد في المقنعة والسيد ابن زهرة في الغنية، وبين من تعرّض لها</w:t>
      </w:r>
      <w:r>
        <w:rPr>
          <w:rFonts w:ascii="AL-Mohanad" w:hAnsi="AL-Mohanad" w:hint="cs"/>
          <w:rtl/>
        </w:rPr>
        <w:t>،</w:t>
      </w:r>
      <w:r w:rsidRPr="007B09ED">
        <w:rPr>
          <w:rFonts w:ascii="AL-Mohanad" w:hAnsi="AL-Mohanad" w:hint="cs"/>
          <w:rtl/>
        </w:rPr>
        <w:t xml:space="preserve"> فلم نجد فقيهاً واحداً في كل الأعصار يفتي بالصلاة معهم بدون قراءة الحمد، بل صرح بعضهم بعدم الخلاف كالحلّي في السرائر قال: </w:t>
      </w:r>
      <w:r w:rsidRPr="007B09ED">
        <w:rPr>
          <w:rFonts w:ascii="AL-Mohanad" w:hAnsi="AL-Mohanad" w:hint="eastAsia"/>
          <w:rtl/>
        </w:rPr>
        <w:t>«</w:t>
      </w:r>
      <w:r w:rsidRPr="007B09ED">
        <w:rPr>
          <w:rFonts w:ascii="AL-Mohanad" w:hAnsi="AL-Mohanad" w:hint="cs"/>
          <w:rtl/>
        </w:rPr>
        <w:t>فأما من يؤتم به على سبيل التقية ممن ليس بأهل للإمامة فلا خلاف في وجوب القراءة خلفه</w:t>
      </w:r>
      <w:r w:rsidRPr="007B09ED">
        <w:rPr>
          <w:rFonts w:ascii="AL-Mohanad" w:hAnsi="AL-Mohanad"/>
          <w:rtl/>
        </w:rPr>
        <w:t>»</w:t>
      </w:r>
      <w:r w:rsidRPr="008502B6">
        <w:rPr>
          <w:rStyle w:val="afff4"/>
          <w:rFonts w:hint="cs"/>
          <w:rtl/>
        </w:rPr>
        <w:t>(</w:t>
      </w:r>
      <w:r w:rsidR="00BA5646" w:rsidRPr="008502B6">
        <w:rPr>
          <w:rStyle w:val="afff4"/>
          <w:rtl/>
        </w:rPr>
        <w:footnoteReference w:id="332"/>
      </w:r>
      <w:r w:rsidRPr="008502B6">
        <w:rPr>
          <w:rStyle w:val="afff4"/>
          <w:rFonts w:hint="cs"/>
          <w:rtl/>
        </w:rPr>
        <w:t>)</w:t>
      </w:r>
      <w:r w:rsidRPr="007B09ED">
        <w:rPr>
          <w:rFonts w:ascii="AL-Mohanad" w:hAnsi="AL-Mohanad" w:hint="cs"/>
          <w:rtl/>
        </w:rPr>
        <w:t>.</w:t>
      </w:r>
    </w:p>
    <w:p w:rsidR="00106507" w:rsidRPr="007B09ED" w:rsidRDefault="00106507" w:rsidP="00E5327B">
      <w:pPr>
        <w:pStyle w:val="af"/>
        <w:suppressLineNumbers/>
        <w:suppressAutoHyphens/>
        <w:rPr>
          <w:rFonts w:ascii="AL-Mohanad" w:hAnsi="AL-Mohanad"/>
          <w:rtl/>
        </w:rPr>
      </w:pPr>
      <w:r w:rsidRPr="007B09ED">
        <w:rPr>
          <w:rFonts w:ascii="AL-Mohanad" w:hAnsi="AL-Mohanad" w:hint="cs"/>
          <w:rtl/>
        </w:rPr>
        <w:t>والنتيجة الإفتاء بالصلاة معهم بدون القراءة مخالف للأخبار والإجماع ومخالف لأقوال أهل السنّة أيضاً فلا وجه له.</w:t>
      </w:r>
    </w:p>
    <w:p w:rsidR="00106507" w:rsidRPr="006B3C9D" w:rsidRDefault="00106507" w:rsidP="00E5327B">
      <w:pPr>
        <w:pStyle w:val="10"/>
        <w:suppressLineNumbers/>
        <w:suppressAutoHyphens/>
        <w:spacing w:line="192" w:lineRule="auto"/>
        <w:rPr>
          <w:rtl/>
        </w:rPr>
      </w:pPr>
      <w:bookmarkStart w:id="309" w:name="_Toc237835129"/>
      <w:bookmarkStart w:id="310" w:name="_Toc230499397"/>
      <w:r w:rsidRPr="006B3C9D">
        <w:rPr>
          <w:rFonts w:hint="cs"/>
          <w:rtl/>
        </w:rPr>
        <w:t>وقفة مع نصوص المنع عن الصلاة مع أهل السنّة</w:t>
      </w:r>
      <w:bookmarkEnd w:id="309"/>
      <w:bookmarkEnd w:id="310"/>
    </w:p>
    <w:p w:rsidR="00106507" w:rsidRPr="007B09ED" w:rsidRDefault="00106507" w:rsidP="00E5327B">
      <w:pPr>
        <w:pStyle w:val="af"/>
        <w:suppressLineNumbers/>
        <w:suppressAutoHyphens/>
        <w:rPr>
          <w:rtl/>
        </w:rPr>
      </w:pPr>
      <w:r w:rsidRPr="007B09ED">
        <w:rPr>
          <w:rFonts w:hint="cs"/>
          <w:rtl/>
        </w:rPr>
        <w:t>تحدثنا سابقاً عن الروايات الآمرة بالصلاة مع أهل السنة، لكن توجد بعض الروايات الناهية عن الصلاة خلفهم، لذا ننقلها ثم نبحث فيها.</w:t>
      </w:r>
    </w:p>
    <w:p w:rsidR="00106507" w:rsidRPr="007B09ED" w:rsidRDefault="00106507" w:rsidP="00E5327B">
      <w:pPr>
        <w:pStyle w:val="af"/>
        <w:suppressLineNumbers/>
        <w:suppressAutoHyphens/>
        <w:rPr>
          <w:rtl/>
        </w:rPr>
      </w:pPr>
      <w:r w:rsidRPr="007B09ED">
        <w:rPr>
          <w:rFonts w:hint="cs"/>
          <w:rtl/>
        </w:rPr>
        <w:t>1 ـ خبر ناصح المؤذّن قال: قلت لأبي عبد الله</w:t>
      </w:r>
      <w:r w:rsidR="00C14532" w:rsidRPr="00C14532">
        <w:rPr>
          <w:rFonts w:ascii="md_ameli" w:hAnsi="md_ameli" w:hint="eastAsia"/>
          <w:rtl/>
        </w:rPr>
        <w:t>×</w:t>
      </w:r>
      <w:r>
        <w:rPr>
          <w:rFonts w:ascii="md_ameli" w:hAnsi="md_ameli" w:cs="md_ameli" w:hint="cs"/>
          <w:rtl/>
        </w:rPr>
        <w:t>:</w:t>
      </w:r>
      <w:r>
        <w:rPr>
          <w:rFonts w:ascii="md_ameli" w:hAnsi="md_ameli" w:cs="md_ameli"/>
          <w:rtl/>
        </w:rPr>
        <w:t xml:space="preserve"> </w:t>
      </w:r>
      <w:r w:rsidRPr="007B09ED">
        <w:rPr>
          <w:rFonts w:hint="cs"/>
          <w:rtl/>
        </w:rPr>
        <w:t xml:space="preserve">إنّي أُصلّي في البيت وأخرج إليهم، قال: </w:t>
      </w:r>
      <w:r>
        <w:rPr>
          <w:rFonts w:hint="cs"/>
          <w:rtl/>
        </w:rPr>
        <w:t>ا</w:t>
      </w:r>
      <w:r w:rsidRPr="007B09ED">
        <w:rPr>
          <w:rFonts w:hint="cs"/>
          <w:rtl/>
        </w:rPr>
        <w:t>جعلها نافلة ولا تكبّر معهم فتدخل معهم في الصلاة، فإنّ مفتاح الصلاة التكبير.</w:t>
      </w:r>
    </w:p>
    <w:p w:rsidR="00106507" w:rsidRPr="007B09ED" w:rsidRDefault="00106507" w:rsidP="00E5327B">
      <w:pPr>
        <w:pStyle w:val="af"/>
        <w:suppressLineNumbers/>
        <w:suppressAutoHyphens/>
        <w:rPr>
          <w:rtl/>
        </w:rPr>
      </w:pPr>
      <w:r w:rsidRPr="007B09ED">
        <w:rPr>
          <w:rFonts w:hint="cs"/>
          <w:rtl/>
        </w:rPr>
        <w:t>وفي سند الرواية ناصح المؤذن الذي لم يرو عنه غير هذا الخبر في الكتب الأربعة، ولم يُذكر بمدح ولا بذم، فالسند فيه شخص مجهول فلا اعتناء به.</w:t>
      </w:r>
    </w:p>
    <w:p w:rsidR="00106507" w:rsidRPr="007B09ED" w:rsidRDefault="00106507" w:rsidP="00E5327B">
      <w:pPr>
        <w:pStyle w:val="af"/>
        <w:suppressLineNumbers/>
        <w:suppressAutoHyphens/>
        <w:rPr>
          <w:rtl/>
        </w:rPr>
      </w:pPr>
      <w:r w:rsidRPr="007B09ED">
        <w:rPr>
          <w:rFonts w:hint="cs"/>
          <w:rtl/>
        </w:rPr>
        <w:t>2 ـ خبر عبيد بن زرارة، عن أبي عبد الله</w:t>
      </w:r>
      <w:r w:rsidR="00C14532" w:rsidRPr="00C14532">
        <w:rPr>
          <w:rFonts w:ascii="md_ameli" w:hAnsi="md_ameli" w:hint="eastAsia"/>
          <w:rtl/>
        </w:rPr>
        <w:t>×</w:t>
      </w:r>
      <w:r>
        <w:rPr>
          <w:rFonts w:ascii="md_ameli" w:hAnsi="md_ameli" w:cs="md_ameli"/>
          <w:rtl/>
        </w:rPr>
        <w:t xml:space="preserve"> </w:t>
      </w:r>
      <w:r w:rsidRPr="007B09ED">
        <w:rPr>
          <w:rFonts w:hint="cs"/>
          <w:rtl/>
        </w:rPr>
        <w:t>قال: قلت: إنّي أدخل المسجد وقد صلّيت فأُصلّي معهم فلا (ولا) احتسب بتلك الصّلاة؟ قال: لا بأس؛ فأمّا أنا فأُصلّي معهم وأُريهم أني أسجد وما أسجد.</w:t>
      </w:r>
    </w:p>
    <w:p w:rsidR="00106507" w:rsidRPr="007B09ED" w:rsidRDefault="00106507" w:rsidP="00E5327B">
      <w:pPr>
        <w:pStyle w:val="af"/>
        <w:suppressLineNumbers/>
        <w:suppressAutoHyphens/>
        <w:rPr>
          <w:rtl/>
        </w:rPr>
      </w:pPr>
      <w:r w:rsidRPr="007B09ED">
        <w:rPr>
          <w:rFonts w:hint="cs"/>
          <w:rtl/>
        </w:rPr>
        <w:t>وفي سند الحديث القاسم بن عروة الذي لم يذكر بمدح ولا ذم، ولم يصل السيد الخوئي إلى توثيقه؛ فهذا الحديث أيضاً فيه ضعف.</w:t>
      </w:r>
    </w:p>
    <w:p w:rsidR="00106507" w:rsidRPr="007B09ED" w:rsidRDefault="00106507" w:rsidP="00E5327B">
      <w:pPr>
        <w:pStyle w:val="af"/>
        <w:suppressLineNumbers/>
        <w:suppressAutoHyphens/>
        <w:rPr>
          <w:rtl/>
        </w:rPr>
      </w:pPr>
      <w:r w:rsidRPr="007B09ED">
        <w:rPr>
          <w:rFonts w:hint="cs"/>
          <w:rtl/>
        </w:rPr>
        <w:t>3 ـ خبر عبيد الله الحلبيّ، عن أبي عبد الله</w:t>
      </w:r>
      <w:r w:rsidR="00C14532" w:rsidRPr="00C14532">
        <w:rPr>
          <w:rFonts w:ascii="md_ameli" w:hAnsi="md_ameli" w:hint="eastAsia"/>
          <w:rtl/>
        </w:rPr>
        <w:t>×</w:t>
      </w:r>
      <w:r>
        <w:rPr>
          <w:rFonts w:ascii="md_ameli" w:hAnsi="md_ameli" w:cs="md_ameli"/>
          <w:rtl/>
        </w:rPr>
        <w:t xml:space="preserve"> </w:t>
      </w:r>
      <w:r w:rsidRPr="007B09ED">
        <w:rPr>
          <w:rFonts w:hint="cs"/>
          <w:rtl/>
        </w:rPr>
        <w:t>قال: إذا صلّيت وأنت في المسجد وأقيمت الصلاة فإن شئت فاخرج، فإن شئت فصلّ معهم واجعلها تسبيحاً.</w:t>
      </w:r>
    </w:p>
    <w:p w:rsidR="00106507" w:rsidRPr="007B09ED" w:rsidRDefault="00106507" w:rsidP="00E5327B">
      <w:pPr>
        <w:pStyle w:val="af"/>
        <w:suppressLineNumbers/>
        <w:suppressAutoHyphens/>
        <w:rPr>
          <w:rtl/>
        </w:rPr>
      </w:pPr>
      <w:r w:rsidRPr="008356EF">
        <w:rPr>
          <w:rStyle w:val="50"/>
          <w:rFonts w:hint="cs"/>
          <w:rtl/>
        </w:rPr>
        <w:t>وهنا، أولاً:</w:t>
      </w:r>
      <w:r w:rsidRPr="007B09ED">
        <w:rPr>
          <w:rFonts w:hint="cs"/>
          <w:rtl/>
        </w:rPr>
        <w:t xml:space="preserve"> هذا الخبر التام السند، مخالف لصحاح كثيرة مثل: </w:t>
      </w:r>
      <w:r w:rsidRPr="007B09ED">
        <w:rPr>
          <w:rFonts w:hint="eastAsia"/>
          <w:rtl/>
        </w:rPr>
        <w:t>«</w:t>
      </w:r>
      <w:r w:rsidRPr="007B09ED">
        <w:rPr>
          <w:rFonts w:hint="cs"/>
          <w:rtl/>
        </w:rPr>
        <w:t>يصلي معهم ويجعلها الفريضة إن شاء</w:t>
      </w:r>
      <w:r w:rsidRPr="007B09ED">
        <w:rPr>
          <w:rtl/>
        </w:rPr>
        <w:t>»</w:t>
      </w:r>
      <w:r w:rsidRPr="007B09ED">
        <w:rPr>
          <w:rFonts w:hint="cs"/>
          <w:rtl/>
        </w:rPr>
        <w:t xml:space="preserve"> أو </w:t>
      </w:r>
      <w:r w:rsidRPr="007B09ED">
        <w:rPr>
          <w:rFonts w:hint="eastAsia"/>
          <w:rtl/>
        </w:rPr>
        <w:t>«</w:t>
      </w:r>
      <w:r w:rsidRPr="007B09ED">
        <w:rPr>
          <w:rFonts w:hint="cs"/>
          <w:rtl/>
        </w:rPr>
        <w:t>لا ينبغي للرجل أن يدخل معهم في صلاتهم وهو لا ينويها صلاة بل ينبغي له أن ينويها وإن كان قد صلى فإنّ له صلاة أُخرى</w:t>
      </w:r>
      <w:r w:rsidRPr="007B09ED">
        <w:rPr>
          <w:rtl/>
        </w:rPr>
        <w:t>»</w:t>
      </w:r>
      <w:r w:rsidRPr="007B09ED">
        <w:rPr>
          <w:rFonts w:hint="cs"/>
          <w:rtl/>
        </w:rPr>
        <w:t xml:space="preserve"> ومثل </w:t>
      </w:r>
      <w:r w:rsidRPr="007B09ED">
        <w:rPr>
          <w:rFonts w:hint="eastAsia"/>
          <w:rtl/>
        </w:rPr>
        <w:t>«</w:t>
      </w:r>
      <w:r w:rsidRPr="007B09ED">
        <w:rPr>
          <w:rFonts w:hint="cs"/>
          <w:rtl/>
        </w:rPr>
        <w:t>صلّ معهم يختار الله أحبّهما إليه</w:t>
      </w:r>
      <w:r w:rsidRPr="007B09ED">
        <w:rPr>
          <w:rtl/>
        </w:rPr>
        <w:t>»</w:t>
      </w:r>
      <w:r w:rsidRPr="007B09ED">
        <w:rPr>
          <w:rFonts w:hint="cs"/>
          <w:rtl/>
        </w:rPr>
        <w:t xml:space="preserve"> أو </w:t>
      </w:r>
      <w:r w:rsidRPr="007B09ED">
        <w:rPr>
          <w:rFonts w:hint="eastAsia"/>
          <w:rtl/>
        </w:rPr>
        <w:t>«</w:t>
      </w:r>
      <w:r w:rsidRPr="007B09ED">
        <w:rPr>
          <w:rFonts w:hint="cs"/>
          <w:rtl/>
        </w:rPr>
        <w:t>يصلي معهم ويجعلها فريضة</w:t>
      </w:r>
      <w:r w:rsidRPr="007B09ED">
        <w:rPr>
          <w:rtl/>
        </w:rPr>
        <w:t>»</w:t>
      </w:r>
      <w:r w:rsidRPr="007B09ED">
        <w:rPr>
          <w:rFonts w:hint="cs"/>
          <w:rtl/>
        </w:rPr>
        <w:t xml:space="preserve"> وأكثرها صحيح سنداً أو موثق.</w:t>
      </w:r>
    </w:p>
    <w:p w:rsidR="00106507" w:rsidRPr="007B09ED" w:rsidRDefault="00106507" w:rsidP="00E5327B">
      <w:pPr>
        <w:pStyle w:val="af"/>
        <w:suppressLineNumbers/>
        <w:suppressAutoHyphens/>
        <w:rPr>
          <w:rtl/>
        </w:rPr>
      </w:pPr>
      <w:r w:rsidRPr="008356EF">
        <w:rPr>
          <w:rStyle w:val="50"/>
          <w:rFonts w:hint="cs"/>
          <w:rtl/>
        </w:rPr>
        <w:t>ثانياً:</w:t>
      </w:r>
      <w:r w:rsidRPr="007B09ED">
        <w:rPr>
          <w:rFonts w:hint="cs"/>
          <w:b/>
          <w:bCs/>
          <w:rtl/>
        </w:rPr>
        <w:t xml:space="preserve"> </w:t>
      </w:r>
      <w:r w:rsidRPr="007B09ED">
        <w:rPr>
          <w:rFonts w:hint="cs"/>
          <w:rtl/>
        </w:rPr>
        <w:t xml:space="preserve">بقرينة سائر الروايات يمكن حمل هذه الرواية على الناصبي، </w:t>
      </w:r>
      <w:r>
        <w:rPr>
          <w:rFonts w:hint="cs"/>
          <w:rtl/>
        </w:rPr>
        <w:t>ب</w:t>
      </w:r>
      <w:r w:rsidRPr="007B09ED">
        <w:rPr>
          <w:rFonts w:hint="cs"/>
          <w:rtl/>
        </w:rPr>
        <w:t>معنى أن يكون الإمام ناصبياً وعدواً لأهل البيت؛ فالصلاة معه غير جائزة وتجب إعادتها.</w:t>
      </w:r>
    </w:p>
    <w:p w:rsidR="00106507" w:rsidRPr="007B09ED" w:rsidRDefault="00106507" w:rsidP="00E5327B">
      <w:pPr>
        <w:pStyle w:val="af"/>
        <w:suppressLineNumbers/>
        <w:suppressAutoHyphens/>
        <w:rPr>
          <w:rtl/>
        </w:rPr>
      </w:pPr>
      <w:r w:rsidRPr="007B09ED">
        <w:rPr>
          <w:rFonts w:hint="cs"/>
          <w:rtl/>
        </w:rPr>
        <w:t>4 ـ خبر زرارة قال: سألت أبا جعفر</w:t>
      </w:r>
      <w:r w:rsidR="00C14532" w:rsidRPr="00C14532">
        <w:rPr>
          <w:rFonts w:ascii="md_ameli" w:hAnsi="md_ameli" w:hint="eastAsia"/>
          <w:rtl/>
        </w:rPr>
        <w:t>×</w:t>
      </w:r>
      <w:r>
        <w:rPr>
          <w:rFonts w:ascii="md_ameli" w:hAnsi="md_ameli" w:cs="md_ameli"/>
          <w:rtl/>
        </w:rPr>
        <w:t xml:space="preserve"> </w:t>
      </w:r>
      <w:r w:rsidRPr="007B09ED">
        <w:rPr>
          <w:rFonts w:hint="cs"/>
          <w:rtl/>
        </w:rPr>
        <w:t>عن الصلاة خلف المخالفين، فقال: ما هم عندي إلا بمنزلة الجدر.</w:t>
      </w:r>
    </w:p>
    <w:p w:rsidR="00106507" w:rsidRPr="007B09ED" w:rsidRDefault="00106507" w:rsidP="00E5327B">
      <w:pPr>
        <w:pStyle w:val="af"/>
        <w:suppressLineNumbers/>
        <w:suppressAutoHyphens/>
        <w:rPr>
          <w:rtl/>
        </w:rPr>
      </w:pPr>
      <w:r w:rsidRPr="007B09ED">
        <w:rPr>
          <w:rFonts w:hint="cs"/>
          <w:rtl/>
        </w:rPr>
        <w:t>والسند صحيح، لكنّ هذا الخبر لا يدلّ على عدم جواز الصلاة مع المخالفين، بل يطالب المصلي معهم أن يأتي بكل أفعال صلاته من القراءة والسورة وغيرهما، ومعناه أن الإمام لا يتحمل عن المأموم شيئاً فلا يدل على عدم الصلاة معهم ولا يدلّ على عدم الحضور في جماعتهم.</w:t>
      </w:r>
    </w:p>
    <w:p w:rsidR="00106507" w:rsidRPr="007B09ED" w:rsidRDefault="00106507" w:rsidP="00E5327B">
      <w:pPr>
        <w:pStyle w:val="af"/>
        <w:suppressLineNumbers/>
        <w:suppressAutoHyphens/>
        <w:rPr>
          <w:rtl/>
        </w:rPr>
      </w:pPr>
      <w:r w:rsidRPr="007B09ED">
        <w:rPr>
          <w:rFonts w:hint="cs"/>
          <w:rtl/>
        </w:rPr>
        <w:t>5 ـ خبر عليّ بن سعد البصري قال: قلت لأبي عبد الله</w:t>
      </w:r>
      <w:r w:rsidR="00C14532" w:rsidRPr="00C14532">
        <w:rPr>
          <w:rFonts w:ascii="md_ameli" w:hAnsi="md_ameli" w:hint="eastAsia"/>
          <w:rtl/>
        </w:rPr>
        <w:t>×</w:t>
      </w:r>
      <w:r>
        <w:rPr>
          <w:rFonts w:ascii="md_ameli" w:hAnsi="md_ameli" w:cs="md_ameli" w:hint="cs"/>
          <w:rtl/>
        </w:rPr>
        <w:t>:</w:t>
      </w:r>
      <w:r>
        <w:rPr>
          <w:rFonts w:ascii="md_ameli" w:hAnsi="md_ameli" w:cs="md_ameli"/>
          <w:rtl/>
        </w:rPr>
        <w:t xml:space="preserve"> </w:t>
      </w:r>
      <w:r w:rsidRPr="007B09ED">
        <w:rPr>
          <w:rFonts w:hint="cs"/>
          <w:rtl/>
        </w:rPr>
        <w:t>إنّي نازل في قوم بني عدي ومُؤذّنهم وإمامهم وجميع أهل المسجد عثمانيّة يبرؤون منكم ومن شيعتكم وأنا نازل فيهم، فما ترى في الصلاة خلف الإمام؟ فقال</w:t>
      </w:r>
      <w:r w:rsidR="00C14532" w:rsidRPr="00C14532">
        <w:rPr>
          <w:rFonts w:ascii="md_ameli" w:hAnsi="md_ameli" w:hint="eastAsia"/>
          <w:rtl/>
        </w:rPr>
        <w:t>×</w:t>
      </w:r>
      <w:r w:rsidRPr="007B09ED">
        <w:rPr>
          <w:rFonts w:hint="cs"/>
          <w:rtl/>
        </w:rPr>
        <w:t xml:space="preserve">: </w:t>
      </w:r>
      <w:r w:rsidRPr="007B09ED">
        <w:rPr>
          <w:rFonts w:hint="eastAsia"/>
          <w:rtl/>
        </w:rPr>
        <w:t>«</w:t>
      </w:r>
      <w:r w:rsidRPr="007B09ED">
        <w:rPr>
          <w:rFonts w:hint="cs"/>
          <w:rtl/>
        </w:rPr>
        <w:t>صلّ خلفه واحتسب بما تسمع، ولو قدمت البصرة لقد سألك الفضيل بن يسار وأخبرته بما أفتيتك فتأخذ بقول الفضيل وتدع قولي قال عليّّ: فقدمت البصرة فأخبرت فضيلاً بما قال، فقال: هو أعلم بما قال، ولكنّي قد سمعته وسمعت أباه يقولان: لا تعتد بالصلاة خلف الناصبيّ، واقرأ لنفسك كأنّك وحدك</w:t>
      </w:r>
      <w:r w:rsidRPr="007B09ED">
        <w:rPr>
          <w:rtl/>
        </w:rPr>
        <w:t>»</w:t>
      </w:r>
      <w:r w:rsidRPr="007B09ED">
        <w:rPr>
          <w:rFonts w:hint="cs"/>
          <w:rtl/>
        </w:rPr>
        <w:t>.</w:t>
      </w:r>
    </w:p>
    <w:p w:rsidR="00106507" w:rsidRDefault="00106507" w:rsidP="00E5327B">
      <w:pPr>
        <w:pStyle w:val="af"/>
        <w:suppressLineNumbers/>
        <w:suppressAutoHyphens/>
        <w:rPr>
          <w:rFonts w:ascii="md_ameli" w:hAnsi="md_ameli" w:cs="md_ameli"/>
          <w:rtl/>
        </w:rPr>
      </w:pPr>
      <w:r w:rsidRPr="007B09ED">
        <w:rPr>
          <w:rFonts w:hint="cs"/>
          <w:rtl/>
        </w:rPr>
        <w:t>وفي السند علي بن سعد البصري الذي لم يذكر بمدح ولا بذم، كما أن كلامه</w:t>
      </w:r>
      <w:r w:rsidR="00C14532" w:rsidRPr="00C14532">
        <w:rPr>
          <w:rFonts w:ascii="md_ameli" w:hAnsi="md_ameli" w:hint="eastAsia"/>
          <w:rtl/>
        </w:rPr>
        <w:t>×</w:t>
      </w:r>
      <w:r>
        <w:rPr>
          <w:rFonts w:ascii="md_ameli" w:hAnsi="md_ameli" w:cs="md_ameli"/>
          <w:rtl/>
        </w:rPr>
        <w:t xml:space="preserve"> </w:t>
      </w:r>
      <w:r w:rsidRPr="007B09ED">
        <w:rPr>
          <w:rFonts w:hint="cs"/>
          <w:rtl/>
        </w:rPr>
        <w:t>كان حول المتبرّئين من عليّ والأئمة</w:t>
      </w:r>
      <w:r>
        <w:rPr>
          <w:rFonts w:ascii="md_ameli" w:hAnsi="md_ameli" w:cs="md_ameli"/>
          <w:rtl/>
        </w:rPr>
        <w:t xml:space="preserve"> </w:t>
      </w:r>
      <w:r w:rsidRPr="007B09ED">
        <w:rPr>
          <w:rFonts w:hint="cs"/>
          <w:rtl/>
        </w:rPr>
        <w:t>فلا ينطبق على أهل السنّة في عصرنا الذين هم محبّون لأهل بيت النبي</w:t>
      </w:r>
      <w:r w:rsidR="00C14532" w:rsidRPr="00C14532">
        <w:rPr>
          <w:rFonts w:ascii="md_ameli" w:hAnsi="md_ameli" w:hint="eastAsia"/>
          <w:rtl/>
        </w:rPr>
        <w:t>’</w:t>
      </w:r>
      <w:r>
        <w:rPr>
          <w:rFonts w:ascii="md_ameli" w:hAnsi="md_ameli" w:cs="md_ameli"/>
          <w:rtl/>
        </w:rPr>
        <w:t xml:space="preserve"> </w:t>
      </w:r>
      <w:r w:rsidRPr="007B09ED">
        <w:rPr>
          <w:rFonts w:hint="cs"/>
          <w:rtl/>
        </w:rPr>
        <w:t>ويرون المحبّة أجراً للنبي</w:t>
      </w:r>
      <w:r>
        <w:rPr>
          <w:rFonts w:ascii="md_ameli" w:hAnsi="md_ameli" w:cs="md_ameli" w:hint="cs"/>
          <w:rtl/>
        </w:rPr>
        <w:t>:</w:t>
      </w:r>
      <w:r>
        <w:rPr>
          <w:rFonts w:ascii="md_ameli" w:hAnsi="md_ameli" w:cs="md_ameli"/>
          <w:rtl/>
        </w:rPr>
        <w:t xml:space="preserve"> {</w:t>
      </w:r>
      <w:r w:rsidRPr="00CE7B1C">
        <w:rPr>
          <w:rStyle w:val="affff5"/>
          <w:rtl/>
        </w:rPr>
        <w:t>قُلْ لا أَسْ</w:t>
      </w:r>
      <w:r w:rsidRPr="00CE7B1C">
        <w:rPr>
          <w:rStyle w:val="affff5"/>
          <w:rFonts w:hint="cs"/>
          <w:rtl/>
        </w:rPr>
        <w:t>أ</w:t>
      </w:r>
      <w:r w:rsidRPr="00CE7B1C">
        <w:rPr>
          <w:rStyle w:val="affff5"/>
          <w:rtl/>
        </w:rPr>
        <w:t>َلُكُمْ عَلَيْهِ أَجْراً إِلاَّ الْمَوَدَّةَ فِي الْقُرْبى</w:t>
      </w:r>
      <w:r>
        <w:rPr>
          <w:rFonts w:ascii="md_ameli" w:hAnsi="md_ameli" w:cs="md_ameli"/>
          <w:rtl/>
        </w:rPr>
        <w:t>}</w:t>
      </w:r>
      <w:r>
        <w:rPr>
          <w:rFonts w:ascii="md_ameli" w:hAnsi="md_ameli" w:cs="md_ameli" w:hint="cs"/>
          <w:rtl/>
        </w:rPr>
        <w:t>.</w:t>
      </w:r>
    </w:p>
    <w:p w:rsidR="00106507" w:rsidRPr="007B09ED" w:rsidRDefault="00106507" w:rsidP="00E5327B">
      <w:pPr>
        <w:pStyle w:val="af"/>
        <w:suppressLineNumbers/>
        <w:suppressAutoHyphens/>
        <w:rPr>
          <w:rtl/>
        </w:rPr>
      </w:pPr>
      <w:r w:rsidRPr="007B09ED">
        <w:rPr>
          <w:rFonts w:hint="cs"/>
          <w:rtl/>
        </w:rPr>
        <w:t>6 ـ خبر إبراهيم بن عليّ المرافقيّ وعمر بن ربيع، عن جعفر بن محمد</w:t>
      </w:r>
      <w:r w:rsidR="00C14532" w:rsidRPr="00C14532">
        <w:rPr>
          <w:rFonts w:ascii="md_ameli" w:hAnsi="md_ameli" w:hint="eastAsia"/>
          <w:rtl/>
        </w:rPr>
        <w:t>×</w:t>
      </w:r>
      <w:r>
        <w:rPr>
          <w:rFonts w:ascii="md_ameli" w:hAnsi="md_ameli" w:cs="md_ameli"/>
          <w:rtl/>
        </w:rPr>
        <w:t xml:space="preserve"> </w:t>
      </w:r>
      <w:r w:rsidRPr="007B09ED">
        <w:rPr>
          <w:rFonts w:hint="cs"/>
          <w:rtl/>
        </w:rPr>
        <w:t xml:space="preserve">ـ في حديث ـ أنّه سأل عن الإمام إن لم أكن أثق به أُصلّي خلفه وأقرأ؟ قال: </w:t>
      </w:r>
      <w:r w:rsidRPr="007B09ED">
        <w:rPr>
          <w:rFonts w:hint="eastAsia"/>
          <w:rtl/>
        </w:rPr>
        <w:t>«</w:t>
      </w:r>
      <w:r w:rsidRPr="007B09ED">
        <w:rPr>
          <w:rFonts w:hint="cs"/>
          <w:rtl/>
        </w:rPr>
        <w:t>لا، صلّ قبله أو بعده، قيل له: أفأُصلّي خلفه وأجعلها تطوّعاً؟ قال: لو قبل التطوّع لقبلت الفريضة، ولكن اجعلها سبحة</w:t>
      </w:r>
      <w:r w:rsidRPr="007B09ED">
        <w:rPr>
          <w:rtl/>
        </w:rPr>
        <w:t>»</w:t>
      </w:r>
      <w:r w:rsidRPr="007B09ED">
        <w:rPr>
          <w:rFonts w:hint="cs"/>
          <w:rtl/>
        </w:rPr>
        <w:t>. لكنّ أحمد بن محمد بن يحيى الخارقيّ الوارد في سند الرواية غير موجود بهذا الاسم في الكتب الرجالية، فيمكن أن يكون الخارق تصحيف الحازي أو الحازني كما في التهذيب، وبهذا الاسم موجود لكنّه مجهول. أمّا إبراهيم بن علي المرافقي فمجهول أيضاً، والراوي عنه هل هو الحسن بن الحسين كما في التهذيب، أو هو الحسين بن الحسن كما في الوسائل؟ فعلى أي حال في سند الحدث مجاهيل لا يمكن الاعتماد عليه.</w:t>
      </w:r>
    </w:p>
    <w:p w:rsidR="00106507" w:rsidRPr="007B09ED" w:rsidRDefault="00106507" w:rsidP="00E5327B">
      <w:pPr>
        <w:pStyle w:val="af"/>
        <w:suppressLineNumbers/>
        <w:suppressAutoHyphens/>
        <w:rPr>
          <w:rtl/>
        </w:rPr>
      </w:pPr>
      <w:r w:rsidRPr="007B09ED">
        <w:rPr>
          <w:rFonts w:hint="cs"/>
          <w:rtl/>
        </w:rPr>
        <w:t>فهذه خمس روايات ناهية عن الصلاة معهم ضعيفة السند، والصحيح السند منها غير ناهٍ؛ فالجمع بين الروايات هو أن نصلي معهم لكن نقرأ فاتحة الكتاب كما هم يقرؤون، وإن أمكننا قراءة السورة أيضاً ومتابعتهم في سائر الأمور فهو جيد؛ وبهذا أفتى الشيخ الطوسي والمحقق الحلي والعلاّمة الحلي وابن إدريس وغيرهم كما مرّ.</w:t>
      </w:r>
    </w:p>
    <w:p w:rsidR="00106507" w:rsidRPr="00EC2B82" w:rsidRDefault="00106507" w:rsidP="00E5327B">
      <w:pPr>
        <w:pStyle w:val="10"/>
        <w:suppressLineNumbers/>
        <w:suppressAutoHyphens/>
        <w:spacing w:line="192" w:lineRule="auto"/>
        <w:rPr>
          <w:rtl/>
        </w:rPr>
      </w:pPr>
      <w:bookmarkStart w:id="311" w:name="_Toc237835130"/>
      <w:bookmarkStart w:id="312" w:name="_Toc230499398"/>
      <w:r w:rsidRPr="00EC2B82">
        <w:rPr>
          <w:rFonts w:hint="cs"/>
          <w:rtl/>
        </w:rPr>
        <w:t>فقهيات ناتجة عن الصلاة مع أهل السنّة جماعة</w:t>
      </w:r>
      <w:bookmarkEnd w:id="311"/>
      <w:bookmarkEnd w:id="312"/>
    </w:p>
    <w:p w:rsidR="00106507" w:rsidRPr="00EC2B82" w:rsidRDefault="00106507" w:rsidP="00E5327B">
      <w:pPr>
        <w:pStyle w:val="20"/>
        <w:suppressLineNumbers/>
        <w:suppressAutoHyphens/>
        <w:spacing w:before="0" w:line="192" w:lineRule="auto"/>
        <w:rPr>
          <w:rtl/>
        </w:rPr>
      </w:pPr>
      <w:bookmarkStart w:id="313" w:name="_Toc237835131"/>
      <w:bookmarkStart w:id="314" w:name="_Toc230499399"/>
      <w:r w:rsidRPr="00EC2B82">
        <w:rPr>
          <w:rFonts w:hint="cs"/>
          <w:rtl/>
        </w:rPr>
        <w:t>1 ـ قراءة الإمام سور العزائم الموجبة للسجود</w:t>
      </w:r>
      <w:bookmarkEnd w:id="313"/>
      <w:bookmarkEnd w:id="314"/>
    </w:p>
    <w:p w:rsidR="00106507" w:rsidRPr="007B09ED" w:rsidRDefault="00106507" w:rsidP="00E5327B">
      <w:pPr>
        <w:pStyle w:val="af"/>
        <w:suppressLineNumbers/>
        <w:suppressAutoHyphens/>
        <w:rPr>
          <w:rtl/>
        </w:rPr>
      </w:pPr>
      <w:r w:rsidRPr="007B09ED">
        <w:rPr>
          <w:rFonts w:hint="cs"/>
          <w:rtl/>
        </w:rPr>
        <w:t>قد يقرأ الإمام سورة العزائم في الصلاة كما هو المتعارف الآن في صلاة الصبح يوم الجمعة، ثم يسجد عند وصوله إلى آية السجدة ثم يتمّ الصلاة. وهنا ينبغي أن نصلّي معهم إذا حضرنا في المسجد، ونسجد عند استماع آية السجدة ثم بعد انتهاء الصلاة يجب علينا أن نستأنف صلاتنا. وينبغي لهم أن يراعوا فتوى فقهائنا ويتركوا قراءة العزائم في الصلاة حتّى تكون الصلاة صحيحةً على كل المذاهب.</w:t>
      </w:r>
    </w:p>
    <w:p w:rsidR="00106507" w:rsidRPr="000D3480" w:rsidRDefault="00106507" w:rsidP="00E5327B">
      <w:pPr>
        <w:pStyle w:val="20"/>
        <w:suppressLineNumbers/>
        <w:suppressAutoHyphens/>
        <w:spacing w:line="192" w:lineRule="auto"/>
        <w:rPr>
          <w:rtl/>
        </w:rPr>
      </w:pPr>
      <w:bookmarkStart w:id="315" w:name="_Toc237835132"/>
      <w:bookmarkStart w:id="316" w:name="_Toc230499400"/>
      <w:r w:rsidRPr="000D3480">
        <w:rPr>
          <w:rFonts w:hint="cs"/>
          <w:rtl/>
        </w:rPr>
        <w:t xml:space="preserve">2 </w:t>
      </w:r>
      <w:r w:rsidR="00856B93">
        <w:rPr>
          <w:rFonts w:hint="cs"/>
          <w:rtl/>
        </w:rPr>
        <w:t>ـ</w:t>
      </w:r>
      <w:r w:rsidRPr="000D3480">
        <w:rPr>
          <w:rFonts w:hint="cs"/>
          <w:rtl/>
        </w:rPr>
        <w:t xml:space="preserve">ـ صلاة الإمام </w:t>
      </w:r>
      <w:r>
        <w:rPr>
          <w:rFonts w:hint="cs"/>
          <w:rtl/>
        </w:rPr>
        <w:t xml:space="preserve">والمأمومين </w:t>
      </w:r>
      <w:r w:rsidRPr="000D3480">
        <w:rPr>
          <w:rFonts w:hint="cs"/>
          <w:rtl/>
        </w:rPr>
        <w:t>المسافر</w:t>
      </w:r>
      <w:r>
        <w:rPr>
          <w:rFonts w:hint="cs"/>
          <w:rtl/>
        </w:rPr>
        <w:t>ين</w:t>
      </w:r>
      <w:r w:rsidRPr="000D3480">
        <w:rPr>
          <w:rFonts w:hint="cs"/>
          <w:rtl/>
        </w:rPr>
        <w:t xml:space="preserve"> تماماً</w:t>
      </w:r>
      <w:bookmarkEnd w:id="315"/>
      <w:bookmarkEnd w:id="316"/>
    </w:p>
    <w:p w:rsidR="00106507" w:rsidRPr="007B09ED" w:rsidRDefault="00106507" w:rsidP="00E5327B">
      <w:pPr>
        <w:pStyle w:val="af"/>
        <w:suppressLineNumbers/>
        <w:suppressAutoHyphens/>
        <w:rPr>
          <w:rtl/>
        </w:rPr>
      </w:pPr>
      <w:r w:rsidRPr="007B09ED">
        <w:rPr>
          <w:rFonts w:hint="cs"/>
          <w:rtl/>
        </w:rPr>
        <w:t>إنّ أهل السنّة لا يرون وجوب القصر في صلاة المسافر، بل يقولون بالتخيير بين القصر والإتمام، وإمامهم يصلي صلاة تامّة لأنه غير مسافر، والمصلّون يصلّون تماماً لأنّهم مخيّرون؛ فما تكليفنا هنا؟</w:t>
      </w:r>
    </w:p>
    <w:p w:rsidR="00106507" w:rsidRDefault="00106507" w:rsidP="00E5327B">
      <w:pPr>
        <w:pStyle w:val="af"/>
        <w:suppressLineNumbers/>
        <w:suppressAutoHyphens/>
        <w:rPr>
          <w:spacing w:val="-6"/>
        </w:rPr>
      </w:pPr>
      <w:r w:rsidRPr="00567D62">
        <w:rPr>
          <w:rFonts w:ascii="AL-Mohanad" w:hAnsi="AL-Mohanad" w:hint="cs"/>
          <w:spacing w:val="-6"/>
          <w:rtl/>
        </w:rPr>
        <w:t xml:space="preserve">الواجب علينا هنا أن نتشهد في الثانية ونسلّم، ويكفي أن يقال في </w:t>
      </w:r>
      <w:r w:rsidRPr="00567D62">
        <w:rPr>
          <w:rFonts w:hint="cs"/>
          <w:spacing w:val="-6"/>
          <w:rtl/>
        </w:rPr>
        <w:t>السلام</w:t>
      </w:r>
      <w:r>
        <w:rPr>
          <w:rFonts w:hint="cs"/>
          <w:spacing w:val="-6"/>
          <w:rtl/>
        </w:rPr>
        <w:t>:</w:t>
      </w:r>
      <w:r w:rsidRPr="00567D62">
        <w:rPr>
          <w:rFonts w:hint="cs"/>
          <w:spacing w:val="-6"/>
          <w:rtl/>
        </w:rPr>
        <w:t xml:space="preserve"> </w:t>
      </w:r>
      <w:r w:rsidRPr="00567D62">
        <w:rPr>
          <w:rFonts w:hint="eastAsia"/>
          <w:spacing w:val="-6"/>
          <w:rtl/>
        </w:rPr>
        <w:t>«</w:t>
      </w:r>
      <w:r w:rsidRPr="00567D62">
        <w:rPr>
          <w:rFonts w:hint="cs"/>
          <w:spacing w:val="-6"/>
          <w:rtl/>
        </w:rPr>
        <w:t>السلام عليكم ورحمة الله وبركاته</w:t>
      </w:r>
      <w:r w:rsidRPr="00567D62">
        <w:rPr>
          <w:spacing w:val="-6"/>
          <w:rtl/>
        </w:rPr>
        <w:t>»</w:t>
      </w:r>
      <w:r w:rsidRPr="00567D62">
        <w:rPr>
          <w:rFonts w:hint="cs"/>
          <w:spacing w:val="-6"/>
          <w:rtl/>
        </w:rPr>
        <w:t>، ثم وبدون حركة وتلفّت الوجه عن القبلة نقوم ونكبر مرة أُخرى لصلاة أُخرى قضاءً أو أداءً أو نفلاً، ونقرأ الفاتحة ونركع معهم ونسجد وهكذا حتّى تنتهي الصلاة. وأيضاً يتخيّر المسافر في الحرمين الشريفين بين القصر والإتمام فيمكن تنسيق العمل معهم طبقاً لذلك، علماً أن في هذه المسألة خلافاً بين الفقهاء الشيعة المعاصرين.</w:t>
      </w:r>
    </w:p>
    <w:p w:rsidR="00106507" w:rsidRPr="00AE0735" w:rsidRDefault="00106507" w:rsidP="00E5327B">
      <w:pPr>
        <w:pStyle w:val="20"/>
        <w:suppressLineNumbers/>
        <w:suppressAutoHyphens/>
        <w:spacing w:line="192" w:lineRule="auto"/>
        <w:rPr>
          <w:rtl/>
        </w:rPr>
      </w:pPr>
      <w:bookmarkStart w:id="317" w:name="_Toc237835133"/>
      <w:bookmarkStart w:id="318" w:name="_Toc230499401"/>
      <w:r w:rsidRPr="00AE0735">
        <w:rPr>
          <w:rFonts w:hint="cs"/>
          <w:rtl/>
        </w:rPr>
        <w:t xml:space="preserve">3 </w:t>
      </w:r>
      <w:r w:rsidR="00856B93">
        <w:rPr>
          <w:rFonts w:hint="cs"/>
          <w:rtl/>
        </w:rPr>
        <w:t>ـ</w:t>
      </w:r>
      <w:r w:rsidRPr="00AE0735">
        <w:rPr>
          <w:rFonts w:hint="cs"/>
          <w:rtl/>
        </w:rPr>
        <w:t>ـ مشكلة الخلاف في ما يسجد عليه في الصلاة</w:t>
      </w:r>
      <w:bookmarkEnd w:id="317"/>
      <w:bookmarkEnd w:id="318"/>
      <w:r>
        <w:rPr>
          <w:rFonts w:hint="cs"/>
          <w:rtl/>
        </w:rPr>
        <w:t xml:space="preserve"> </w:t>
      </w:r>
    </w:p>
    <w:p w:rsidR="00106507" w:rsidRPr="007B09ED" w:rsidRDefault="00106507" w:rsidP="00E5327B">
      <w:pPr>
        <w:pStyle w:val="af"/>
        <w:suppressLineNumbers/>
        <w:suppressAutoHyphens/>
        <w:rPr>
          <w:rtl/>
        </w:rPr>
      </w:pPr>
      <w:r w:rsidRPr="007B09ED">
        <w:rPr>
          <w:rFonts w:hint="cs"/>
          <w:rtl/>
        </w:rPr>
        <w:t>إنّ أهل السنّة لا يوجبون السجود على الأرض أو يتوقفون في السجود على ما ينبت منها، وفُرُش المسجد ليس</w:t>
      </w:r>
      <w:r>
        <w:rPr>
          <w:rFonts w:hint="cs"/>
          <w:rtl/>
        </w:rPr>
        <w:t>ت</w:t>
      </w:r>
      <w:r w:rsidRPr="007B09ED">
        <w:rPr>
          <w:rFonts w:hint="cs"/>
          <w:rtl/>
        </w:rPr>
        <w:t xml:space="preserve"> من جنس ما يجوز السجود عليه، وهم لا يسمحون بوضع التربة للسجود، وبعضهم ينسب ذلك إلى الشرك، وهنا عند حضورنا في مساجدهم والصلاة معهم يفوتنا شرط من شروط السجود، وببطلان السجدة تبطل صلاتنا، إذاً فقد يقال: يجب علينا أن نجتنب جماعتهم والحضور في مساجدهم والصلاة معهم.</w:t>
      </w:r>
    </w:p>
    <w:p w:rsidR="00106507" w:rsidRPr="008356EF" w:rsidRDefault="00106507" w:rsidP="00E5327B">
      <w:pPr>
        <w:pStyle w:val="af"/>
        <w:suppressLineNumbers/>
        <w:suppressAutoHyphens/>
        <w:rPr>
          <w:rStyle w:val="50"/>
          <w:rtl/>
        </w:rPr>
      </w:pPr>
      <w:r w:rsidRPr="008356EF">
        <w:rPr>
          <w:rStyle w:val="50"/>
          <w:rFonts w:hint="cs"/>
          <w:rtl/>
        </w:rPr>
        <w:t>لكنّي أقول:</w:t>
      </w:r>
    </w:p>
    <w:p w:rsidR="00106507" w:rsidRPr="007B09ED" w:rsidRDefault="00106507" w:rsidP="00E5327B">
      <w:pPr>
        <w:pStyle w:val="af"/>
        <w:suppressLineNumbers/>
        <w:suppressAutoHyphens/>
        <w:rPr>
          <w:rtl/>
        </w:rPr>
      </w:pPr>
      <w:r w:rsidRPr="008356EF">
        <w:rPr>
          <w:rStyle w:val="50"/>
          <w:rFonts w:hint="cs"/>
          <w:rtl/>
        </w:rPr>
        <w:t>أولاً:</w:t>
      </w:r>
      <w:r w:rsidRPr="007B09ED">
        <w:rPr>
          <w:rFonts w:hint="cs"/>
          <w:b/>
          <w:bCs/>
          <w:rtl/>
        </w:rPr>
        <w:t xml:space="preserve"> </w:t>
      </w:r>
      <w:r w:rsidRPr="007B09ED">
        <w:rPr>
          <w:rFonts w:hint="cs"/>
          <w:rtl/>
        </w:rPr>
        <w:t>في المسجدين الشريفين توجد أماكن كثيرة مفروشة بالأحجار؛ فيمكن لنا أن نصلّي عليها ونسجد على ما يجوز السجود عليه عندنا.</w:t>
      </w:r>
    </w:p>
    <w:p w:rsidR="00106507" w:rsidRPr="007B09ED" w:rsidRDefault="00106507" w:rsidP="00E5327B">
      <w:pPr>
        <w:pStyle w:val="af"/>
        <w:suppressLineNumbers/>
        <w:suppressAutoHyphens/>
        <w:rPr>
          <w:rtl/>
        </w:rPr>
      </w:pPr>
      <w:r w:rsidRPr="008356EF">
        <w:rPr>
          <w:rStyle w:val="50"/>
          <w:rFonts w:hint="cs"/>
          <w:rtl/>
        </w:rPr>
        <w:t>ثانياً:</w:t>
      </w:r>
      <w:r w:rsidRPr="007B09ED">
        <w:rPr>
          <w:rFonts w:hint="cs"/>
          <w:b/>
          <w:bCs/>
          <w:rtl/>
        </w:rPr>
        <w:t xml:space="preserve"> </w:t>
      </w:r>
      <w:r w:rsidRPr="007B09ED">
        <w:rPr>
          <w:rFonts w:hint="cs"/>
          <w:rtl/>
        </w:rPr>
        <w:t>ينبغي لهم أن يعملوا بما قاله ابن قدامه الحنبلي في كتاب المغني: يستحب أن يسكت الإمام عقيب قراءة الفاتحة سكتة يستريح فيها ويقرأ فيها من خلفه كي لا ينازعوه فيها، فكما رجّح للإمام أن يسكت حتّى يقرأ الآخرون الحمد وبذلك ينتهي النزاع فينبغي لهم ـ وهم الذي يدّعون أنهم لا يحبون شقّ عصا المسلمين ـ أن يفرشوا المساجد بطريق يبقى موضع السجود مفروشاً بالحجر أو بالحصير أو شبه</w:t>
      </w:r>
      <w:r>
        <w:rPr>
          <w:rFonts w:hint="cs"/>
          <w:rtl/>
        </w:rPr>
        <w:t>ه</w:t>
      </w:r>
      <w:r w:rsidRPr="007B09ED">
        <w:rPr>
          <w:rFonts w:hint="cs"/>
          <w:rtl/>
        </w:rPr>
        <w:t>ما من نبات الأرض غير المأكول ولا الملبوس حتّى يسجد كل المسلمين عليه، ويعمل كل مذهب بما يجب عليه فعله، ومن الجدير بالذكر أن نعلم أن السجود على الأرض أو ما ينبت منها عندنا واجب وعندهم ـ على ما في رواياتهم الكثيرة ـ إمّا واجب أو مستحب مؤكّد، وهذا يقرّب الأمور ويوفر المناخ للتوافق، ولهذا ننقل بعض رواياتهم في هذا المضمار من كتبهم المعتبرة:</w:t>
      </w:r>
    </w:p>
    <w:p w:rsidR="00106507" w:rsidRPr="007B09ED" w:rsidRDefault="00106507" w:rsidP="00E5327B">
      <w:pPr>
        <w:pStyle w:val="af"/>
        <w:suppressLineNumbers/>
        <w:suppressAutoHyphens/>
        <w:rPr>
          <w:rtl/>
        </w:rPr>
      </w:pPr>
      <w:r w:rsidRPr="007B09ED">
        <w:rPr>
          <w:rFonts w:hint="cs"/>
          <w:rtl/>
        </w:rPr>
        <w:t>1ـ في صحيح البخاري عن ميمونة قالت: كان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يصلّي وأنا حِذاءَه... وكان يصلّي على الخُمرة.</w:t>
      </w:r>
    </w:p>
    <w:p w:rsidR="00106507" w:rsidRPr="007B09ED" w:rsidRDefault="00106507" w:rsidP="00E5327B">
      <w:pPr>
        <w:pStyle w:val="af"/>
        <w:suppressLineNumbers/>
        <w:suppressAutoHyphens/>
        <w:rPr>
          <w:rtl/>
        </w:rPr>
      </w:pPr>
      <w:r w:rsidRPr="007B09ED">
        <w:rPr>
          <w:rFonts w:hint="cs"/>
          <w:rtl/>
        </w:rPr>
        <w:t>2ـ في صحيح مسلم عن عائشة قالت: قال رسول الله</w:t>
      </w:r>
      <w:r w:rsidR="00C14532" w:rsidRPr="00C14532">
        <w:rPr>
          <w:rFonts w:ascii="md_ameli" w:hAnsi="md_ameli" w:hint="eastAsia"/>
          <w:rtl/>
        </w:rPr>
        <w:t>’</w:t>
      </w:r>
      <w:r>
        <w:rPr>
          <w:rFonts w:ascii="md_ameli" w:hAnsi="md_ameli" w:cs="md_ameli" w:hint="cs"/>
          <w:rtl/>
        </w:rPr>
        <w:t>:</w:t>
      </w:r>
      <w:r>
        <w:rPr>
          <w:rFonts w:ascii="md_ameli" w:hAnsi="md_ameli" w:cs="md_ameli"/>
          <w:rtl/>
        </w:rPr>
        <w:t xml:space="preserve"> </w:t>
      </w:r>
      <w:r w:rsidRPr="007B09ED">
        <w:rPr>
          <w:rFonts w:hint="cs"/>
          <w:rtl/>
        </w:rPr>
        <w:t>ناوليني الخمرة من المسجد قالت: قلت: إني حائض..</w:t>
      </w:r>
    </w:p>
    <w:p w:rsidR="00106507" w:rsidRPr="007B09ED" w:rsidRDefault="00106507" w:rsidP="00E5327B">
      <w:pPr>
        <w:pStyle w:val="af"/>
        <w:suppressLineNumbers/>
        <w:suppressAutoHyphens/>
        <w:rPr>
          <w:rtl/>
        </w:rPr>
      </w:pPr>
      <w:r w:rsidRPr="007B09ED">
        <w:rPr>
          <w:rFonts w:hint="cs"/>
          <w:rtl/>
        </w:rPr>
        <w:t>3ـ وجاء هذا الحديث بلفظ آخر عن عائشة قالت: أمرني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أن أناوله الخمرة من المسجد فقلت: إني حائض..</w:t>
      </w:r>
    </w:p>
    <w:p w:rsidR="00106507" w:rsidRPr="007B09ED" w:rsidRDefault="00106507" w:rsidP="00E5327B">
      <w:pPr>
        <w:pStyle w:val="af"/>
        <w:suppressLineNumbers/>
        <w:suppressAutoHyphens/>
        <w:rPr>
          <w:rtl/>
        </w:rPr>
      </w:pPr>
      <w:r w:rsidRPr="007B09ED">
        <w:rPr>
          <w:rFonts w:hint="cs"/>
          <w:rtl/>
        </w:rPr>
        <w:t xml:space="preserve">وقال النووي في شرحه: </w:t>
      </w:r>
      <w:r w:rsidRPr="007B09ED">
        <w:rPr>
          <w:rFonts w:hint="eastAsia"/>
          <w:rtl/>
        </w:rPr>
        <w:t>«</w:t>
      </w:r>
      <w:r w:rsidRPr="007B09ED">
        <w:rPr>
          <w:rFonts w:hint="cs"/>
          <w:rtl/>
        </w:rPr>
        <w:t>الخمرة: بضم الخاء وإسكان الميم، قال الهروي وغيره: هي هذه السجادة وهي ما يضع عليه الرجل جزءاً من وجهه في سجوده من حصير أو نسيجة من خوص... وقال الخطابي: هي السجادة يسجد عليها المصلي.. وسميّتْ خمرة؛ لأنها تخمر الوجه، أي تغطيه، وأصل التخمير: التغطية، ومنه خمار المرأة، والخَمْر: لأنّها تغطّي العقل..</w:t>
      </w:r>
      <w:r w:rsidRPr="007B09ED">
        <w:rPr>
          <w:rtl/>
        </w:rPr>
        <w:t>»</w:t>
      </w:r>
      <w:r w:rsidRPr="007B09ED">
        <w:rPr>
          <w:rFonts w:hint="cs"/>
          <w:rtl/>
        </w:rPr>
        <w:t>.</w:t>
      </w:r>
    </w:p>
    <w:p w:rsidR="00106507" w:rsidRPr="007B09ED" w:rsidRDefault="00106507" w:rsidP="00E5327B">
      <w:pPr>
        <w:pStyle w:val="af"/>
        <w:suppressLineNumbers/>
        <w:suppressAutoHyphens/>
        <w:rPr>
          <w:rtl/>
        </w:rPr>
      </w:pPr>
      <w:r w:rsidRPr="007B09ED">
        <w:rPr>
          <w:rFonts w:hint="cs"/>
          <w:rtl/>
        </w:rPr>
        <w:t>وعليه فالخمرة مقدار ما يضع الرجل عليه وجهه في سجوده من حصير أو نسيجة خوص ونحوه من النبات ولا تكون الخمرة إلاّ في هذا المقدار، وسميت خمرة لأن خيوطها مستورة بسعفها، وقد تكررت في الحديث.</w:t>
      </w:r>
    </w:p>
    <w:p w:rsidR="00106507" w:rsidRPr="007B09ED" w:rsidRDefault="00106507" w:rsidP="00E5327B">
      <w:pPr>
        <w:pStyle w:val="af"/>
        <w:suppressLineNumbers/>
        <w:suppressAutoHyphens/>
        <w:rPr>
          <w:rtl/>
        </w:rPr>
      </w:pPr>
      <w:r w:rsidRPr="007B09ED">
        <w:rPr>
          <w:rFonts w:hint="cs"/>
          <w:b/>
          <w:bCs/>
          <w:rtl/>
        </w:rPr>
        <w:t xml:space="preserve">أقول: </w:t>
      </w:r>
      <w:r w:rsidRPr="007B09ED">
        <w:rPr>
          <w:rFonts w:hint="cs"/>
          <w:rtl/>
        </w:rPr>
        <w:t xml:space="preserve">يظهر من هذه الأحاديث الواردة في الصحيحين </w:t>
      </w:r>
      <w:r w:rsidRPr="007B09ED">
        <w:rPr>
          <w:rFonts w:hint="eastAsia"/>
          <w:rtl/>
        </w:rPr>
        <w:t>«</w:t>
      </w:r>
      <w:r w:rsidRPr="007B09ED">
        <w:rPr>
          <w:rFonts w:hint="cs"/>
          <w:rtl/>
        </w:rPr>
        <w:t>أن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كان يصلي على الخمرة</w:t>
      </w:r>
      <w:r w:rsidRPr="007B09ED">
        <w:rPr>
          <w:rtl/>
        </w:rPr>
        <w:t>»</w:t>
      </w:r>
      <w:r w:rsidRPr="007B09ED">
        <w:rPr>
          <w:rFonts w:hint="cs"/>
          <w:rtl/>
        </w:rPr>
        <w:t xml:space="preserve">. وكلمة </w:t>
      </w:r>
      <w:r w:rsidRPr="007B09ED">
        <w:rPr>
          <w:rFonts w:hint="eastAsia"/>
          <w:rtl/>
        </w:rPr>
        <w:t>«</w:t>
      </w:r>
      <w:r w:rsidRPr="007B09ED">
        <w:rPr>
          <w:rFonts w:hint="cs"/>
          <w:rtl/>
        </w:rPr>
        <w:t>كان يصلي</w:t>
      </w:r>
      <w:r w:rsidRPr="007B09ED">
        <w:rPr>
          <w:rtl/>
        </w:rPr>
        <w:t>»</w:t>
      </w:r>
      <w:r w:rsidRPr="007B09ED">
        <w:rPr>
          <w:rFonts w:hint="cs"/>
          <w:rtl/>
        </w:rPr>
        <w:t xml:space="preserve"> تدلّ على الاستمرار، أي كان هذا دَيدَنه بحيث عندما كان في المسجد كان يأمر أهله أو جاريته كي تأتي له بالخمرة</w:t>
      </w:r>
      <w:r>
        <w:rPr>
          <w:rFonts w:ascii="md_ameli" w:hAnsi="md_ameli" w:cs="md_ameli" w:hint="cs"/>
          <w:rtl/>
        </w:rPr>
        <w:t xml:space="preserve">؛ </w:t>
      </w:r>
      <w:r w:rsidRPr="007B09ED">
        <w:rPr>
          <w:rFonts w:hint="cs"/>
          <w:rtl/>
        </w:rPr>
        <w:t>فالسجود على الخمرة أو على الحصير سنّة نبوية.</w:t>
      </w:r>
    </w:p>
    <w:p w:rsidR="00106507" w:rsidRPr="007B09ED" w:rsidRDefault="00106507" w:rsidP="00E5327B">
      <w:pPr>
        <w:pStyle w:val="af"/>
        <w:suppressLineNumbers/>
        <w:suppressAutoHyphens/>
        <w:rPr>
          <w:rtl/>
        </w:rPr>
      </w:pPr>
      <w:r w:rsidRPr="007B09ED">
        <w:rPr>
          <w:rFonts w:hint="cs"/>
          <w:rtl/>
        </w:rPr>
        <w:t>4 ـ في صحيح مسلم، في باب جواز الجماعة في النافلة والصلاة على الحَصير والخمرة والثوب، جاء بأحاديث تدلّ على أن الرسول</w:t>
      </w:r>
      <w:r w:rsidR="00C14532" w:rsidRPr="00C14532">
        <w:rPr>
          <w:rFonts w:ascii="md_ameli" w:hAnsi="md_ameli" w:hint="eastAsia"/>
          <w:rtl/>
        </w:rPr>
        <w:t>’</w:t>
      </w:r>
      <w:r>
        <w:rPr>
          <w:rFonts w:ascii="md_ameli" w:hAnsi="md_ameli" w:cs="md_ameli"/>
          <w:rtl/>
        </w:rPr>
        <w:t xml:space="preserve"> </w:t>
      </w:r>
      <w:r w:rsidRPr="007B09ED">
        <w:rPr>
          <w:rFonts w:hint="cs"/>
          <w:rtl/>
        </w:rPr>
        <w:t xml:space="preserve">صلّى على الحصير، فالسجود عليها من السنّة، وأورد حديث ميمونة </w:t>
      </w:r>
      <w:r w:rsidRPr="007B09ED">
        <w:rPr>
          <w:rFonts w:hint="eastAsia"/>
          <w:rtl/>
        </w:rPr>
        <w:t>«</w:t>
      </w:r>
      <w:r w:rsidRPr="007B09ED">
        <w:rPr>
          <w:rFonts w:hint="cs"/>
          <w:rtl/>
        </w:rPr>
        <w:t>كان</w:t>
      </w:r>
      <w:r w:rsidR="00C14532" w:rsidRPr="00C14532">
        <w:rPr>
          <w:rFonts w:ascii="md_ameli" w:hAnsi="md_ameli" w:hint="eastAsia"/>
          <w:rtl/>
        </w:rPr>
        <w:t>’</w:t>
      </w:r>
      <w:r>
        <w:rPr>
          <w:rFonts w:ascii="md_ameli" w:hAnsi="md_ameli" w:cs="md_ameli"/>
          <w:rtl/>
        </w:rPr>
        <w:t xml:space="preserve"> </w:t>
      </w:r>
      <w:r w:rsidRPr="007B09ED">
        <w:rPr>
          <w:rFonts w:hint="cs"/>
          <w:rtl/>
        </w:rPr>
        <w:t>يصلي على خمرة</w:t>
      </w:r>
      <w:r w:rsidRPr="007B09ED">
        <w:rPr>
          <w:rtl/>
        </w:rPr>
        <w:t>»</w:t>
      </w:r>
      <w:r w:rsidRPr="007B09ED">
        <w:rPr>
          <w:rFonts w:hint="cs"/>
          <w:rtl/>
        </w:rPr>
        <w:t>.</w:t>
      </w:r>
    </w:p>
    <w:p w:rsidR="00106507" w:rsidRPr="007B09ED" w:rsidRDefault="00106507" w:rsidP="00E5327B">
      <w:pPr>
        <w:pStyle w:val="af"/>
        <w:suppressLineNumbers/>
        <w:suppressAutoHyphens/>
        <w:rPr>
          <w:rtl/>
        </w:rPr>
      </w:pPr>
      <w:r w:rsidRPr="007B09ED">
        <w:rPr>
          <w:rFonts w:hint="cs"/>
          <w:rtl/>
        </w:rPr>
        <w:t>فبعد هذه الأحاديث الصريحة النّاقلة للسنة، على الذين يقولون بجواز السجود على الفرش والموكيت</w:t>
      </w:r>
      <w:r w:rsidRPr="008502B6">
        <w:rPr>
          <w:rStyle w:val="afff4"/>
          <w:rFonts w:hint="cs"/>
          <w:rtl/>
        </w:rPr>
        <w:t>(</w:t>
      </w:r>
      <w:r w:rsidR="00BA5646" w:rsidRPr="008502B6">
        <w:rPr>
          <w:rStyle w:val="afff4"/>
          <w:rtl/>
        </w:rPr>
        <w:footnoteReference w:id="333"/>
      </w:r>
      <w:r w:rsidRPr="008502B6">
        <w:rPr>
          <w:rStyle w:val="afff4"/>
          <w:rFonts w:hint="cs"/>
          <w:rtl/>
        </w:rPr>
        <w:t>)</w:t>
      </w:r>
      <w:r w:rsidRPr="007B09ED">
        <w:rPr>
          <w:rFonts w:hint="cs"/>
          <w:rtl/>
        </w:rPr>
        <w:t xml:space="preserve"> أن يأتوا بالدليل؛ إذ الرسول نفسه يقول: </w:t>
      </w:r>
      <w:r w:rsidRPr="007B09ED">
        <w:rPr>
          <w:rFonts w:hint="eastAsia"/>
          <w:rtl/>
        </w:rPr>
        <w:t>«</w:t>
      </w:r>
      <w:r w:rsidRPr="007B09ED">
        <w:rPr>
          <w:rFonts w:hint="cs"/>
          <w:rtl/>
        </w:rPr>
        <w:t>صلّوا كما رأيتموني أُصلّي</w:t>
      </w:r>
      <w:r w:rsidRPr="007B09ED">
        <w:rPr>
          <w:rtl/>
        </w:rPr>
        <w:t>»</w:t>
      </w:r>
      <w:r w:rsidRPr="007B09ED">
        <w:rPr>
          <w:rFonts w:hint="cs"/>
          <w:rtl/>
        </w:rPr>
        <w:t xml:space="preserve">، وهو صلّى على الحصير والخمرة، فالسجود عليها جائز بل مستحب بل واجب، ولو أتوا بالدليل مع ذلك هم تاركون للسنة النبوية؛ لأنّ النبي كان يسجد على الخمرة المنسوجة، وكان في وقته قادراً على السجود على </w:t>
      </w:r>
      <w:r>
        <w:rPr>
          <w:rFonts w:hint="cs"/>
          <w:rtl/>
        </w:rPr>
        <w:t>غيرها</w:t>
      </w:r>
      <w:r w:rsidRPr="007B09ED">
        <w:rPr>
          <w:rFonts w:hint="cs"/>
          <w:rtl/>
        </w:rPr>
        <w:t>؛ فيجب عليهم أن يتركوا مخالفة السنّة ويلتزموا بالسنّة.</w:t>
      </w:r>
    </w:p>
    <w:p w:rsidR="00106507" w:rsidRPr="007B09ED" w:rsidRDefault="00106507" w:rsidP="00E5327B">
      <w:pPr>
        <w:pStyle w:val="af"/>
        <w:suppressLineNumbers/>
        <w:suppressAutoHyphens/>
        <w:rPr>
          <w:rtl/>
        </w:rPr>
      </w:pPr>
      <w:r w:rsidRPr="007B09ED">
        <w:rPr>
          <w:rFonts w:hint="cs"/>
          <w:rtl/>
        </w:rPr>
        <w:t>5 ـ في سنن ابن ماجة، باب الحائض تتناول الشيء من المسجد، عن عائشة قالت: قال رسول الله</w:t>
      </w:r>
      <w:r w:rsidR="00C14532" w:rsidRPr="00C14532">
        <w:rPr>
          <w:rFonts w:ascii="md_ameli" w:hAnsi="md_ameli" w:hint="eastAsia"/>
          <w:rtl/>
        </w:rPr>
        <w:t>’</w:t>
      </w:r>
      <w:r>
        <w:rPr>
          <w:rFonts w:ascii="md_ameli" w:hAnsi="md_ameli" w:cs="md_ameli" w:hint="cs"/>
          <w:rtl/>
        </w:rPr>
        <w:t>:</w:t>
      </w:r>
      <w:r>
        <w:rPr>
          <w:rFonts w:ascii="md_ameli" w:hAnsi="md_ameli" w:cs="md_ameli"/>
          <w:rtl/>
        </w:rPr>
        <w:t xml:space="preserve"> </w:t>
      </w:r>
      <w:r w:rsidRPr="007B09ED">
        <w:rPr>
          <w:rFonts w:hint="cs"/>
          <w:rtl/>
        </w:rPr>
        <w:t>ناوليني الخمرة من المسجد. فقلت: إني حائض، فقال</w:t>
      </w:r>
      <w:r>
        <w:rPr>
          <w:rFonts w:hint="cs"/>
          <w:rtl/>
        </w:rPr>
        <w:t>:</w:t>
      </w:r>
      <w:r w:rsidRPr="007B09ED">
        <w:rPr>
          <w:rFonts w:hint="cs"/>
          <w:rtl/>
        </w:rPr>
        <w:t xml:space="preserve"> ليست حيضتك في يدك.</w:t>
      </w:r>
    </w:p>
    <w:p w:rsidR="00106507" w:rsidRPr="007B09ED" w:rsidRDefault="00106507" w:rsidP="00E5327B">
      <w:pPr>
        <w:pStyle w:val="af"/>
        <w:suppressLineNumbers/>
        <w:suppressAutoHyphens/>
        <w:rPr>
          <w:rtl/>
        </w:rPr>
      </w:pPr>
      <w:r w:rsidRPr="007B09ED">
        <w:rPr>
          <w:rFonts w:hint="cs"/>
          <w:rtl/>
        </w:rPr>
        <w:t>6 ـ وفيه أيضاً حديث ميمونة زوج النبي</w:t>
      </w:r>
      <w:r w:rsidR="00C14532" w:rsidRPr="00C14532">
        <w:rPr>
          <w:rFonts w:ascii="md_ameli" w:hAnsi="md_ameli" w:hint="eastAsia"/>
          <w:rtl/>
        </w:rPr>
        <w:t>’</w:t>
      </w:r>
      <w:r>
        <w:rPr>
          <w:rFonts w:ascii="md_ameli" w:hAnsi="md_ameli" w:cs="md_ameli"/>
          <w:rtl/>
        </w:rPr>
        <w:t xml:space="preserve"> </w:t>
      </w:r>
      <w:r w:rsidRPr="007B09ED">
        <w:rPr>
          <w:rFonts w:hint="cs"/>
          <w:rtl/>
        </w:rPr>
        <w:t>الذي نقلنا سابقاً، وحديث أبي سعيد قال: صلّى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على حصير.</w:t>
      </w:r>
    </w:p>
    <w:p w:rsidR="00106507" w:rsidRPr="007B09ED" w:rsidRDefault="00106507" w:rsidP="00E5327B">
      <w:pPr>
        <w:pStyle w:val="af"/>
        <w:suppressLineNumbers/>
        <w:suppressAutoHyphens/>
        <w:rPr>
          <w:rtl/>
        </w:rPr>
      </w:pPr>
      <w:r w:rsidRPr="007B09ED">
        <w:rPr>
          <w:rFonts w:hint="cs"/>
          <w:rtl/>
        </w:rPr>
        <w:t>7 ـ وفيه أيضاً، عن عمرو بن دينار، قال صلّى ابن عباس ـ وهو بالبصرة ـ على بساطه، ثم حدث أصحابه أن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كان يصلي على بساطه.</w:t>
      </w:r>
    </w:p>
    <w:p w:rsidR="00106507" w:rsidRPr="007B09ED" w:rsidRDefault="00106507" w:rsidP="001260EC">
      <w:pPr>
        <w:pStyle w:val="af"/>
        <w:suppressLineNumbers/>
        <w:suppressAutoHyphens/>
        <w:spacing w:line="206" w:lineRule="auto"/>
        <w:rPr>
          <w:rtl/>
        </w:rPr>
      </w:pPr>
      <w:r w:rsidRPr="007B09ED">
        <w:rPr>
          <w:rFonts w:hint="cs"/>
          <w:rtl/>
        </w:rPr>
        <w:t>ومن الحديث الأخير يظهر أن رسول الله</w:t>
      </w:r>
      <w:r>
        <w:rPr>
          <w:rFonts w:ascii="md_ameli" w:hAnsi="md_ameli" w:cs="md_ameli"/>
          <w:rtl/>
        </w:rPr>
        <w:t xml:space="preserve"> </w:t>
      </w:r>
      <w:r w:rsidRPr="007B09ED">
        <w:rPr>
          <w:rFonts w:hint="cs"/>
          <w:rtl/>
        </w:rPr>
        <w:t>وأصحابه كانوا يصلون على الأرض بلا فراش ولا حصير، فابن عباس صلّى على بساطه، وقال: كان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يصلّي على بساطه، ومراده من البساط الحصير.</w:t>
      </w:r>
    </w:p>
    <w:p w:rsidR="00106507" w:rsidRPr="007B09ED" w:rsidRDefault="00106507" w:rsidP="00E5327B">
      <w:pPr>
        <w:pStyle w:val="af"/>
        <w:suppressLineNumbers/>
        <w:suppressAutoHyphens/>
        <w:rPr>
          <w:rtl/>
        </w:rPr>
      </w:pPr>
      <w:r w:rsidRPr="007B09ED">
        <w:rPr>
          <w:rFonts w:hint="cs"/>
          <w:rtl/>
        </w:rPr>
        <w:t>8 ـ وفيه أيضاً، عن عبد الله بن عبد الرحمن، قال: جاءنا النبي</w:t>
      </w:r>
      <w:r w:rsidR="00C14532" w:rsidRPr="00C14532">
        <w:rPr>
          <w:rFonts w:ascii="md_ameli" w:hAnsi="md_ameli" w:hint="eastAsia"/>
          <w:rtl/>
        </w:rPr>
        <w:t>’</w:t>
      </w:r>
      <w:r>
        <w:rPr>
          <w:rFonts w:ascii="md_ameli" w:hAnsi="md_ameli" w:cs="md_ameli"/>
          <w:rtl/>
        </w:rPr>
        <w:t xml:space="preserve"> </w:t>
      </w:r>
      <w:r w:rsidRPr="007B09ED">
        <w:rPr>
          <w:rFonts w:hint="cs"/>
          <w:rtl/>
        </w:rPr>
        <w:t xml:space="preserve">فصلّى بنا في مسجد بني عبد الأشهل، فرأيته واضعاً يديه على ثوبه إذا سجد. وعنه عن أبيه عن جده </w:t>
      </w:r>
      <w:r w:rsidRPr="007B09ED">
        <w:rPr>
          <w:rFonts w:hint="eastAsia"/>
          <w:rtl/>
        </w:rPr>
        <w:t>«</w:t>
      </w:r>
      <w:r w:rsidRPr="007B09ED">
        <w:rPr>
          <w:rFonts w:hint="cs"/>
          <w:rtl/>
        </w:rPr>
        <w:t>أن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صلّى في بني عبد الأشهل وعليه كساء متلفف به يضع يديه عليه يقيه بَرد الحصى</w:t>
      </w:r>
      <w:r w:rsidRPr="007B09ED">
        <w:rPr>
          <w:rtl/>
        </w:rPr>
        <w:t>»</w:t>
      </w:r>
      <w:r w:rsidRPr="007B09ED">
        <w:rPr>
          <w:rFonts w:hint="cs"/>
          <w:rtl/>
        </w:rPr>
        <w:t>.</w:t>
      </w:r>
    </w:p>
    <w:p w:rsidR="00106507" w:rsidRPr="00567D62" w:rsidRDefault="00106507" w:rsidP="00E5327B">
      <w:pPr>
        <w:pStyle w:val="af"/>
        <w:suppressLineNumbers/>
        <w:suppressAutoHyphens/>
        <w:rPr>
          <w:spacing w:val="-6"/>
          <w:rtl/>
        </w:rPr>
      </w:pPr>
      <w:r w:rsidRPr="00567D62">
        <w:rPr>
          <w:rFonts w:hint="cs"/>
          <w:spacing w:val="-6"/>
          <w:rtl/>
        </w:rPr>
        <w:t>وكما يظهر من هذه الأحاديث، فالسجود على الأرض والتراب كان ثابتاً، وفي حالة الاضطرار مثل البرد الشديد كان</w:t>
      </w:r>
      <w:r w:rsidR="00C14532">
        <w:rPr>
          <w:rFonts w:ascii="md_ameli" w:hAnsi="md_ameli" w:hint="cs"/>
          <w:spacing w:val="-6"/>
          <w:rtl/>
        </w:rPr>
        <w:t>’</w:t>
      </w:r>
      <w:r w:rsidRPr="00567D62">
        <w:rPr>
          <w:rFonts w:ascii="md_ameli" w:hAnsi="md_ameli" w:cs="md_ameli"/>
          <w:spacing w:val="-6"/>
          <w:rtl/>
        </w:rPr>
        <w:t xml:space="preserve"> </w:t>
      </w:r>
      <w:r w:rsidRPr="00567D62">
        <w:rPr>
          <w:rFonts w:hint="cs"/>
          <w:spacing w:val="-6"/>
          <w:rtl/>
        </w:rPr>
        <w:t>يضع يديه على الثوب، ومع ذلك سجد على الأرض أو الخمرة؛ فمن يجوّز السجود على الفرش يطالب بالدليل، وليس لديه شيء يأتي به.</w:t>
      </w:r>
    </w:p>
    <w:p w:rsidR="00106507" w:rsidRPr="007B09ED" w:rsidRDefault="00106507" w:rsidP="00E5327B">
      <w:pPr>
        <w:pStyle w:val="af"/>
        <w:suppressLineNumbers/>
        <w:suppressAutoHyphens/>
        <w:rPr>
          <w:rtl/>
        </w:rPr>
      </w:pPr>
      <w:r w:rsidRPr="007B09ED">
        <w:rPr>
          <w:rFonts w:hint="cs"/>
          <w:rtl/>
        </w:rPr>
        <w:t>9 ـ وفي مسند الإمام أحمد بن حنبل عن ابن عباس قال: كان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يصلّي على الخمرة، ونفس الحديث ذكر في موضع آخر أيضاً وفيه عن ابن عمر، أن النبي</w:t>
      </w:r>
      <w:r w:rsidR="00C14532" w:rsidRPr="00C14532">
        <w:rPr>
          <w:rFonts w:ascii="md_ameli" w:hAnsi="md_ameli" w:hint="eastAsia"/>
          <w:rtl/>
        </w:rPr>
        <w:t>’</w:t>
      </w:r>
      <w:r>
        <w:rPr>
          <w:rFonts w:ascii="md_ameli" w:hAnsi="md_ameli" w:cs="md_ameli"/>
          <w:rtl/>
        </w:rPr>
        <w:t xml:space="preserve"> </w:t>
      </w:r>
      <w:r w:rsidRPr="007B09ED">
        <w:rPr>
          <w:rFonts w:hint="cs"/>
          <w:rtl/>
        </w:rPr>
        <w:t>قال لعائشة: ناوليني الخمرة من المسجد فقالت... وفيه</w:t>
      </w:r>
      <w:r w:rsidRPr="007B09ED">
        <w:rPr>
          <w:rFonts w:ascii="md_ameli" w:hAnsi="md_ameli" w:hint="cs"/>
          <w:vertAlign w:val="superscript"/>
          <w:rtl/>
        </w:rPr>
        <w:t xml:space="preserve"> </w:t>
      </w:r>
      <w:r w:rsidRPr="007B09ED">
        <w:rPr>
          <w:rFonts w:hint="cs"/>
          <w:rtl/>
        </w:rPr>
        <w:t xml:space="preserve">عن ابن عمر: </w:t>
      </w:r>
      <w:r w:rsidRPr="007B09ED">
        <w:rPr>
          <w:rFonts w:hint="eastAsia"/>
          <w:rtl/>
        </w:rPr>
        <w:t>«</w:t>
      </w:r>
      <w:r w:rsidRPr="007B09ED">
        <w:rPr>
          <w:rFonts w:hint="cs"/>
          <w:rtl/>
        </w:rPr>
        <w:t>كان النبي</w:t>
      </w:r>
      <w:r w:rsidR="00C14532" w:rsidRPr="00C14532">
        <w:rPr>
          <w:rFonts w:ascii="md_ameli" w:hAnsi="md_ameli" w:hint="eastAsia"/>
          <w:rtl/>
        </w:rPr>
        <w:t>’</w:t>
      </w:r>
      <w:r>
        <w:rPr>
          <w:rFonts w:ascii="md_ameli" w:hAnsi="md_ameli" w:cs="md_ameli"/>
          <w:rtl/>
        </w:rPr>
        <w:t xml:space="preserve"> </w:t>
      </w:r>
      <w:r w:rsidRPr="007B09ED">
        <w:rPr>
          <w:rFonts w:hint="cs"/>
          <w:rtl/>
        </w:rPr>
        <w:t>يصلي على الخمرة</w:t>
      </w:r>
      <w:r w:rsidRPr="007B09ED">
        <w:rPr>
          <w:rtl/>
        </w:rPr>
        <w:t>»</w:t>
      </w:r>
      <w:r w:rsidRPr="007B09ED">
        <w:rPr>
          <w:rFonts w:hint="cs"/>
          <w:rtl/>
        </w:rPr>
        <w:t>. وفيه عن أنس بن مالك قال: كان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يدخل على أم سليم فتبسط له نطعاً فيقيل عليه فتأخذ من عرقه فتجعله في طيبها وتبسط له الخمرة فيصلي عليها.</w:t>
      </w:r>
    </w:p>
    <w:p w:rsidR="00106507" w:rsidRPr="007B09ED" w:rsidRDefault="00106507" w:rsidP="00E5327B">
      <w:pPr>
        <w:pStyle w:val="af"/>
        <w:suppressLineNumbers/>
        <w:suppressAutoHyphens/>
        <w:rPr>
          <w:rtl/>
        </w:rPr>
      </w:pPr>
      <w:r w:rsidRPr="007B09ED">
        <w:rPr>
          <w:rFonts w:hint="cs"/>
          <w:b/>
          <w:bCs/>
          <w:rtl/>
        </w:rPr>
        <w:t xml:space="preserve">أقول: </w:t>
      </w:r>
      <w:r w:rsidRPr="007B09ED">
        <w:rPr>
          <w:rFonts w:hint="eastAsia"/>
          <w:rtl/>
        </w:rPr>
        <w:t>«</w:t>
      </w:r>
      <w:r w:rsidRPr="007B09ED">
        <w:rPr>
          <w:rFonts w:hint="cs"/>
          <w:rtl/>
        </w:rPr>
        <w:t>النطع بساط من الأديم</w:t>
      </w:r>
      <w:r w:rsidRPr="007B09ED">
        <w:rPr>
          <w:rtl/>
        </w:rPr>
        <w:t>»</w:t>
      </w:r>
      <w:r w:rsidRPr="007B09ED">
        <w:rPr>
          <w:rFonts w:hint="cs"/>
          <w:rtl/>
        </w:rPr>
        <w:t xml:space="preserve"> فلو كانت الصلاة عليه جائزةً لم يكن هناك مبرّر لبسط الخمرة له</w:t>
      </w:r>
      <w:r>
        <w:rPr>
          <w:rFonts w:ascii="md_ameli" w:hAnsi="md_ameli" w:cs="md_ameli"/>
          <w:rtl/>
        </w:rPr>
        <w:t xml:space="preserve"> </w:t>
      </w:r>
      <w:r w:rsidRPr="007B09ED">
        <w:rPr>
          <w:rFonts w:hint="cs"/>
          <w:rtl/>
        </w:rPr>
        <w:t>حتّى يصلّي.</w:t>
      </w:r>
    </w:p>
    <w:p w:rsidR="00106507" w:rsidRPr="007B09ED" w:rsidRDefault="00106507" w:rsidP="00E5327B">
      <w:pPr>
        <w:pStyle w:val="af"/>
        <w:suppressLineNumbers/>
        <w:suppressAutoHyphens/>
        <w:rPr>
          <w:rtl/>
        </w:rPr>
      </w:pPr>
      <w:r w:rsidRPr="007B09ED">
        <w:rPr>
          <w:rFonts w:hint="cs"/>
          <w:rtl/>
        </w:rPr>
        <w:t>10 ـ وفيه أيضاً عن عائشة قالت: قال رسول الله</w:t>
      </w:r>
      <w:r w:rsidR="00C14532" w:rsidRPr="00C14532">
        <w:rPr>
          <w:rFonts w:ascii="md_ameli" w:hAnsi="md_ameli" w:hint="eastAsia"/>
          <w:rtl/>
        </w:rPr>
        <w:t>’</w:t>
      </w:r>
      <w:r>
        <w:rPr>
          <w:rFonts w:ascii="md_ameli" w:hAnsi="md_ameli" w:cs="md_ameli" w:hint="cs"/>
          <w:rtl/>
        </w:rPr>
        <w:t>:</w:t>
      </w:r>
      <w:r>
        <w:rPr>
          <w:rFonts w:ascii="md_ameli" w:hAnsi="md_ameli" w:cs="md_ameli"/>
          <w:rtl/>
        </w:rPr>
        <w:t xml:space="preserve"> </w:t>
      </w:r>
      <w:r w:rsidRPr="007B09ED">
        <w:rPr>
          <w:rFonts w:hint="cs"/>
          <w:rtl/>
        </w:rPr>
        <w:t>ناوليني الخمرة من المسجد قالت.... ونظيره حديث آخر، وفيه أيضاً، وحدّثتني عائشة: أن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كان في المسجد فقال للجارية: ناوليني الخمرة، قالت: أراد أن يبسطها فيصلي عليها، قالت: إنّها حائض... وأيضاً نظيره حديث آخر.</w:t>
      </w:r>
    </w:p>
    <w:p w:rsidR="00106507" w:rsidRPr="007B09ED" w:rsidRDefault="00106507" w:rsidP="00E5327B">
      <w:pPr>
        <w:pStyle w:val="af"/>
        <w:suppressLineNumbers/>
        <w:suppressAutoHyphens/>
        <w:rPr>
          <w:rtl/>
        </w:rPr>
      </w:pPr>
      <w:r w:rsidRPr="00106507">
        <w:rPr>
          <w:rStyle w:val="50"/>
          <w:rFonts w:hint="cs"/>
          <w:rtl/>
        </w:rPr>
        <w:t>أقول:</w:t>
      </w:r>
      <w:r w:rsidRPr="007B09ED">
        <w:rPr>
          <w:rFonts w:hint="cs"/>
          <w:b/>
          <w:bCs/>
          <w:rtl/>
        </w:rPr>
        <w:t xml:space="preserve"> </w:t>
      </w:r>
      <w:r w:rsidRPr="007B09ED">
        <w:rPr>
          <w:rFonts w:hint="cs"/>
          <w:rtl/>
        </w:rPr>
        <w:t xml:space="preserve">هذا الحديث يفسّر إجمال بعض الأحاديث السابقة واللاحقة القائلة: </w:t>
      </w:r>
      <w:r w:rsidRPr="007B09ED">
        <w:rPr>
          <w:rFonts w:hint="eastAsia"/>
          <w:rtl/>
        </w:rPr>
        <w:t>«</w:t>
      </w:r>
      <w:r w:rsidRPr="007B09ED">
        <w:rPr>
          <w:rFonts w:hint="cs"/>
          <w:rtl/>
        </w:rPr>
        <w:t>ناوليني الخمرة</w:t>
      </w:r>
      <w:r w:rsidRPr="007B09ED">
        <w:rPr>
          <w:rtl/>
        </w:rPr>
        <w:t>»</w:t>
      </w:r>
      <w:r w:rsidRPr="007B09ED">
        <w:rPr>
          <w:rFonts w:hint="cs"/>
          <w:rtl/>
        </w:rPr>
        <w:t xml:space="preserve"> إذ لم يذكر فيها لماذا كان الرسول</w:t>
      </w:r>
      <w:r>
        <w:rPr>
          <w:rFonts w:ascii="md_ameli" w:hAnsi="md_ameli" w:cs="md_ameli"/>
          <w:rtl/>
        </w:rPr>
        <w:t xml:space="preserve"> </w:t>
      </w:r>
      <w:r w:rsidRPr="007B09ED">
        <w:rPr>
          <w:rFonts w:hint="cs"/>
          <w:rtl/>
        </w:rPr>
        <w:t>يطلب الخمرة، وهذه الرواية تشرح أنه كان يريد الخمرة للصلاة عليها.</w:t>
      </w:r>
    </w:p>
    <w:p w:rsidR="00106507" w:rsidRPr="007B09ED" w:rsidRDefault="00106507" w:rsidP="00E5327B">
      <w:pPr>
        <w:pStyle w:val="af"/>
        <w:suppressLineNumbers/>
        <w:suppressAutoHyphens/>
        <w:rPr>
          <w:rtl/>
        </w:rPr>
      </w:pPr>
      <w:r w:rsidRPr="007B09ED">
        <w:rPr>
          <w:rFonts w:hint="cs"/>
          <w:rtl/>
        </w:rPr>
        <w:t xml:space="preserve">وفيه أيضاً </w:t>
      </w:r>
      <w:r w:rsidRPr="007B09ED">
        <w:rPr>
          <w:rFonts w:hint="eastAsia"/>
          <w:rtl/>
        </w:rPr>
        <w:t>«</w:t>
      </w:r>
      <w:r w:rsidRPr="007B09ED">
        <w:rPr>
          <w:rFonts w:hint="cs"/>
          <w:rtl/>
        </w:rPr>
        <w:t>ناوليني الخمرة</w:t>
      </w:r>
      <w:r w:rsidRPr="007B09ED">
        <w:rPr>
          <w:rtl/>
        </w:rPr>
        <w:t>»</w:t>
      </w:r>
      <w:r w:rsidRPr="007B09ED">
        <w:rPr>
          <w:rFonts w:hint="cs"/>
          <w:rtl/>
        </w:rPr>
        <w:t xml:space="preserve"> وفي موضع آخر: </w:t>
      </w:r>
      <w:r w:rsidRPr="007B09ED">
        <w:rPr>
          <w:rFonts w:hint="eastAsia"/>
          <w:rtl/>
        </w:rPr>
        <w:t>«</w:t>
      </w:r>
      <w:r w:rsidRPr="007B09ED">
        <w:rPr>
          <w:rFonts w:hint="cs"/>
          <w:rtl/>
        </w:rPr>
        <w:t>ناوليني الخمرة من المسجد</w:t>
      </w:r>
      <w:r w:rsidRPr="007B09ED">
        <w:rPr>
          <w:rtl/>
        </w:rPr>
        <w:t>»</w:t>
      </w:r>
      <w:r w:rsidRPr="007B09ED">
        <w:rPr>
          <w:rFonts w:hint="cs"/>
          <w:rtl/>
        </w:rPr>
        <w:t xml:space="preserve">، وفيه أيضاً عن عائشة </w:t>
      </w:r>
      <w:r w:rsidRPr="007B09ED">
        <w:rPr>
          <w:rFonts w:hint="eastAsia"/>
          <w:rtl/>
        </w:rPr>
        <w:t>«</w:t>
      </w:r>
      <w:r w:rsidRPr="007B09ED">
        <w:rPr>
          <w:rFonts w:hint="cs"/>
          <w:rtl/>
        </w:rPr>
        <w:t>أن النبي</w:t>
      </w:r>
      <w:r w:rsidR="00C14532" w:rsidRPr="00C14532">
        <w:rPr>
          <w:rFonts w:ascii="md_ameli" w:hAnsi="md_ameli" w:hint="eastAsia"/>
          <w:rtl/>
        </w:rPr>
        <w:t>’</w:t>
      </w:r>
      <w:r>
        <w:rPr>
          <w:rFonts w:ascii="md_ameli" w:hAnsi="md_ameli" w:cs="md_ameli"/>
          <w:rtl/>
        </w:rPr>
        <w:t xml:space="preserve"> </w:t>
      </w:r>
      <w:r w:rsidRPr="007B09ED">
        <w:rPr>
          <w:rFonts w:hint="cs"/>
          <w:rtl/>
        </w:rPr>
        <w:t>كان يصلي على الخمرة</w:t>
      </w:r>
      <w:r w:rsidRPr="007B09ED">
        <w:rPr>
          <w:rtl/>
        </w:rPr>
        <w:t>»</w:t>
      </w:r>
      <w:r w:rsidRPr="007B09ED">
        <w:rPr>
          <w:rFonts w:hint="cs"/>
          <w:rtl/>
        </w:rPr>
        <w:t xml:space="preserve">. وعن أم سلمة: </w:t>
      </w:r>
      <w:r w:rsidRPr="007B09ED">
        <w:rPr>
          <w:rFonts w:hint="eastAsia"/>
          <w:rtl/>
        </w:rPr>
        <w:t>«</w:t>
      </w:r>
      <w:r w:rsidRPr="007B09ED">
        <w:rPr>
          <w:rFonts w:hint="cs"/>
          <w:rtl/>
        </w:rPr>
        <w:t>أن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كان يصلي على الخمرة</w:t>
      </w:r>
      <w:r w:rsidRPr="007B09ED">
        <w:rPr>
          <w:rtl/>
        </w:rPr>
        <w:t>»</w:t>
      </w:r>
      <w:r w:rsidRPr="007B09ED">
        <w:rPr>
          <w:rFonts w:hint="cs"/>
          <w:rtl/>
        </w:rPr>
        <w:t xml:space="preserve">. وعن ميمونة بنت الحرث قالت: </w:t>
      </w:r>
      <w:r w:rsidRPr="007B09ED">
        <w:rPr>
          <w:rFonts w:hint="eastAsia"/>
          <w:rtl/>
        </w:rPr>
        <w:t>«</w:t>
      </w:r>
      <w:r w:rsidRPr="007B09ED">
        <w:rPr>
          <w:rFonts w:hint="cs"/>
          <w:rtl/>
        </w:rPr>
        <w:t>كان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يصلي على الخمرة</w:t>
      </w:r>
      <w:r w:rsidRPr="007B09ED">
        <w:rPr>
          <w:rtl/>
        </w:rPr>
        <w:t>»</w:t>
      </w:r>
      <w:r w:rsidRPr="007B09ED">
        <w:rPr>
          <w:rFonts w:hint="cs"/>
          <w:rtl/>
        </w:rPr>
        <w:t>، وفيه حدثنا عبد الله بن شداد بن الهاد، قال: سمعت خالتي ميمونة بنت الحرث زوج النبي</w:t>
      </w:r>
      <w:r w:rsidR="00C14532" w:rsidRPr="00C14532">
        <w:rPr>
          <w:rFonts w:ascii="md_ameli" w:hAnsi="md_ameli" w:hint="eastAsia"/>
          <w:rtl/>
        </w:rPr>
        <w:t>’</w:t>
      </w:r>
      <w:r>
        <w:rPr>
          <w:rFonts w:ascii="md_ameli" w:hAnsi="md_ameli" w:cs="md_ameli"/>
          <w:rtl/>
        </w:rPr>
        <w:t xml:space="preserve"> </w:t>
      </w:r>
      <w:r w:rsidRPr="007B09ED">
        <w:rPr>
          <w:rFonts w:hint="cs"/>
          <w:rtl/>
        </w:rPr>
        <w:t>أنّها كانت تكون حائضاً وهي مفترشة بحذاء مسجد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وهو يصلي على خمرته إذا سجد أصابني طرف ثوبه.</w:t>
      </w:r>
    </w:p>
    <w:p w:rsidR="00106507" w:rsidRPr="007B09ED" w:rsidRDefault="00106507" w:rsidP="00E5327B">
      <w:pPr>
        <w:pStyle w:val="af"/>
        <w:suppressLineNumbers/>
        <w:suppressAutoHyphens/>
        <w:rPr>
          <w:rtl/>
        </w:rPr>
      </w:pPr>
      <w:r w:rsidRPr="00106507">
        <w:rPr>
          <w:rStyle w:val="50"/>
          <w:rFonts w:hint="cs"/>
          <w:rtl/>
        </w:rPr>
        <w:t>أقول:</w:t>
      </w:r>
      <w:r w:rsidRPr="007B09ED">
        <w:rPr>
          <w:rFonts w:hint="cs"/>
          <w:b/>
          <w:bCs/>
          <w:rtl/>
        </w:rPr>
        <w:t xml:space="preserve"> </w:t>
      </w:r>
      <w:r w:rsidRPr="007B09ED">
        <w:rPr>
          <w:rFonts w:hint="cs"/>
          <w:rtl/>
        </w:rPr>
        <w:t>يظهر منها أن له خُمرة خاصة كان يصلي عليها وكان ديدنه الصلاة عليها. وفيه أيضاً، عن أم سليم عن النبي</w:t>
      </w:r>
      <w:r w:rsidR="00C14532" w:rsidRPr="00C14532">
        <w:rPr>
          <w:rFonts w:ascii="md_ameli" w:hAnsi="md_ameli" w:hint="eastAsia"/>
          <w:rtl/>
        </w:rPr>
        <w:t>’</w:t>
      </w:r>
      <w:r>
        <w:rPr>
          <w:rFonts w:ascii="md_ameli" w:hAnsi="md_ameli" w:cs="md_ameli"/>
          <w:rtl/>
        </w:rPr>
        <w:t xml:space="preserve"> </w:t>
      </w:r>
      <w:r w:rsidRPr="007B09ED">
        <w:rPr>
          <w:rFonts w:hint="cs"/>
          <w:rtl/>
        </w:rPr>
        <w:t xml:space="preserve">كان يأتيها فيقبل عندها فتبسط له نطعاً فيقيل عندها وكان كثير العرق فتجمع عرقه فتجعله في الطيب والقوارير، قالت: </w:t>
      </w:r>
      <w:r w:rsidRPr="007B09ED">
        <w:rPr>
          <w:rFonts w:hint="eastAsia"/>
          <w:rtl/>
        </w:rPr>
        <w:t>«</w:t>
      </w:r>
      <w:r w:rsidRPr="007B09ED">
        <w:rPr>
          <w:rFonts w:hint="cs"/>
          <w:rtl/>
        </w:rPr>
        <w:t>وكان يصلي على الخمرة</w:t>
      </w:r>
      <w:r w:rsidRPr="007B09ED">
        <w:rPr>
          <w:rtl/>
        </w:rPr>
        <w:t>»</w:t>
      </w:r>
      <w:r w:rsidRPr="007B09ED">
        <w:rPr>
          <w:rFonts w:hint="cs"/>
          <w:rtl/>
        </w:rPr>
        <w:t>.</w:t>
      </w:r>
    </w:p>
    <w:p w:rsidR="00106507" w:rsidRPr="007B09ED" w:rsidRDefault="00106507" w:rsidP="00E5327B">
      <w:pPr>
        <w:pStyle w:val="af"/>
        <w:suppressLineNumbers/>
        <w:suppressAutoHyphens/>
        <w:rPr>
          <w:rtl/>
        </w:rPr>
      </w:pPr>
      <w:r w:rsidRPr="00106507">
        <w:rPr>
          <w:rStyle w:val="50"/>
          <w:rFonts w:hint="cs"/>
          <w:rtl/>
        </w:rPr>
        <w:t>أقول:</w:t>
      </w:r>
      <w:r w:rsidRPr="007B09ED">
        <w:rPr>
          <w:rFonts w:hint="cs"/>
          <w:b/>
          <w:bCs/>
          <w:rtl/>
        </w:rPr>
        <w:t xml:space="preserve"> </w:t>
      </w:r>
      <w:r w:rsidRPr="007B09ED">
        <w:rPr>
          <w:rFonts w:hint="cs"/>
          <w:rtl/>
        </w:rPr>
        <w:t>الظاهر أنَّ كلمة (عن النبي)</w:t>
      </w:r>
      <w:r>
        <w:rPr>
          <w:rFonts w:ascii="md_ameli" w:hAnsi="md_ameli" w:cs="md_ameli"/>
          <w:rtl/>
        </w:rPr>
        <w:t xml:space="preserve"> </w:t>
      </w:r>
      <w:r w:rsidRPr="007B09ED">
        <w:rPr>
          <w:rFonts w:hint="cs"/>
          <w:rtl/>
        </w:rPr>
        <w:t xml:space="preserve">تصحيف والصحيح </w:t>
      </w:r>
      <w:r w:rsidRPr="007B09ED">
        <w:rPr>
          <w:rFonts w:hint="eastAsia"/>
          <w:rtl/>
        </w:rPr>
        <w:t>«</w:t>
      </w:r>
      <w:r w:rsidRPr="007B09ED">
        <w:rPr>
          <w:rFonts w:hint="cs"/>
          <w:rtl/>
        </w:rPr>
        <w:t>أن النبي</w:t>
      </w:r>
      <w:r w:rsidRPr="007B09ED">
        <w:rPr>
          <w:rtl/>
        </w:rPr>
        <w:t>»</w:t>
      </w:r>
      <w:r w:rsidRPr="007B09ED">
        <w:rPr>
          <w:rFonts w:hint="cs"/>
          <w:rtl/>
        </w:rPr>
        <w:t>.</w:t>
      </w:r>
    </w:p>
    <w:p w:rsidR="00106507" w:rsidRPr="007B09ED" w:rsidRDefault="00106507" w:rsidP="00E5327B">
      <w:pPr>
        <w:pStyle w:val="af"/>
        <w:suppressLineNumbers/>
        <w:suppressAutoHyphens/>
        <w:rPr>
          <w:rtl/>
        </w:rPr>
      </w:pPr>
      <w:r w:rsidRPr="007B09ED">
        <w:rPr>
          <w:rFonts w:hint="cs"/>
          <w:rtl/>
        </w:rPr>
        <w:t>وبعد نقل هذه الروايات من طرق أهل السنة، وهي روايات روتها: عائشة وميمونة وأم سلمة وأم سليم وابن عباس، يظهر أن السجود على الخمرة كان من ديدن النبي</w:t>
      </w:r>
      <w:r>
        <w:rPr>
          <w:rFonts w:ascii="md_ameli" w:hAnsi="md_ameli" w:cs="md_ameli" w:hint="cs"/>
          <w:rtl/>
        </w:rPr>
        <w:t>،</w:t>
      </w:r>
      <w:r>
        <w:rPr>
          <w:rFonts w:ascii="md_ameli" w:hAnsi="md_ameli" w:cs="md_ameli"/>
          <w:rtl/>
        </w:rPr>
        <w:t xml:space="preserve"> </w:t>
      </w:r>
      <w:r w:rsidRPr="007B09ED">
        <w:rPr>
          <w:rFonts w:hint="cs"/>
          <w:rtl/>
        </w:rPr>
        <w:t xml:space="preserve">سيما بعد الانتباه إلى دلالة تركيب </w:t>
      </w:r>
      <w:r w:rsidRPr="007B09ED">
        <w:rPr>
          <w:rFonts w:hint="eastAsia"/>
          <w:rtl/>
        </w:rPr>
        <w:t>«</w:t>
      </w:r>
      <w:r w:rsidRPr="007B09ED">
        <w:rPr>
          <w:rFonts w:hint="cs"/>
          <w:rtl/>
        </w:rPr>
        <w:t>كان يفعل كذا</w:t>
      </w:r>
      <w:r w:rsidRPr="007B09ED">
        <w:rPr>
          <w:rtl/>
        </w:rPr>
        <w:t>»</w:t>
      </w:r>
      <w:r w:rsidRPr="007B09ED">
        <w:rPr>
          <w:rFonts w:hint="cs"/>
          <w:rtl/>
        </w:rPr>
        <w:t xml:space="preserve"> على الاستمرار، فعلينا أن نتمسّك بسنته ونسجد على الخمرة.</w:t>
      </w:r>
    </w:p>
    <w:p w:rsidR="00106507" w:rsidRPr="007B09ED" w:rsidRDefault="00106507" w:rsidP="00E5327B">
      <w:pPr>
        <w:pStyle w:val="af"/>
        <w:suppressLineNumbers/>
        <w:suppressAutoHyphens/>
        <w:rPr>
          <w:rtl/>
        </w:rPr>
      </w:pPr>
      <w:r w:rsidRPr="007B09ED">
        <w:rPr>
          <w:rFonts w:hint="cs"/>
          <w:rtl/>
        </w:rPr>
        <w:t>والروايات المرتبطة بالسجود على الأرض والحصير وما شابه ذلك ليست منحصرة بروايات الخمرة والحصير، بل في السنن الكبرى للبيهقي باب الكشف عن الجبهة عن السجود، جاءت الأحاديث التالية:</w:t>
      </w:r>
    </w:p>
    <w:p w:rsidR="00106507" w:rsidRPr="007B09ED" w:rsidRDefault="00106507" w:rsidP="00E5327B">
      <w:pPr>
        <w:pStyle w:val="af"/>
        <w:suppressLineNumbers/>
        <w:suppressAutoHyphens/>
        <w:rPr>
          <w:rtl/>
        </w:rPr>
      </w:pPr>
      <w:r w:rsidRPr="007B09ED">
        <w:rPr>
          <w:rFonts w:hint="cs"/>
          <w:rtl/>
        </w:rPr>
        <w:t>1 ـ عن خباب بن الأرث، قال: شكونا إلى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شدّة الرمضاء في جباهنا وكُفّنا فلم يشكنا.</w:t>
      </w:r>
    </w:p>
    <w:p w:rsidR="00106507" w:rsidRPr="007B09ED" w:rsidRDefault="00106507" w:rsidP="00E5327B">
      <w:pPr>
        <w:pStyle w:val="af"/>
        <w:suppressLineNumbers/>
        <w:suppressAutoHyphens/>
        <w:rPr>
          <w:rtl/>
        </w:rPr>
      </w:pPr>
      <w:r w:rsidRPr="007B09ED">
        <w:rPr>
          <w:rFonts w:hint="cs"/>
          <w:rtl/>
        </w:rPr>
        <w:t>2 ـ وعن جابر بن عبد الله قال: كنت أصلّي مع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صلاة الظهر فأخذ قبضة من الحصى في كفي حتّى تبرد وأضعها بجبهتي إذا سجدت من شدة الحرّ.</w:t>
      </w:r>
    </w:p>
    <w:p w:rsidR="00106507" w:rsidRPr="007B09ED" w:rsidRDefault="00106507" w:rsidP="00E5327B">
      <w:pPr>
        <w:pStyle w:val="af"/>
        <w:suppressLineNumbers/>
        <w:suppressAutoHyphens/>
        <w:rPr>
          <w:rtl/>
        </w:rPr>
      </w:pPr>
      <w:r w:rsidRPr="00106507">
        <w:rPr>
          <w:rStyle w:val="50"/>
          <w:rFonts w:hint="cs"/>
          <w:rtl/>
        </w:rPr>
        <w:t>أقول:</w:t>
      </w:r>
      <w:r w:rsidRPr="007B09ED">
        <w:rPr>
          <w:rFonts w:hint="cs"/>
          <w:b/>
          <w:bCs/>
          <w:rtl/>
        </w:rPr>
        <w:t xml:space="preserve"> </w:t>
      </w:r>
      <w:r w:rsidRPr="007B09ED">
        <w:rPr>
          <w:rFonts w:hint="cs"/>
          <w:rtl/>
        </w:rPr>
        <w:t>مراده من أضعها بجبهتي أي أضع جبهتي عليها فيكون مضمونه كخبر بشر بن الفضل... فيأخذ أحدنا الحصى في يده فإذا برد وضعه وسجد عليه.</w:t>
      </w:r>
    </w:p>
    <w:p w:rsidR="00106507" w:rsidRPr="007B09ED" w:rsidRDefault="00106507" w:rsidP="00E5327B">
      <w:pPr>
        <w:pStyle w:val="af"/>
        <w:suppressLineNumbers/>
        <w:suppressAutoHyphens/>
        <w:rPr>
          <w:rtl/>
        </w:rPr>
      </w:pPr>
      <w:r w:rsidRPr="007B09ED">
        <w:rPr>
          <w:rFonts w:hint="cs"/>
          <w:rtl/>
        </w:rPr>
        <w:t>3 ـ فيه أيضاً أن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رأى رجلاً يسجد بجنبه وقد اعتم على جبهته فحسر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عن جبهته.</w:t>
      </w:r>
    </w:p>
    <w:p w:rsidR="00106507" w:rsidRPr="007B09ED" w:rsidRDefault="00106507" w:rsidP="00E5327B">
      <w:pPr>
        <w:pStyle w:val="af"/>
        <w:suppressLineNumbers/>
        <w:suppressAutoHyphens/>
        <w:rPr>
          <w:rtl/>
        </w:rPr>
      </w:pPr>
      <w:r w:rsidRPr="007B09ED">
        <w:rPr>
          <w:rFonts w:hint="cs"/>
          <w:rtl/>
        </w:rPr>
        <w:t>4 ـ عن عياض بن عبد الله القرشي قال: رأى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رجلاً يسجد على كور عمامته فأومأ بيده، أرفع عمامتك وأومأ إلى جبهته.</w:t>
      </w:r>
    </w:p>
    <w:p w:rsidR="00106507" w:rsidRPr="007B09ED" w:rsidRDefault="00106507" w:rsidP="00E5327B">
      <w:pPr>
        <w:pStyle w:val="af"/>
        <w:suppressLineNumbers/>
        <w:suppressAutoHyphens/>
        <w:rPr>
          <w:rtl/>
        </w:rPr>
      </w:pPr>
      <w:r w:rsidRPr="007B09ED">
        <w:rPr>
          <w:rFonts w:hint="cs"/>
          <w:rtl/>
        </w:rPr>
        <w:t>5 ـ وفيه عن ابن أبي ليلى عن علي</w:t>
      </w:r>
      <w:r w:rsidR="00C14532" w:rsidRPr="00C14532">
        <w:rPr>
          <w:rFonts w:ascii="md_ameli" w:hAnsi="md_ameli" w:hint="eastAsia"/>
          <w:rtl/>
        </w:rPr>
        <w:t>×</w:t>
      </w:r>
      <w:r>
        <w:rPr>
          <w:rFonts w:ascii="md_ameli" w:hAnsi="md_ameli" w:cs="md_ameli"/>
          <w:rtl/>
        </w:rPr>
        <w:t xml:space="preserve"> </w:t>
      </w:r>
      <w:r w:rsidRPr="007B09ED">
        <w:rPr>
          <w:rFonts w:hint="cs"/>
          <w:rtl/>
        </w:rPr>
        <w:t>قال: إذا كان أحدكم يصليّ فليحسر العمامة عن جبهته.</w:t>
      </w:r>
    </w:p>
    <w:p w:rsidR="00106507" w:rsidRPr="007B09ED" w:rsidRDefault="00106507" w:rsidP="00E5327B">
      <w:pPr>
        <w:pStyle w:val="af"/>
        <w:suppressLineNumbers/>
        <w:suppressAutoHyphens/>
        <w:rPr>
          <w:rtl/>
        </w:rPr>
      </w:pPr>
      <w:r w:rsidRPr="007B09ED">
        <w:rPr>
          <w:rFonts w:hint="cs"/>
          <w:rtl/>
        </w:rPr>
        <w:t xml:space="preserve">وفيه روايات أخرى بهذه المضامين، وقد فتح باباً آخر سمّاه </w:t>
      </w:r>
      <w:r w:rsidRPr="007B09ED">
        <w:rPr>
          <w:rFonts w:hint="eastAsia"/>
          <w:rtl/>
        </w:rPr>
        <w:t>«</w:t>
      </w:r>
      <w:r w:rsidRPr="007B09ED">
        <w:rPr>
          <w:rFonts w:hint="cs"/>
          <w:rtl/>
        </w:rPr>
        <w:t>باب من بسط ثوباً فسجد عليه</w:t>
      </w:r>
      <w:r w:rsidRPr="007B09ED">
        <w:rPr>
          <w:rtl/>
        </w:rPr>
        <w:t>»</w:t>
      </w:r>
      <w:r w:rsidRPr="007B09ED">
        <w:rPr>
          <w:rFonts w:hint="cs"/>
          <w:rtl/>
        </w:rPr>
        <w:t xml:space="preserve"> وذكر فيه أحاديث تدلّ على جواز طرح الثوب والسجود عليه إذا كان الحرّ أو البرد شديد؛ منها: عن أنس قال: كنّا إذا صلينا مع النبي</w:t>
      </w:r>
      <w:r w:rsidR="00C14532" w:rsidRPr="00C14532">
        <w:rPr>
          <w:rFonts w:ascii="md_ameli" w:hAnsi="md_ameli" w:hint="eastAsia"/>
          <w:rtl/>
        </w:rPr>
        <w:t>’</w:t>
      </w:r>
      <w:r>
        <w:rPr>
          <w:rFonts w:ascii="md_ameli" w:hAnsi="md_ameli" w:cs="md_ameli"/>
          <w:rtl/>
        </w:rPr>
        <w:t xml:space="preserve"> </w:t>
      </w:r>
      <w:r w:rsidRPr="007B09ED">
        <w:rPr>
          <w:rFonts w:hint="cs"/>
          <w:rtl/>
        </w:rPr>
        <w:t xml:space="preserve">فلم يستطع أحدنا أن يمكّن جبهة من الأرض من شدّة الحر طرح ثوباً ثم سجد عليه. وفي خبر آخر عن أنس بهذا المضمون، ثم قال: </w:t>
      </w:r>
      <w:r w:rsidRPr="007B09ED">
        <w:rPr>
          <w:rFonts w:hint="eastAsia"/>
          <w:rtl/>
        </w:rPr>
        <w:t>«</w:t>
      </w:r>
      <w:r w:rsidRPr="007B09ED">
        <w:rPr>
          <w:rFonts w:hint="cs"/>
          <w:rtl/>
        </w:rPr>
        <w:t>ورواه البخاري في الصحيح بقريب من هذا اللفظ عن أبي الوليد</w:t>
      </w:r>
      <w:r w:rsidRPr="007B09ED">
        <w:rPr>
          <w:rtl/>
        </w:rPr>
        <w:t>»</w:t>
      </w:r>
      <w:r w:rsidRPr="007B09ED">
        <w:rPr>
          <w:rFonts w:hint="cs"/>
          <w:rtl/>
        </w:rPr>
        <w:t>.</w:t>
      </w:r>
    </w:p>
    <w:p w:rsidR="00106507" w:rsidRPr="007B09ED" w:rsidRDefault="00106507" w:rsidP="00E5327B">
      <w:pPr>
        <w:pStyle w:val="af"/>
        <w:suppressLineNumbers/>
        <w:suppressAutoHyphens/>
        <w:rPr>
          <w:rtl/>
        </w:rPr>
      </w:pPr>
      <w:r w:rsidRPr="00106507">
        <w:rPr>
          <w:rStyle w:val="50"/>
          <w:rFonts w:hint="cs"/>
          <w:rtl/>
        </w:rPr>
        <w:t>أقول:</w:t>
      </w:r>
      <w:r w:rsidRPr="007B09ED">
        <w:rPr>
          <w:rFonts w:hint="cs"/>
          <w:b/>
          <w:bCs/>
          <w:rtl/>
        </w:rPr>
        <w:t xml:space="preserve"> </w:t>
      </w:r>
      <w:r w:rsidRPr="007B09ED">
        <w:rPr>
          <w:rFonts w:hint="cs"/>
          <w:rtl/>
        </w:rPr>
        <w:t>والحاصل من أخبار أهل السنة ـ وفيها قول النبي</w:t>
      </w:r>
      <w:r>
        <w:rPr>
          <w:rFonts w:ascii="md_ameli" w:hAnsi="md_ameli" w:cs="md_ameli"/>
          <w:rtl/>
        </w:rPr>
        <w:t xml:space="preserve"> </w:t>
      </w:r>
      <w:r w:rsidRPr="007B09ED">
        <w:rPr>
          <w:rFonts w:hint="cs"/>
          <w:rtl/>
        </w:rPr>
        <w:t>وفعله وقول الصحابة وعملهم ـ الحكم بوجوب مباشرة الجبهة الأرض. فلا يبقى وجه للسجود على الفرش والموكيت وأمثال ذلك، فعلى المتولّين لأمر المساجد والمتولّين للحرمين الشريفين أن يفرشوا المساجد بحيث يمكن للمصلين من أيّ مذهب كانوا أن يعملوا بواجبهم أيضاً، ويتمكّن المسلمون الذين لا يرون السجود على الأرض واجباً أن يسجدوا كما كان رسول الله</w:t>
      </w:r>
      <w:r w:rsidR="00C14532" w:rsidRPr="00C14532">
        <w:rPr>
          <w:rFonts w:ascii="md_ameli" w:hAnsi="md_ameli" w:hint="eastAsia"/>
          <w:rtl/>
        </w:rPr>
        <w:t>’</w:t>
      </w:r>
      <w:r>
        <w:rPr>
          <w:rFonts w:ascii="md_ameli" w:hAnsi="md_ameli" w:cs="md_ameli"/>
          <w:rtl/>
        </w:rPr>
        <w:t xml:space="preserve"> </w:t>
      </w:r>
      <w:r w:rsidRPr="007B09ED">
        <w:rPr>
          <w:rFonts w:hint="cs"/>
          <w:rtl/>
        </w:rPr>
        <w:t>يسجد.</w:t>
      </w:r>
    </w:p>
    <w:p w:rsidR="00106507" w:rsidRDefault="00106507" w:rsidP="00E5327B">
      <w:pPr>
        <w:pStyle w:val="10"/>
        <w:suppressLineNumbers/>
        <w:suppressAutoHyphens/>
        <w:spacing w:line="192" w:lineRule="auto"/>
        <w:rPr>
          <w:rtl/>
        </w:rPr>
      </w:pPr>
      <w:bookmarkStart w:id="319" w:name="_Toc237835134"/>
      <w:bookmarkStart w:id="320" w:name="_Toc230499402"/>
      <w:r>
        <w:rPr>
          <w:rFonts w:hint="cs"/>
          <w:rtl/>
        </w:rPr>
        <w:t>رأي فقهاء أهل السنة في السجود على الأرض</w:t>
      </w:r>
      <w:bookmarkEnd w:id="319"/>
      <w:bookmarkEnd w:id="320"/>
    </w:p>
    <w:p w:rsidR="00106507" w:rsidRPr="007B09ED" w:rsidRDefault="00106507" w:rsidP="00E5327B">
      <w:pPr>
        <w:pStyle w:val="af"/>
        <w:suppressLineNumbers/>
        <w:suppressAutoHyphens/>
        <w:rPr>
          <w:rtl/>
        </w:rPr>
      </w:pPr>
      <w:r w:rsidRPr="007B09ED">
        <w:rPr>
          <w:rFonts w:hint="cs"/>
          <w:rtl/>
        </w:rPr>
        <w:t>1 ـ في المغني لابن قدامة: فصل؛ ولا تجب مباشرة المصلي بشيء من هذه الأعضاء.. ثم نقل الأقوال المخالف والم</w:t>
      </w:r>
      <w:r>
        <w:rPr>
          <w:rFonts w:hint="cs"/>
          <w:rtl/>
        </w:rPr>
        <w:t>ؤ</w:t>
      </w:r>
      <w:r w:rsidRPr="007B09ED">
        <w:rPr>
          <w:rFonts w:hint="cs"/>
          <w:rtl/>
        </w:rPr>
        <w:t xml:space="preserve">الف في المسألة ثم قال: </w:t>
      </w:r>
      <w:r w:rsidRPr="007B09ED">
        <w:rPr>
          <w:rFonts w:hint="eastAsia"/>
          <w:rtl/>
        </w:rPr>
        <w:t>«</w:t>
      </w:r>
      <w:r w:rsidRPr="007B09ED">
        <w:rPr>
          <w:rFonts w:hint="cs"/>
          <w:rtl/>
        </w:rPr>
        <w:t>والمستحب مباشرة المصلي بالجبهة واليدين ليخرج من الخلاف ويأخذ بالعزيمة، قال أحمد: لا يعجبني إلاّ في الحرّ والبرد. وكذلك قال إسحاق، وكان ابن عمر يكره السجود على كور العمامة</w:t>
      </w:r>
      <w:r w:rsidRPr="007B09ED">
        <w:rPr>
          <w:rtl/>
        </w:rPr>
        <w:t>»</w:t>
      </w:r>
      <w:r w:rsidRPr="007B09ED">
        <w:rPr>
          <w:rFonts w:hint="cs"/>
          <w:rtl/>
        </w:rPr>
        <w:t>.</w:t>
      </w:r>
    </w:p>
    <w:p w:rsidR="00106507" w:rsidRPr="007B09ED" w:rsidRDefault="00106507" w:rsidP="00E5327B">
      <w:pPr>
        <w:pStyle w:val="af"/>
        <w:suppressLineNumbers/>
        <w:suppressAutoHyphens/>
        <w:rPr>
          <w:rtl/>
        </w:rPr>
      </w:pPr>
      <w:r w:rsidRPr="007B09ED">
        <w:rPr>
          <w:rFonts w:hint="cs"/>
          <w:rtl/>
        </w:rPr>
        <w:t xml:space="preserve">2 ـ وفي حاشية المغني: </w:t>
      </w:r>
      <w:r w:rsidRPr="007B09ED">
        <w:rPr>
          <w:rFonts w:hint="eastAsia"/>
          <w:rtl/>
        </w:rPr>
        <w:t>«</w:t>
      </w:r>
      <w:r w:rsidRPr="007B09ED">
        <w:rPr>
          <w:rFonts w:hint="cs"/>
          <w:rtl/>
        </w:rPr>
        <w:t>مسألة: لا تجب عليه مباشرة المصلي بشيء منها إلاّ الجبهة على إحدى الروايتين... وفي رواية أُخرى يجب عليه مباشرة المصلي بالجبهة ذكرها أبو الخطاب، ورو</w:t>
      </w:r>
      <w:r>
        <w:rPr>
          <w:rFonts w:hint="cs"/>
          <w:rtl/>
        </w:rPr>
        <w:t>ى</w:t>
      </w:r>
      <w:r w:rsidRPr="007B09ED">
        <w:rPr>
          <w:rFonts w:hint="cs"/>
          <w:rtl/>
        </w:rPr>
        <w:t xml:space="preserve"> الأثرم قال: سألت أبا عبد الله عن السجود على كور العمامة فقال: لا يسجد على كورها، ولكن يحسر العمامة، وهو مذهب الشافعي</w:t>
      </w:r>
      <w:r w:rsidRPr="007B09ED">
        <w:rPr>
          <w:rtl/>
        </w:rPr>
        <w:t>»</w:t>
      </w:r>
      <w:r w:rsidRPr="007B09ED">
        <w:rPr>
          <w:rFonts w:hint="cs"/>
          <w:rtl/>
        </w:rPr>
        <w:t>.</w:t>
      </w:r>
    </w:p>
    <w:p w:rsidR="00106507" w:rsidRPr="007B09ED" w:rsidRDefault="00106507" w:rsidP="00E5327B">
      <w:pPr>
        <w:pStyle w:val="af"/>
        <w:suppressLineNumbers/>
        <w:suppressAutoHyphens/>
        <w:rPr>
          <w:rtl/>
        </w:rPr>
      </w:pPr>
      <w:r w:rsidRPr="007B09ED">
        <w:rPr>
          <w:rFonts w:hint="cs"/>
          <w:rtl/>
        </w:rPr>
        <w:t xml:space="preserve">3 ـ وفي كتاب </w:t>
      </w:r>
      <w:r w:rsidRPr="007B09ED">
        <w:rPr>
          <w:rFonts w:hint="eastAsia"/>
          <w:rtl/>
        </w:rPr>
        <w:t>«</w:t>
      </w:r>
      <w:r w:rsidRPr="007B09ED">
        <w:rPr>
          <w:rFonts w:hint="cs"/>
          <w:rtl/>
        </w:rPr>
        <w:t>الأم</w:t>
      </w:r>
      <w:r w:rsidRPr="007B09ED">
        <w:rPr>
          <w:rtl/>
        </w:rPr>
        <w:t>»</w:t>
      </w:r>
      <w:r w:rsidRPr="007B09ED">
        <w:rPr>
          <w:rFonts w:hint="cs"/>
          <w:rtl/>
        </w:rPr>
        <w:t xml:space="preserve"> لمحمد بن إدريس الشافعي: </w:t>
      </w:r>
      <w:r w:rsidRPr="007B09ED">
        <w:rPr>
          <w:rFonts w:hint="eastAsia"/>
          <w:rtl/>
        </w:rPr>
        <w:t>«</w:t>
      </w:r>
      <w:r w:rsidRPr="007B09ED">
        <w:rPr>
          <w:rFonts w:hint="cs"/>
          <w:rtl/>
        </w:rPr>
        <w:t>لو سجد على بعض جبهته دون جميعها كرهت ذلك له... ولو سجد على رأسه ولم يمس شيئاً من جبهته الأرض لم يجزه السجود</w:t>
      </w:r>
      <w:r>
        <w:rPr>
          <w:rFonts w:hint="cs"/>
          <w:rtl/>
        </w:rPr>
        <w:t>،</w:t>
      </w:r>
      <w:r w:rsidRPr="007B09ED">
        <w:rPr>
          <w:rFonts w:hint="cs"/>
          <w:rtl/>
        </w:rPr>
        <w:t xml:space="preserve"> وإن سجد على رأسه فماس شيئاً من جبهته الأرض أجزأه السجود ـ إن شاء الله تعالى ـ ولو سجد على جبهته ودونها ثوب أو غير</w:t>
      </w:r>
      <w:r>
        <w:rPr>
          <w:rFonts w:hint="cs"/>
          <w:rtl/>
        </w:rPr>
        <w:t>ه</w:t>
      </w:r>
      <w:r w:rsidRPr="007B09ED">
        <w:rPr>
          <w:rFonts w:hint="cs"/>
          <w:rtl/>
        </w:rPr>
        <w:t>، لم يجزه السجود إلاّ أن يكون جريحاً فيكون ذلك عذراً</w:t>
      </w:r>
      <w:r w:rsidRPr="007B09ED">
        <w:rPr>
          <w:rtl/>
        </w:rPr>
        <w:t>»</w:t>
      </w:r>
      <w:r w:rsidRPr="007B09ED">
        <w:rPr>
          <w:rFonts w:hint="cs"/>
          <w:rtl/>
        </w:rPr>
        <w:t>.</w:t>
      </w:r>
    </w:p>
    <w:p w:rsidR="00106507" w:rsidRPr="007B09ED" w:rsidRDefault="00106507" w:rsidP="00E5327B">
      <w:pPr>
        <w:pStyle w:val="af"/>
        <w:suppressLineNumbers/>
        <w:suppressAutoHyphens/>
        <w:rPr>
          <w:rtl/>
        </w:rPr>
      </w:pPr>
      <w:r w:rsidRPr="007B09ED">
        <w:rPr>
          <w:rFonts w:hint="cs"/>
          <w:rtl/>
        </w:rPr>
        <w:t xml:space="preserve">هذا هو كلام الشافعي، لكنّ عبد الرحمن الجزيري ـ مؤلّف الفقه على المذاهب الأربعة ـ قال: </w:t>
      </w:r>
      <w:r w:rsidRPr="007B09ED">
        <w:rPr>
          <w:rFonts w:hint="eastAsia"/>
          <w:rtl/>
        </w:rPr>
        <w:t>«</w:t>
      </w:r>
      <w:r w:rsidRPr="007B09ED">
        <w:rPr>
          <w:rFonts w:hint="cs"/>
          <w:rtl/>
        </w:rPr>
        <w:t>ويشترط في صحة السجود أن يكون على يابس تستقر جبهته عليه، كالحصير والبساط، بخلاف القطن المندوب الذي لا تستقر الجبهة عليه، فإنه لا يصح عليه السجود... ولا يضرّ أن يضع جبهته على شيء ملبوس أو محمول له يتحرك بحركته، وإن كان مكروهاً باتفاق ثلاثة من الأئمة، وخالف الشافعية</w:t>
      </w:r>
      <w:r w:rsidRPr="007B09ED">
        <w:rPr>
          <w:rtl/>
        </w:rPr>
        <w:t>»</w:t>
      </w:r>
      <w:r w:rsidRPr="007B09ED">
        <w:rPr>
          <w:rFonts w:hint="cs"/>
          <w:rtl/>
        </w:rPr>
        <w:t>.</w:t>
      </w:r>
    </w:p>
    <w:p w:rsidR="00106507" w:rsidRPr="007B09ED" w:rsidRDefault="00106507" w:rsidP="00E5327B">
      <w:pPr>
        <w:pStyle w:val="af"/>
        <w:suppressLineNumbers/>
        <w:suppressAutoHyphens/>
        <w:rPr>
          <w:rtl/>
        </w:rPr>
      </w:pPr>
      <w:r w:rsidRPr="007B09ED">
        <w:rPr>
          <w:rFonts w:hint="cs"/>
          <w:rtl/>
        </w:rPr>
        <w:t xml:space="preserve">فمن عبارته يفهم أن الشافعية يجوّزون الصلاة على البساط والفرش من أيّ جنسٍ ونوعٍ كان. فهل للشافعية رأي آخر غير موجود في كتاب الأم أو يقصد من الأرض معنى يشمل الفرش والبساط أو أخطأ عبد الرحمن الجزيري في فهم مذهب الشافعي؟ احتمالات، والذي يظهر من كتاب الخلاف للشيخ الطوسي ـ الذي وضع لنقل المسائل الخلافية بين الشيعة وأهل السنة ـ أنّ الشافعية يجوّزون السجدة على البساط من أيّ جنسٍ كان؛ إذ قال: </w:t>
      </w:r>
      <w:r w:rsidRPr="007B09ED">
        <w:rPr>
          <w:rFonts w:hint="eastAsia"/>
          <w:rtl/>
        </w:rPr>
        <w:t>«</w:t>
      </w:r>
      <w:r w:rsidRPr="007B09ED">
        <w:rPr>
          <w:rFonts w:hint="cs"/>
          <w:rtl/>
        </w:rPr>
        <w:t>لا يجوز السجود إلاّ على الأرض أو ما أنبتته الأرض مما لا يؤكل ولا يلبس من قطن أو كتان مع الاختيار، وخالف جميع الفقهاء في ذلك وأجازوا السجود على القطن والكتاب والشعر والصوف وغير ذلك.. دليلنا إجماع الفرقة؛ فإنّهم لا يختلفون في ذلك، وأيضاً طريقة الاحتياط؛ فإنّه لا خلاف أنه إذا سجد على ما قلناه أن صلاته ماضية... وروى الفضل..</w:t>
      </w:r>
      <w:r w:rsidRPr="007B09ED">
        <w:rPr>
          <w:rtl/>
        </w:rPr>
        <w:t>»</w:t>
      </w:r>
      <w:r w:rsidRPr="007B09ED">
        <w:rPr>
          <w:rFonts w:hint="cs"/>
          <w:rtl/>
        </w:rPr>
        <w:t>.</w:t>
      </w:r>
    </w:p>
    <w:p w:rsidR="00106507" w:rsidRPr="007B09ED" w:rsidRDefault="00106507" w:rsidP="00E5327B">
      <w:pPr>
        <w:pStyle w:val="af"/>
        <w:suppressLineNumbers/>
        <w:suppressAutoHyphens/>
        <w:rPr>
          <w:rtl/>
        </w:rPr>
      </w:pPr>
      <w:r w:rsidRPr="00106507">
        <w:rPr>
          <w:rStyle w:val="50"/>
          <w:rFonts w:hint="cs"/>
          <w:rtl/>
        </w:rPr>
        <w:t>أقول:</w:t>
      </w:r>
      <w:r w:rsidRPr="007B09ED">
        <w:rPr>
          <w:rFonts w:hint="cs"/>
          <w:b/>
          <w:bCs/>
          <w:rtl/>
        </w:rPr>
        <w:t xml:space="preserve"> </w:t>
      </w:r>
      <w:r w:rsidRPr="007B09ED">
        <w:rPr>
          <w:rFonts w:hint="cs"/>
          <w:rtl/>
        </w:rPr>
        <w:t>إن كان قول الشافعي مطابقاً لقولنا كان عليه أن يستثنيه. وكيف كان فسنّة سيد المرسلين تُساعدنا على أن نسجد على الأرض أو الحصير.</w:t>
      </w:r>
    </w:p>
    <w:p w:rsidR="00106507" w:rsidRPr="007B09ED" w:rsidRDefault="00106507" w:rsidP="00E5327B">
      <w:pPr>
        <w:pStyle w:val="af"/>
        <w:suppressLineNumbers/>
        <w:suppressAutoHyphens/>
        <w:rPr>
          <w:rtl/>
        </w:rPr>
      </w:pPr>
      <w:r w:rsidRPr="007B09ED">
        <w:rPr>
          <w:rFonts w:hint="cs"/>
          <w:rtl/>
        </w:rPr>
        <w:t>وعليه وبما أن الشيعة والشافعية يرون وجوب مباشرة الجبهة الأرض، والحنابلة يرونها مستحبةً، والأحاديث الكثيرة في هذا المجال موجودة، فيجب مراعاة حال المسلمين، ولله درّ ابن قدامه لو كان حياً كان يأمر بجمع الفر</w:t>
      </w:r>
      <w:r>
        <w:rPr>
          <w:rFonts w:hint="cs"/>
          <w:rtl/>
        </w:rPr>
        <w:t>ش</w:t>
      </w:r>
      <w:r w:rsidRPr="007B09ED">
        <w:rPr>
          <w:rFonts w:hint="cs"/>
          <w:rtl/>
        </w:rPr>
        <w:t xml:space="preserve"> عن موضع السجود ليخرج من الخلاف ويأخذ بالعزيمة.</w:t>
      </w:r>
    </w:p>
    <w:p w:rsidR="00106507" w:rsidRPr="007B09ED" w:rsidRDefault="00106507" w:rsidP="00E5327B">
      <w:pPr>
        <w:pStyle w:val="af"/>
        <w:suppressLineNumbers/>
        <w:suppressAutoHyphens/>
        <w:rPr>
          <w:rtl/>
        </w:rPr>
      </w:pPr>
      <w:r w:rsidRPr="007B09ED">
        <w:rPr>
          <w:rFonts w:hint="cs"/>
          <w:rtl/>
        </w:rPr>
        <w:t>هذا سنيّاً، أمّا على المستوى الشيعي فالأدلّة الوافية على هذا الحكم موجودة، ولا يمكن المناقشة فيها، وهي ـ كما ذكر الشيخ الطوسي ـ ثلاثة: 1 ـ</w:t>
      </w:r>
      <w:r w:rsidR="00FB14E3">
        <w:rPr>
          <w:rFonts w:hint="cs"/>
          <w:rtl/>
        </w:rPr>
        <w:t xml:space="preserve"> </w:t>
      </w:r>
      <w:r w:rsidRPr="007B09ED">
        <w:rPr>
          <w:rFonts w:hint="cs"/>
          <w:rtl/>
        </w:rPr>
        <w:t>إجماع الفرقة. 2 ـ طريقة الاحتياط، بمعنى أن الاشتغال اليقيني يستدعي الفراغ اليقينية. 3 ـ الروايات المعتبرة.</w:t>
      </w:r>
    </w:p>
    <w:p w:rsidR="00106507" w:rsidRPr="007B09ED" w:rsidRDefault="00106507" w:rsidP="00E5327B">
      <w:pPr>
        <w:pStyle w:val="af"/>
        <w:suppressLineNumbers/>
        <w:suppressAutoHyphens/>
        <w:rPr>
          <w:rtl/>
        </w:rPr>
      </w:pPr>
      <w:r w:rsidRPr="007B09ED">
        <w:rPr>
          <w:rFonts w:hint="cs"/>
          <w:rtl/>
        </w:rPr>
        <w:t>وبما أن السنّة النبوية أيضاً كانت كاشفة عن سجود النبي</w:t>
      </w:r>
      <w:r w:rsidR="00C14532" w:rsidRPr="00C14532">
        <w:rPr>
          <w:rFonts w:ascii="md_ameli" w:hAnsi="md_ameli" w:hint="eastAsia"/>
          <w:rtl/>
        </w:rPr>
        <w:t>’</w:t>
      </w:r>
      <w:r>
        <w:rPr>
          <w:rFonts w:ascii="md_ameli" w:hAnsi="md_ameli" w:cs="md_ameli"/>
          <w:rtl/>
        </w:rPr>
        <w:t xml:space="preserve"> </w:t>
      </w:r>
      <w:r w:rsidRPr="007B09ED">
        <w:rPr>
          <w:rFonts w:hint="cs"/>
          <w:rtl/>
        </w:rPr>
        <w:t>على الأرض والخمرة، وبما أننا فرقة من فرق المسلمين، وأئمتنا ـ وهم أسباط النبي</w:t>
      </w:r>
      <w:r>
        <w:rPr>
          <w:rFonts w:ascii="md_ameli" w:hAnsi="md_ameli" w:cs="md_ameli"/>
          <w:rtl/>
        </w:rPr>
        <w:t xml:space="preserve"> </w:t>
      </w:r>
      <w:r w:rsidRPr="007B09ED">
        <w:rPr>
          <w:rFonts w:hint="cs"/>
          <w:rtl/>
        </w:rPr>
        <w:t>وفيهم محمد بن علي</w:t>
      </w:r>
      <w:r>
        <w:rPr>
          <w:rFonts w:ascii="md_ameli" w:hAnsi="md_ameli" w:cs="md_ameli"/>
          <w:rtl/>
        </w:rPr>
        <w:t xml:space="preserve"> </w:t>
      </w:r>
      <w:r w:rsidRPr="007B09ED">
        <w:rPr>
          <w:rFonts w:hint="cs"/>
          <w:rtl/>
        </w:rPr>
        <w:t>باقر علم الأوّلين والآخرين، وفيهم جعفر بن محمد الصادق</w:t>
      </w:r>
      <w:r>
        <w:rPr>
          <w:rFonts w:ascii="md_ameli" w:hAnsi="md_ameli" w:cs="md_ameli"/>
          <w:rtl/>
        </w:rPr>
        <w:t xml:space="preserve"> </w:t>
      </w:r>
      <w:r w:rsidRPr="007B09ED">
        <w:rPr>
          <w:rFonts w:hint="cs"/>
          <w:rtl/>
        </w:rPr>
        <w:t>ـ قالوا بوجوب مباشرة الجبهة الأرض أو ما أنبتته الأرض بشرط أن لا يكون مأكولاً ولا ملبوساً، فعلى المتولّين لأمر المساجد أن يفرشوها بحيث يكون السجود على الأرض لنا ممكناً، حتّى ندخل معهم في الصلاة ونعمل بواجبنا، كما هم يدخلون ويعملون بواجبهم، أو نعمل نحن بواجبنا وهم يعملون بالسنّة المتواترة.</w:t>
      </w:r>
    </w:p>
    <w:p w:rsidR="00106507" w:rsidRPr="007B09ED" w:rsidRDefault="00106507" w:rsidP="00E5327B">
      <w:pPr>
        <w:pStyle w:val="af"/>
        <w:suppressLineNumbers/>
        <w:suppressAutoHyphens/>
        <w:rPr>
          <w:rtl/>
        </w:rPr>
      </w:pPr>
      <w:r w:rsidRPr="007B09ED">
        <w:rPr>
          <w:rFonts w:hint="cs"/>
          <w:rtl/>
        </w:rPr>
        <w:t>وأختم هذه النقطة بالإشارة إلى بعض الروايات عن أهل البيت</w:t>
      </w:r>
      <w:r w:rsidR="00FB14E3">
        <w:rPr>
          <w:rFonts w:hint="cs"/>
          <w:rtl/>
        </w:rPr>
        <w:t xml:space="preserve"> </w:t>
      </w:r>
      <w:r w:rsidRPr="007B09ED">
        <w:rPr>
          <w:rFonts w:hint="cs"/>
          <w:rtl/>
        </w:rPr>
        <w:t>في هذا المجال:</w:t>
      </w:r>
    </w:p>
    <w:p w:rsidR="00106507" w:rsidRPr="007B09ED" w:rsidRDefault="00106507" w:rsidP="00E5327B">
      <w:pPr>
        <w:pStyle w:val="af"/>
        <w:suppressLineNumbers/>
        <w:suppressAutoHyphens/>
        <w:rPr>
          <w:rtl/>
        </w:rPr>
      </w:pPr>
      <w:r w:rsidRPr="007B09ED">
        <w:rPr>
          <w:rFonts w:hint="cs"/>
          <w:rtl/>
        </w:rPr>
        <w:t>1 ـ قال أبو عبد الله، جعفر بن محمد الصادق</w:t>
      </w:r>
      <w:r w:rsidR="00C14532" w:rsidRPr="00C14532">
        <w:rPr>
          <w:rFonts w:ascii="md_ameli" w:hAnsi="md_ameli" w:hint="eastAsia"/>
          <w:rtl/>
        </w:rPr>
        <w:t>×</w:t>
      </w:r>
      <w:r>
        <w:rPr>
          <w:rFonts w:ascii="md_ameli" w:hAnsi="md_ameli" w:cs="md_ameli" w:hint="cs"/>
          <w:rtl/>
        </w:rPr>
        <w:t>:</w:t>
      </w:r>
      <w:r>
        <w:rPr>
          <w:rFonts w:ascii="md_ameli" w:hAnsi="md_ameli" w:cs="md_ameli"/>
          <w:rtl/>
        </w:rPr>
        <w:t xml:space="preserve"> </w:t>
      </w:r>
      <w:r w:rsidRPr="007B09ED">
        <w:rPr>
          <w:rtl/>
        </w:rPr>
        <w:t>«</w:t>
      </w:r>
      <w:r w:rsidRPr="007B09ED">
        <w:rPr>
          <w:rFonts w:hint="cs"/>
          <w:rtl/>
        </w:rPr>
        <w:t>لا تسجد إلاّ على الأرض أو ما أنبتت الأرض إلاّ القطن والكتّان</w:t>
      </w:r>
      <w:r w:rsidRPr="007B09ED">
        <w:rPr>
          <w:rtl/>
        </w:rPr>
        <w:t>»</w:t>
      </w:r>
      <w:r w:rsidRPr="008502B6">
        <w:rPr>
          <w:rStyle w:val="afff4"/>
          <w:rFonts w:hint="cs"/>
          <w:rtl/>
        </w:rPr>
        <w:t>(</w:t>
      </w:r>
      <w:r w:rsidR="00BA5646" w:rsidRPr="008502B6">
        <w:rPr>
          <w:rStyle w:val="afff4"/>
          <w:rtl/>
        </w:rPr>
        <w:footnoteReference w:id="334"/>
      </w:r>
      <w:r w:rsidRPr="008502B6">
        <w:rPr>
          <w:rStyle w:val="afff4"/>
          <w:rFonts w:hint="cs"/>
          <w:rtl/>
        </w:rPr>
        <w:t>)</w:t>
      </w:r>
      <w:r w:rsidRPr="007B09ED">
        <w:rPr>
          <w:rFonts w:hint="cs"/>
          <w:rtl/>
        </w:rPr>
        <w:t>.</w:t>
      </w:r>
    </w:p>
    <w:p w:rsidR="00106507" w:rsidRPr="007B09ED" w:rsidRDefault="00106507" w:rsidP="00E5327B">
      <w:pPr>
        <w:pStyle w:val="af"/>
        <w:suppressLineNumbers/>
        <w:suppressAutoHyphens/>
        <w:rPr>
          <w:rtl/>
        </w:rPr>
      </w:pPr>
      <w:r w:rsidRPr="007B09ED">
        <w:rPr>
          <w:rFonts w:hint="cs"/>
          <w:rtl/>
        </w:rPr>
        <w:t>2 ـ قال أبو عبد الله</w:t>
      </w:r>
      <w:r w:rsidR="00C14532" w:rsidRPr="00C14532">
        <w:rPr>
          <w:rFonts w:ascii="md_ameli" w:hAnsi="md_ameli" w:hint="eastAsia"/>
          <w:rtl/>
        </w:rPr>
        <w:t>×</w:t>
      </w:r>
      <w:r>
        <w:rPr>
          <w:rFonts w:ascii="md_ameli" w:hAnsi="md_ameli" w:cs="md_ameli" w:hint="cs"/>
          <w:rtl/>
        </w:rPr>
        <w:t>:</w:t>
      </w:r>
      <w:r>
        <w:rPr>
          <w:rFonts w:ascii="md_ameli" w:hAnsi="md_ameli" w:cs="md_ameli"/>
          <w:rtl/>
        </w:rPr>
        <w:t xml:space="preserve"> </w:t>
      </w:r>
      <w:r w:rsidRPr="007B09ED">
        <w:rPr>
          <w:rFonts w:hint="cs"/>
          <w:rtl/>
        </w:rPr>
        <w:t>دعا أبي بالخمرة فأبطأتُ عليه فأخذ كفّاً من حصا فجعله على البساط ثم سجد</w:t>
      </w:r>
      <w:r w:rsidRPr="008502B6">
        <w:rPr>
          <w:rStyle w:val="afff4"/>
          <w:rFonts w:hint="cs"/>
          <w:rtl/>
        </w:rPr>
        <w:t>(</w:t>
      </w:r>
      <w:r w:rsidR="00BA5646" w:rsidRPr="008502B6">
        <w:rPr>
          <w:rStyle w:val="afff4"/>
          <w:rtl/>
        </w:rPr>
        <w:footnoteReference w:id="335"/>
      </w:r>
      <w:r w:rsidRPr="008502B6">
        <w:rPr>
          <w:rStyle w:val="afff4"/>
          <w:rFonts w:hint="cs"/>
          <w:rtl/>
        </w:rPr>
        <w:t>)</w:t>
      </w:r>
      <w:r w:rsidRPr="007B09ED">
        <w:rPr>
          <w:rFonts w:hint="cs"/>
          <w:rtl/>
        </w:rPr>
        <w:t>.</w:t>
      </w:r>
    </w:p>
    <w:p w:rsidR="00106507" w:rsidRPr="007B09ED" w:rsidRDefault="00106507" w:rsidP="00E5327B">
      <w:pPr>
        <w:pStyle w:val="af"/>
        <w:suppressLineNumbers/>
        <w:suppressAutoHyphens/>
        <w:rPr>
          <w:rtl/>
        </w:rPr>
      </w:pPr>
      <w:r w:rsidRPr="007B09ED">
        <w:rPr>
          <w:rFonts w:hint="cs"/>
          <w:rtl/>
        </w:rPr>
        <w:t>3 ـ قال أبو الحسن الرضا</w:t>
      </w:r>
      <w:r w:rsidR="00C14532" w:rsidRPr="00C14532">
        <w:rPr>
          <w:rFonts w:ascii="md_ameli" w:hAnsi="md_ameli" w:hint="eastAsia"/>
          <w:rtl/>
        </w:rPr>
        <w:t>×</w:t>
      </w:r>
      <w:r>
        <w:rPr>
          <w:rFonts w:ascii="md_ameli" w:hAnsi="md_ameli" w:cs="md_ameli" w:hint="cs"/>
          <w:rtl/>
        </w:rPr>
        <w:t>:</w:t>
      </w:r>
      <w:r>
        <w:rPr>
          <w:rFonts w:ascii="md_ameli" w:hAnsi="md_ameli" w:cs="md_ameli"/>
          <w:rtl/>
        </w:rPr>
        <w:t xml:space="preserve"> </w:t>
      </w:r>
      <w:r w:rsidRPr="007B09ED">
        <w:rPr>
          <w:rtl/>
        </w:rPr>
        <w:t>«</w:t>
      </w:r>
      <w:r w:rsidRPr="007B09ED">
        <w:rPr>
          <w:rFonts w:hint="cs"/>
          <w:rtl/>
        </w:rPr>
        <w:t>لا تسجد على القير ولا على الصاروج</w:t>
      </w:r>
      <w:r w:rsidRPr="007B09ED">
        <w:rPr>
          <w:rtl/>
        </w:rPr>
        <w:t>»</w:t>
      </w:r>
      <w:r w:rsidRPr="008502B6">
        <w:rPr>
          <w:rStyle w:val="afff4"/>
          <w:rFonts w:hint="cs"/>
          <w:rtl/>
        </w:rPr>
        <w:t>(</w:t>
      </w:r>
      <w:r w:rsidR="00BA5646" w:rsidRPr="008502B6">
        <w:rPr>
          <w:rStyle w:val="afff4"/>
          <w:rtl/>
        </w:rPr>
        <w:footnoteReference w:id="336"/>
      </w:r>
      <w:r w:rsidRPr="008502B6">
        <w:rPr>
          <w:rStyle w:val="afff4"/>
          <w:rFonts w:hint="cs"/>
          <w:rtl/>
        </w:rPr>
        <w:t>)</w:t>
      </w:r>
      <w:r w:rsidRPr="007B09ED">
        <w:rPr>
          <w:rFonts w:hint="cs"/>
          <w:rtl/>
        </w:rPr>
        <w:t>.</w:t>
      </w:r>
    </w:p>
    <w:p w:rsidR="00106507" w:rsidRPr="007B09ED" w:rsidRDefault="00106507" w:rsidP="00E5327B">
      <w:pPr>
        <w:pStyle w:val="af"/>
        <w:suppressLineNumbers/>
        <w:suppressAutoHyphens/>
        <w:rPr>
          <w:rtl/>
        </w:rPr>
      </w:pPr>
      <w:r w:rsidRPr="007B09ED">
        <w:rPr>
          <w:rFonts w:hint="cs"/>
          <w:rtl/>
        </w:rPr>
        <w:t>4 ـ قال أبو عبد الله</w:t>
      </w:r>
      <w:r w:rsidR="00C14532" w:rsidRPr="00C14532">
        <w:rPr>
          <w:rFonts w:ascii="md_ameli" w:hAnsi="md_ameli" w:hint="eastAsia"/>
          <w:rtl/>
        </w:rPr>
        <w:t>×</w:t>
      </w:r>
      <w:r>
        <w:rPr>
          <w:rFonts w:ascii="md_ameli" w:hAnsi="md_ameli" w:cs="md_ameli" w:hint="cs"/>
          <w:rtl/>
        </w:rPr>
        <w:t>:</w:t>
      </w:r>
      <w:r>
        <w:rPr>
          <w:rFonts w:ascii="md_ameli" w:hAnsi="md_ameli" w:cs="md_ameli"/>
          <w:rtl/>
        </w:rPr>
        <w:t xml:space="preserve"> </w:t>
      </w:r>
      <w:r w:rsidRPr="007B09ED">
        <w:rPr>
          <w:rtl/>
        </w:rPr>
        <w:t>«</w:t>
      </w:r>
      <w:r w:rsidRPr="007B09ED">
        <w:rPr>
          <w:rFonts w:hint="cs"/>
          <w:rtl/>
        </w:rPr>
        <w:t>السجود على الأرض فريضة وعلى الخمرة سنّة</w:t>
      </w:r>
      <w:r w:rsidRPr="007B09ED">
        <w:rPr>
          <w:rtl/>
        </w:rPr>
        <w:t>»</w:t>
      </w:r>
      <w:r w:rsidRPr="008502B6">
        <w:rPr>
          <w:rStyle w:val="afff4"/>
          <w:rFonts w:hint="cs"/>
          <w:rtl/>
        </w:rPr>
        <w:t>(</w:t>
      </w:r>
      <w:r w:rsidR="00BA5646" w:rsidRPr="008502B6">
        <w:rPr>
          <w:rStyle w:val="afff4"/>
          <w:rtl/>
        </w:rPr>
        <w:footnoteReference w:id="337"/>
      </w:r>
      <w:r w:rsidRPr="008502B6">
        <w:rPr>
          <w:rStyle w:val="afff4"/>
          <w:rFonts w:hint="cs"/>
          <w:rtl/>
        </w:rPr>
        <w:t>)</w:t>
      </w:r>
      <w:r w:rsidRPr="007B09ED">
        <w:rPr>
          <w:rFonts w:hint="cs"/>
          <w:rtl/>
        </w:rPr>
        <w:t>.</w:t>
      </w:r>
    </w:p>
    <w:p w:rsidR="006342CC" w:rsidRPr="007B09ED" w:rsidRDefault="00106507" w:rsidP="00E5327B">
      <w:pPr>
        <w:pStyle w:val="af"/>
        <w:suppressLineNumbers/>
        <w:suppressAutoHyphens/>
        <w:rPr>
          <w:rtl/>
        </w:rPr>
      </w:pPr>
      <w:r w:rsidRPr="007B09ED">
        <w:rPr>
          <w:rFonts w:hint="cs"/>
          <w:rtl/>
        </w:rPr>
        <w:t>5 ـ سأل زرارة أبا جعفر</w:t>
      </w:r>
      <w:r w:rsidR="00C14532" w:rsidRPr="00C14532">
        <w:rPr>
          <w:rFonts w:ascii="md_ameli" w:hAnsi="md_ameli" w:hint="eastAsia"/>
          <w:rtl/>
        </w:rPr>
        <w:t>×</w:t>
      </w:r>
      <w:r>
        <w:rPr>
          <w:rFonts w:ascii="md_ameli" w:hAnsi="md_ameli" w:cs="md_ameli"/>
          <w:rtl/>
        </w:rPr>
        <w:t xml:space="preserve"> </w:t>
      </w:r>
      <w:r w:rsidRPr="007B09ED">
        <w:rPr>
          <w:rFonts w:hint="cs"/>
          <w:rtl/>
        </w:rPr>
        <w:t xml:space="preserve">(أ) اسجد على الزفت؟ فقال: </w:t>
      </w:r>
      <w:r w:rsidRPr="007B09ED">
        <w:rPr>
          <w:rFonts w:hint="eastAsia"/>
          <w:rtl/>
        </w:rPr>
        <w:t>«</w:t>
      </w:r>
      <w:r w:rsidRPr="007B09ED">
        <w:rPr>
          <w:rFonts w:hint="cs"/>
          <w:rtl/>
        </w:rPr>
        <w:t>لا ولا على الثوب الكرسف ولا على الصوف ولا على شيءٍ من الحيوان ولا على طعام ولا على شيء من ثمار الأرض ولا على شيء من الرياش</w:t>
      </w:r>
      <w:r w:rsidRPr="007B09ED">
        <w:rPr>
          <w:rtl/>
        </w:rPr>
        <w:t>»</w:t>
      </w:r>
      <w:r w:rsidRPr="008502B6">
        <w:rPr>
          <w:rStyle w:val="afff4"/>
          <w:rFonts w:hint="cs"/>
          <w:rtl/>
        </w:rPr>
        <w:t>(</w:t>
      </w:r>
      <w:r w:rsidR="00BA5646" w:rsidRPr="008502B6">
        <w:rPr>
          <w:rStyle w:val="afff4"/>
          <w:rtl/>
        </w:rPr>
        <w:footnoteReference w:id="338"/>
      </w:r>
      <w:r w:rsidRPr="008502B6">
        <w:rPr>
          <w:rStyle w:val="afff4"/>
          <w:rFonts w:hint="cs"/>
          <w:rtl/>
        </w:rPr>
        <w:t>)</w:t>
      </w:r>
      <w:r w:rsidR="006342CC" w:rsidRPr="007B09ED">
        <w:rPr>
          <w:rFonts w:hint="cs"/>
          <w:rtl/>
        </w:rPr>
        <w:t>.</w:t>
      </w:r>
    </w:p>
    <w:p w:rsidR="006342CC" w:rsidRPr="007B09ED" w:rsidRDefault="006342CC" w:rsidP="00E5327B">
      <w:pPr>
        <w:pStyle w:val="af"/>
        <w:suppressLineNumbers/>
        <w:suppressAutoHyphens/>
        <w:rPr>
          <w:rtl/>
        </w:rPr>
      </w:pPr>
      <w:r w:rsidRPr="007B09ED">
        <w:rPr>
          <w:rFonts w:hint="cs"/>
          <w:rtl/>
        </w:rPr>
        <w:t>6 ـ عن أحدهما</w:t>
      </w:r>
      <w:r w:rsidRPr="00C14532">
        <w:rPr>
          <w:rFonts w:hint="eastAsia"/>
          <w:rtl/>
        </w:rPr>
        <w:t>‘</w:t>
      </w:r>
      <w:r>
        <w:rPr>
          <w:rFonts w:ascii="md_ameli" w:hAnsi="md_ameli" w:cs="md_ameli"/>
          <w:rtl/>
        </w:rPr>
        <w:t xml:space="preserve"> </w:t>
      </w:r>
      <w:r w:rsidRPr="007B09ED">
        <w:rPr>
          <w:rFonts w:hint="cs"/>
          <w:rtl/>
        </w:rPr>
        <w:t xml:space="preserve">قال: </w:t>
      </w:r>
      <w:r w:rsidRPr="007B09ED">
        <w:rPr>
          <w:rFonts w:hint="eastAsia"/>
          <w:rtl/>
        </w:rPr>
        <w:t>«</w:t>
      </w:r>
      <w:r w:rsidRPr="007B09ED">
        <w:rPr>
          <w:rFonts w:hint="cs"/>
          <w:rtl/>
        </w:rPr>
        <w:t>لا بأس بالقيام على المصلّي من الشعر والصوف، إذا كان يسجد على الأرض، فإن كان من نبات الأرض فلا بأس بالقيام عليه</w:t>
      </w:r>
      <w:r w:rsidRPr="007B09ED">
        <w:rPr>
          <w:rtl/>
        </w:rPr>
        <w:t>»</w:t>
      </w:r>
      <w:r w:rsidRPr="007B09ED">
        <w:rPr>
          <w:rFonts w:hint="cs"/>
          <w:rtl/>
        </w:rPr>
        <w:t>.</w:t>
      </w:r>
    </w:p>
    <w:p w:rsidR="006342CC" w:rsidRPr="007B09ED" w:rsidRDefault="006342CC" w:rsidP="00E5327B">
      <w:pPr>
        <w:pStyle w:val="af"/>
        <w:suppressLineNumbers/>
        <w:suppressAutoHyphens/>
        <w:rPr>
          <w:rtl/>
        </w:rPr>
      </w:pPr>
      <w:r w:rsidRPr="007B09ED">
        <w:rPr>
          <w:rFonts w:hint="cs"/>
          <w:rtl/>
        </w:rPr>
        <w:t>إلى غير ذلك من الأخبار الصريحة أو الظاهرة في وجوب السجود على الأرض، وبما أن أئمتنا</w:t>
      </w:r>
      <w:r w:rsidRPr="00C14532">
        <w:rPr>
          <w:rtl/>
        </w:rPr>
        <w:t>^</w:t>
      </w:r>
      <w:r>
        <w:rPr>
          <w:rFonts w:ascii="md_ameli" w:hAnsi="md_ameli" w:cs="md_ameli"/>
          <w:rtl/>
        </w:rPr>
        <w:t xml:space="preserve"> </w:t>
      </w:r>
      <w:r w:rsidRPr="007B09ED">
        <w:rPr>
          <w:rFonts w:hint="cs"/>
          <w:rtl/>
        </w:rPr>
        <w:t>أعلم بمذاق الرسول</w:t>
      </w:r>
      <w:r w:rsidR="00C14532" w:rsidRPr="00C14532">
        <w:rPr>
          <w:rFonts w:ascii="md_ameli" w:hAnsi="md_ameli" w:hint="eastAsia"/>
          <w:rtl/>
        </w:rPr>
        <w:t>’</w:t>
      </w:r>
      <w:r>
        <w:rPr>
          <w:rFonts w:ascii="md_ameli" w:hAnsi="md_ameli" w:cs="md_ameli"/>
          <w:rtl/>
        </w:rPr>
        <w:t xml:space="preserve"> </w:t>
      </w:r>
      <w:r w:rsidRPr="007B09ED">
        <w:rPr>
          <w:rFonts w:hint="cs"/>
          <w:rtl/>
        </w:rPr>
        <w:t>وسيرته وهم أفتوا بوجوب السجود على الأرض ولم يسجدوا إلاّ على الأرض أو الخمرة؛ فعلى المسلمين أن يتابعوهم ويسجدوا على الأرض.</w:t>
      </w:r>
    </w:p>
    <w:p w:rsidR="006342CC" w:rsidRDefault="006342CC" w:rsidP="00E5327B">
      <w:pPr>
        <w:pStyle w:val="10"/>
        <w:suppressLineNumbers/>
        <w:suppressAutoHyphens/>
        <w:spacing w:line="192" w:lineRule="auto"/>
        <w:rPr>
          <w:rtl/>
        </w:rPr>
      </w:pPr>
      <w:bookmarkStart w:id="321" w:name="_Toc237835135"/>
      <w:bookmarkStart w:id="322" w:name="_Toc230499403"/>
      <w:r>
        <w:rPr>
          <w:rFonts w:hint="cs"/>
          <w:rtl/>
        </w:rPr>
        <w:t>نتيجة البحث</w:t>
      </w:r>
      <w:bookmarkEnd w:id="321"/>
      <w:bookmarkEnd w:id="322"/>
    </w:p>
    <w:p w:rsidR="006342CC" w:rsidRPr="007B09ED" w:rsidRDefault="006342CC" w:rsidP="00E5327B">
      <w:pPr>
        <w:pStyle w:val="af"/>
        <w:suppressLineNumbers/>
        <w:suppressAutoHyphens/>
        <w:rPr>
          <w:rFonts w:ascii="AL-Mohanad" w:hAnsi="AL-Mohanad"/>
          <w:rtl/>
        </w:rPr>
      </w:pPr>
      <w:r w:rsidRPr="007B09ED">
        <w:rPr>
          <w:rFonts w:hint="cs"/>
          <w:rtl/>
        </w:rPr>
        <w:t xml:space="preserve">نستنتج من جملة البحث السابق أنّه يستحب لنا مؤكّداً أن نصلّي مع أهل السنّة وفي مساجدهم وجماعاتهم، ويجب علينا أن نقرأ خلفهم </w:t>
      </w:r>
      <w:r w:rsidRPr="007B09ED">
        <w:rPr>
          <w:rFonts w:ascii="AL-Mohanad" w:hAnsi="AL-Mohanad" w:hint="eastAsia"/>
          <w:rtl/>
        </w:rPr>
        <w:t>«</w:t>
      </w:r>
      <w:r w:rsidRPr="007B09ED">
        <w:rPr>
          <w:rFonts w:ascii="AL-Mohanad" w:hAnsi="AL-Mohanad" w:hint="cs"/>
          <w:rtl/>
        </w:rPr>
        <w:t>سورة الفاتحة</w:t>
      </w:r>
      <w:r w:rsidRPr="007B09ED">
        <w:rPr>
          <w:rFonts w:ascii="AL-Mohanad" w:hAnsi="AL-Mohanad"/>
          <w:rtl/>
        </w:rPr>
        <w:t>»</w:t>
      </w:r>
      <w:r w:rsidRPr="007B09ED">
        <w:rPr>
          <w:rFonts w:ascii="AL-Mohanad" w:hAnsi="AL-Mohanad" w:hint="cs"/>
          <w:rtl/>
        </w:rPr>
        <w:t xml:space="preserve"> إخفاتاً وإن وجدنا فرصة فنقرأ سورة صغيرة أيضاً ونركع ونسجد معهم.</w:t>
      </w:r>
    </w:p>
    <w:p w:rsidR="00D121AA" w:rsidRPr="00C254F2" w:rsidRDefault="006342CC" w:rsidP="00E5327B">
      <w:pPr>
        <w:pStyle w:val="af"/>
        <w:suppressLineNumbers/>
        <w:suppressAutoHyphens/>
      </w:pPr>
      <w:r w:rsidRPr="007B09ED">
        <w:rPr>
          <w:rFonts w:ascii="AL-Mohanad" w:hAnsi="AL-Mohanad" w:hint="cs"/>
          <w:rtl/>
        </w:rPr>
        <w:t>وينبغي لنا أن نصلّي بحيث نعمل بواجبنا الشرعي المطابق لأقوال أئمتنا الطاهرين، فمثلاً نسجد في مكان من المسجد يكون مفروشاً بالأحجار أو الحُصُر أو نصنع سجادات بحيث يكون أمامها حصير منسوج بمقدار ما يصح السجود عليه. وأحسن من الكل أن يسأل العلماء والقادة من الشيعة متولي الحرمين الشريفين أن يفرشوا المساجد بما يصحّ السجود عليها على طبق كل المذاهب؛ حتّى يدخل الكل في الصلاة ونذوق طعم الوحدة ونُري أعداءنا القدرة المركزة الواحدة</w:t>
      </w:r>
      <w:r>
        <w:rPr>
          <w:rFonts w:ascii="AL-Mohanad" w:hAnsi="AL-Mohanad" w:hint="cs"/>
          <w:rtl/>
        </w:rPr>
        <w:t>؛</w:t>
      </w:r>
      <w:r w:rsidRPr="007B09ED">
        <w:rPr>
          <w:rFonts w:ascii="AL-Mohanad" w:hAnsi="AL-Mohanad" w:hint="cs"/>
          <w:rtl/>
        </w:rPr>
        <w:t xml:space="preserve"> لعلهم ينصرفون عن المؤامرات القائمة على شعار</w:t>
      </w:r>
      <w:r>
        <w:rPr>
          <w:rFonts w:ascii="AL-Mohanad" w:hAnsi="AL-Mohanad" w:hint="cs"/>
          <w:rtl/>
        </w:rPr>
        <w:t>:</w:t>
      </w:r>
      <w:r w:rsidRPr="007B09ED">
        <w:rPr>
          <w:rFonts w:ascii="AL-Mohanad" w:hAnsi="AL-Mohanad" w:hint="cs"/>
          <w:rtl/>
        </w:rPr>
        <w:t xml:space="preserve"> </w:t>
      </w:r>
      <w:r w:rsidRPr="007B09ED">
        <w:rPr>
          <w:rFonts w:ascii="AL-Mohanad" w:hAnsi="AL-Mohanad" w:hint="eastAsia"/>
          <w:rtl/>
        </w:rPr>
        <w:t>«</w:t>
      </w:r>
      <w:r w:rsidRPr="007B09ED">
        <w:rPr>
          <w:rFonts w:ascii="AL-Mohanad" w:hAnsi="AL-Mohanad" w:hint="cs"/>
          <w:rtl/>
        </w:rPr>
        <w:t>فرّق تسد</w:t>
      </w:r>
      <w:r w:rsidRPr="007B09ED">
        <w:rPr>
          <w:rFonts w:ascii="AL-Mohanad" w:hAnsi="AL-Mohanad"/>
          <w:rtl/>
        </w:rPr>
        <w:t>»</w:t>
      </w:r>
      <w:r w:rsidRPr="007B09ED">
        <w:rPr>
          <w:rFonts w:ascii="AL-Mohanad" w:hAnsi="AL-Mohanad" w:hint="cs"/>
          <w:rtl/>
        </w:rPr>
        <w:t>.</w:t>
      </w:r>
    </w:p>
    <w:p w:rsidR="00C254F2" w:rsidRDefault="00C254F2" w:rsidP="00E5327B">
      <w:pPr>
        <w:suppressLineNumbers/>
        <w:suppressAutoHyphens/>
        <w:bidi w:val="0"/>
        <w:spacing w:line="192" w:lineRule="auto"/>
        <w:outlineLvl w:val="9"/>
        <w:rPr>
          <w:rFonts w:cs="Al-Ghadeer Bold"/>
          <w:b/>
          <w:kern w:val="32"/>
          <w:sz w:val="28"/>
          <w:szCs w:val="36"/>
          <w:rtl/>
        </w:rPr>
      </w:pPr>
      <w:r>
        <w:rPr>
          <w:rtl/>
        </w:rPr>
        <w:br w:type="page"/>
      </w:r>
    </w:p>
    <w:p w:rsidR="00992965" w:rsidRDefault="00992965" w:rsidP="00E5327B">
      <w:pPr>
        <w:pStyle w:val="1"/>
        <w:keepNext w:val="0"/>
        <w:suppressLineNumbers/>
        <w:suppressAutoHyphens/>
        <w:spacing w:line="192" w:lineRule="auto"/>
        <w:rPr>
          <w:rtl/>
        </w:rPr>
        <w:sectPr w:rsidR="00992965" w:rsidSect="006866EE">
          <w:headerReference w:type="even" r:id="rId42"/>
          <w:headerReference w:type="default" r:id="rId43"/>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323" w:name="_Toc237835136"/>
    </w:p>
    <w:p w:rsidR="00992965" w:rsidRDefault="00992965" w:rsidP="00E5327B">
      <w:pPr>
        <w:pStyle w:val="1"/>
        <w:keepNext w:val="0"/>
        <w:suppressLineNumbers/>
        <w:suppressAutoHyphens/>
        <w:spacing w:line="192" w:lineRule="auto"/>
        <w:rPr>
          <w:rtl/>
        </w:rPr>
      </w:pPr>
    </w:p>
    <w:p w:rsidR="00992965" w:rsidRDefault="00992965" w:rsidP="00E5327B">
      <w:pPr>
        <w:pStyle w:val="1"/>
        <w:keepNext w:val="0"/>
        <w:suppressLineNumbers/>
        <w:suppressAutoHyphens/>
        <w:spacing w:line="192" w:lineRule="auto"/>
        <w:rPr>
          <w:rtl/>
        </w:rPr>
      </w:pPr>
    </w:p>
    <w:p w:rsidR="00992965" w:rsidRDefault="00992965" w:rsidP="00E5327B">
      <w:pPr>
        <w:pStyle w:val="1"/>
        <w:keepNext w:val="0"/>
        <w:suppressLineNumbers/>
        <w:suppressAutoHyphens/>
        <w:spacing w:line="192" w:lineRule="auto"/>
        <w:rPr>
          <w:rtl/>
        </w:rPr>
      </w:pPr>
    </w:p>
    <w:p w:rsidR="00992965" w:rsidRDefault="00992965" w:rsidP="00E5327B">
      <w:pPr>
        <w:pStyle w:val="1"/>
        <w:keepNext w:val="0"/>
        <w:suppressLineNumbers/>
        <w:suppressAutoHyphens/>
        <w:spacing w:line="192" w:lineRule="auto"/>
        <w:rPr>
          <w:rtl/>
        </w:rPr>
      </w:pPr>
    </w:p>
    <w:p w:rsidR="00992965" w:rsidRDefault="00992965" w:rsidP="00E5327B">
      <w:pPr>
        <w:pStyle w:val="1"/>
        <w:keepNext w:val="0"/>
        <w:suppressLineNumbers/>
        <w:suppressAutoHyphens/>
        <w:spacing w:line="192" w:lineRule="auto"/>
        <w:rPr>
          <w:rtl/>
        </w:rPr>
      </w:pPr>
    </w:p>
    <w:p w:rsidR="00D121AA" w:rsidRDefault="00D121AA" w:rsidP="00E5327B">
      <w:pPr>
        <w:pStyle w:val="1"/>
        <w:keepNext w:val="0"/>
        <w:suppressLineNumbers/>
        <w:suppressAutoHyphens/>
        <w:spacing w:line="192" w:lineRule="auto"/>
        <w:rPr>
          <w:rStyle w:val="254225CharCharChar"/>
          <w:rtl/>
        </w:rPr>
      </w:pPr>
      <w:bookmarkStart w:id="324" w:name="_Toc230499404"/>
      <w:r w:rsidRPr="00A001B2">
        <w:rPr>
          <w:rFonts w:hint="cs"/>
          <w:rtl/>
        </w:rPr>
        <w:t>العلاقات الثقافية بين إيران والعالم العربي</w:t>
      </w:r>
      <w:bookmarkEnd w:id="323"/>
      <w:bookmarkEnd w:id="324"/>
    </w:p>
    <w:p w:rsidR="00992965" w:rsidRDefault="00992965" w:rsidP="00E5327B">
      <w:pPr>
        <w:pStyle w:val="1"/>
        <w:keepNext w:val="0"/>
        <w:suppressLineNumbers/>
        <w:suppressAutoHyphens/>
        <w:spacing w:line="192" w:lineRule="auto"/>
        <w:rPr>
          <w:rtl/>
        </w:rPr>
        <w:sectPr w:rsidR="00992965" w:rsidSect="006866EE">
          <w:headerReference w:type="even" r:id="rId44"/>
          <w:headerReference w:type="default" r:id="rId45"/>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D121AA" w:rsidRPr="00A001B2" w:rsidRDefault="00D121AA" w:rsidP="00E5327B">
      <w:pPr>
        <w:pStyle w:val="1"/>
        <w:keepNext w:val="0"/>
        <w:suppressLineNumbers/>
        <w:suppressAutoHyphens/>
        <w:spacing w:line="192" w:lineRule="auto"/>
        <w:rPr>
          <w:rStyle w:val="254225CharCharChar"/>
          <w:rFonts w:cs="001"/>
          <w:sz w:val="32"/>
          <w:szCs w:val="32"/>
          <w:rtl/>
        </w:rPr>
      </w:pPr>
      <w:bookmarkStart w:id="325" w:name="_Toc230499405"/>
      <w:r w:rsidRPr="00992965">
        <w:rPr>
          <w:rFonts w:hint="cs"/>
          <w:rtl/>
        </w:rPr>
        <w:t>الضرورات والحاجات والموانع</w:t>
      </w:r>
      <w:bookmarkEnd w:id="325"/>
    </w:p>
    <w:p w:rsidR="00D121AA" w:rsidRPr="00D723DD" w:rsidRDefault="00D121AA" w:rsidP="00F807EA">
      <w:pPr>
        <w:pStyle w:val="aff0"/>
        <w:rPr>
          <w:rFonts w:cs="DanaFajr"/>
          <w:szCs w:val="35"/>
          <w:rtl/>
        </w:rPr>
      </w:pPr>
      <w:bookmarkStart w:id="326" w:name="_Toc230499406"/>
      <w:r>
        <w:rPr>
          <w:rFonts w:hint="cs"/>
          <w:rtl/>
        </w:rPr>
        <w:t xml:space="preserve">أ. </w:t>
      </w:r>
      <w:r w:rsidRPr="00875986">
        <w:rPr>
          <w:rFonts w:hint="cs"/>
          <w:rtl/>
        </w:rPr>
        <w:t>محمد</w:t>
      </w:r>
      <w:r>
        <w:rPr>
          <w:rFonts w:hint="cs"/>
          <w:rtl/>
        </w:rPr>
        <w:t xml:space="preserve"> مهدي خلجي</w:t>
      </w:r>
      <w:r w:rsidR="00A001B2" w:rsidRPr="008502B6">
        <w:rPr>
          <w:rStyle w:val="afff4"/>
          <w:rFonts w:hint="cs"/>
          <w:rtl/>
        </w:rPr>
        <w:t>(</w:t>
      </w:r>
      <w:r w:rsidR="00BA5646" w:rsidRPr="008502B6">
        <w:rPr>
          <w:rStyle w:val="afff4"/>
          <w:rtl/>
        </w:rPr>
        <w:footnoteReference w:id="339"/>
      </w:r>
      <w:r w:rsidR="00A001B2" w:rsidRPr="008502B6">
        <w:rPr>
          <w:rStyle w:val="afff4"/>
          <w:rFonts w:hint="cs"/>
          <w:rtl/>
        </w:rPr>
        <w:t>)</w:t>
      </w:r>
      <w:bookmarkEnd w:id="326"/>
    </w:p>
    <w:p w:rsidR="00D121AA" w:rsidRPr="00E42B03" w:rsidRDefault="00D121AA" w:rsidP="00F807EA">
      <w:pPr>
        <w:pStyle w:val="aff0"/>
        <w:spacing w:before="0"/>
        <w:rPr>
          <w:rtl/>
        </w:rPr>
      </w:pPr>
      <w:bookmarkStart w:id="327" w:name="_Toc230499407"/>
      <w:r w:rsidRPr="00E42B03">
        <w:rPr>
          <w:rtl/>
        </w:rPr>
        <w:t xml:space="preserve">ترجمة: جهاد </w:t>
      </w:r>
      <w:r>
        <w:rPr>
          <w:rFonts w:hint="cs"/>
          <w:rtl/>
        </w:rPr>
        <w:t xml:space="preserve">عبدالهادي </w:t>
      </w:r>
      <w:r w:rsidRPr="00E42B03">
        <w:rPr>
          <w:rtl/>
        </w:rPr>
        <w:t>فرحات</w:t>
      </w:r>
      <w:bookmarkEnd w:id="327"/>
    </w:p>
    <w:p w:rsidR="00D121AA" w:rsidRPr="00D723DD" w:rsidRDefault="00D121AA" w:rsidP="00E5327B">
      <w:pPr>
        <w:pStyle w:val="10"/>
        <w:suppressLineNumbers/>
        <w:suppressAutoHyphens/>
        <w:spacing w:line="192" w:lineRule="auto"/>
        <w:rPr>
          <w:rtl/>
        </w:rPr>
      </w:pPr>
      <w:bookmarkStart w:id="328" w:name="_Toc237835137"/>
      <w:bookmarkStart w:id="329" w:name="_Toc230499408"/>
      <w:r>
        <w:rPr>
          <w:rFonts w:hint="cs"/>
          <w:rtl/>
        </w:rPr>
        <w:t>مدخل</w:t>
      </w:r>
      <w:bookmarkEnd w:id="328"/>
      <w:bookmarkEnd w:id="329"/>
    </w:p>
    <w:p w:rsidR="009322C4" w:rsidRPr="00D723DD" w:rsidRDefault="00D121AA" w:rsidP="00F807EA">
      <w:pPr>
        <w:pStyle w:val="af"/>
        <w:suppressLineNumbers/>
        <w:suppressAutoHyphens/>
        <w:spacing w:line="180" w:lineRule="auto"/>
        <w:rPr>
          <w:rtl/>
        </w:rPr>
      </w:pPr>
      <w:r w:rsidRPr="00D723DD">
        <w:rPr>
          <w:rtl/>
        </w:rPr>
        <w:t xml:space="preserve">الشيء الذي بقي غالباً دون ذكر في </w:t>
      </w:r>
      <w:r>
        <w:rPr>
          <w:rFonts w:hint="cs"/>
          <w:rtl/>
        </w:rPr>
        <w:t>أ</w:t>
      </w:r>
      <w:r w:rsidRPr="00D723DD">
        <w:rPr>
          <w:rtl/>
        </w:rPr>
        <w:t xml:space="preserve">بحاث كتّابنا </w:t>
      </w:r>
      <w:r>
        <w:rPr>
          <w:rFonts w:hint="cs"/>
          <w:rtl/>
        </w:rPr>
        <w:t xml:space="preserve">كان </w:t>
      </w:r>
      <w:r>
        <w:rPr>
          <w:rtl/>
        </w:rPr>
        <w:t>تجارب ال</w:t>
      </w:r>
      <w:r>
        <w:rPr>
          <w:rFonts w:hint="cs"/>
          <w:rtl/>
        </w:rPr>
        <w:t>أ</w:t>
      </w:r>
      <w:r w:rsidRPr="00D723DD">
        <w:rPr>
          <w:rtl/>
        </w:rPr>
        <w:t>مم التي كان لها في ماضيها وضع</w:t>
      </w:r>
      <w:r>
        <w:rPr>
          <w:rFonts w:hint="cs"/>
          <w:rtl/>
        </w:rPr>
        <w:t>ٌ</w:t>
      </w:r>
      <w:r w:rsidRPr="00D723DD">
        <w:rPr>
          <w:rtl/>
        </w:rPr>
        <w:t xml:space="preserve"> مثل وضعنا</w:t>
      </w:r>
      <w:r>
        <w:rPr>
          <w:rFonts w:hint="cs"/>
          <w:rtl/>
        </w:rPr>
        <w:t>،</w:t>
      </w:r>
      <w:r w:rsidRPr="00D723DD">
        <w:rPr>
          <w:rtl/>
        </w:rPr>
        <w:t xml:space="preserve"> وأقامت </w:t>
      </w:r>
      <w:r>
        <w:rPr>
          <w:rFonts w:hint="cs"/>
          <w:rtl/>
        </w:rPr>
        <w:t xml:space="preserve">ـ </w:t>
      </w:r>
      <w:r w:rsidRPr="00D723DD">
        <w:rPr>
          <w:rtl/>
        </w:rPr>
        <w:t xml:space="preserve">أسرع منّا </w:t>
      </w:r>
      <w:r>
        <w:rPr>
          <w:rFonts w:hint="cs"/>
          <w:rtl/>
        </w:rPr>
        <w:t xml:space="preserve">ـ </w:t>
      </w:r>
      <w:r w:rsidRPr="00D723DD">
        <w:rPr>
          <w:rtl/>
        </w:rPr>
        <w:t xml:space="preserve">علاقةً مع ثقافة الغرب، وتلقت </w:t>
      </w:r>
      <w:r>
        <w:rPr>
          <w:rFonts w:hint="cs"/>
          <w:rtl/>
        </w:rPr>
        <w:t>أسسه</w:t>
      </w:r>
      <w:r w:rsidRPr="00D723DD">
        <w:rPr>
          <w:rtl/>
        </w:rPr>
        <w:t xml:space="preserve"> في بعض </w:t>
      </w:r>
      <w:r>
        <w:rPr>
          <w:rFonts w:hint="cs"/>
          <w:rtl/>
        </w:rPr>
        <w:t>المواضع</w:t>
      </w:r>
      <w:r w:rsidRPr="00D723DD">
        <w:rPr>
          <w:rtl/>
        </w:rPr>
        <w:t xml:space="preserve"> بنظرة أكثر</w:t>
      </w:r>
      <w:r>
        <w:rPr>
          <w:rFonts w:hint="cs"/>
          <w:rtl/>
        </w:rPr>
        <w:t>َ</w:t>
      </w:r>
      <w:r w:rsidRPr="00D723DD">
        <w:rPr>
          <w:rtl/>
        </w:rPr>
        <w:t xml:space="preserve"> نقديّة</w:t>
      </w:r>
      <w:r>
        <w:rPr>
          <w:rFonts w:hint="cs"/>
          <w:rtl/>
        </w:rPr>
        <w:t>ً</w:t>
      </w:r>
      <w:r w:rsidRPr="00D723DD">
        <w:rPr>
          <w:rtl/>
        </w:rPr>
        <w:t>، ويمكن للتعر</w:t>
      </w:r>
      <w:r>
        <w:rPr>
          <w:rFonts w:hint="cs"/>
          <w:rtl/>
        </w:rPr>
        <w:t>ّ</w:t>
      </w:r>
      <w:r w:rsidRPr="00D723DD">
        <w:rPr>
          <w:rtl/>
        </w:rPr>
        <w:t>ف ع</w:t>
      </w:r>
      <w:r>
        <w:rPr>
          <w:rtl/>
        </w:rPr>
        <w:t xml:space="preserve">لى محاكمات </w:t>
      </w:r>
      <w:r>
        <w:rPr>
          <w:rFonts w:hint="cs"/>
          <w:rtl/>
        </w:rPr>
        <w:t xml:space="preserve">ومواقف </w:t>
      </w:r>
      <w:r>
        <w:rPr>
          <w:rtl/>
        </w:rPr>
        <w:t>كتّاب هذه ال</w:t>
      </w:r>
      <w:r>
        <w:rPr>
          <w:rFonts w:hint="cs"/>
          <w:rtl/>
        </w:rPr>
        <w:t>أ</w:t>
      </w:r>
      <w:r w:rsidRPr="00D723DD">
        <w:rPr>
          <w:rtl/>
        </w:rPr>
        <w:t xml:space="preserve">مم </w:t>
      </w:r>
      <w:r>
        <w:rPr>
          <w:rFonts w:hint="cs"/>
          <w:rtl/>
        </w:rPr>
        <w:t>حول الحضارة و</w:t>
      </w:r>
      <w:r w:rsidRPr="00D723DD">
        <w:rPr>
          <w:rtl/>
        </w:rPr>
        <w:t>الثقافة الغربي</w:t>
      </w:r>
      <w:r>
        <w:rPr>
          <w:rFonts w:hint="cs"/>
          <w:rtl/>
        </w:rPr>
        <w:t>تين</w:t>
      </w:r>
      <w:r w:rsidRPr="00D723DD">
        <w:rPr>
          <w:rtl/>
        </w:rPr>
        <w:t xml:space="preserve"> </w:t>
      </w:r>
      <w:r>
        <w:rPr>
          <w:rFonts w:hint="cs"/>
          <w:rtl/>
        </w:rPr>
        <w:t>أ</w:t>
      </w:r>
      <w:r>
        <w:rPr>
          <w:rtl/>
        </w:rPr>
        <w:t xml:space="preserve">ن يعطينا ـ </w:t>
      </w:r>
      <w:r w:rsidRPr="002A0E06">
        <w:rPr>
          <w:rtl/>
        </w:rPr>
        <w:t>على ال</w:t>
      </w:r>
      <w:r w:rsidRPr="002A0E06">
        <w:rPr>
          <w:rFonts w:hint="cs"/>
          <w:rtl/>
        </w:rPr>
        <w:t>أ</w:t>
      </w:r>
      <w:r w:rsidRPr="002A0E06">
        <w:rPr>
          <w:rtl/>
        </w:rPr>
        <w:t xml:space="preserve">قل ـ معياراً أكثر واقعية </w:t>
      </w:r>
      <w:r w:rsidRPr="002A0E06">
        <w:rPr>
          <w:rFonts w:hint="cs"/>
          <w:rtl/>
        </w:rPr>
        <w:t xml:space="preserve">في هذا المجال، أفضل من </w:t>
      </w:r>
      <w:r w:rsidRPr="002A0E06">
        <w:rPr>
          <w:rtl/>
        </w:rPr>
        <w:t>تكرار كلمات شبن</w:t>
      </w:r>
      <w:r w:rsidRPr="002A0E06">
        <w:rPr>
          <w:rFonts w:hint="cs"/>
          <w:rtl/>
        </w:rPr>
        <w:t>ج</w:t>
      </w:r>
      <w:r w:rsidRPr="002A0E06">
        <w:rPr>
          <w:rtl/>
        </w:rPr>
        <w:t>لر</w:t>
      </w:r>
      <w:r w:rsidRPr="00D723DD">
        <w:rPr>
          <w:rtl/>
        </w:rPr>
        <w:t xml:space="preserve"> وتوينبي وهايد</w:t>
      </w:r>
      <w:r>
        <w:rPr>
          <w:rFonts w:hint="cs"/>
          <w:rtl/>
        </w:rPr>
        <w:t>غ</w:t>
      </w:r>
      <w:r w:rsidRPr="00D723DD">
        <w:rPr>
          <w:rtl/>
        </w:rPr>
        <w:t>ر وماركوزه وأمثالهم (حميد عنايت)</w:t>
      </w:r>
      <w:r w:rsidRPr="008502B6">
        <w:rPr>
          <w:rStyle w:val="afff4"/>
          <w:rtl/>
        </w:rPr>
        <w:t>(</w:t>
      </w:r>
      <w:r w:rsidR="00BA5646" w:rsidRPr="008502B6">
        <w:rPr>
          <w:rStyle w:val="afff4"/>
          <w:rtl/>
        </w:rPr>
        <w:footnoteReference w:id="340"/>
      </w:r>
      <w:r w:rsidR="009322C4" w:rsidRPr="008502B6">
        <w:rPr>
          <w:rStyle w:val="afff4"/>
          <w:rtl/>
        </w:rPr>
        <w:t>)</w:t>
      </w:r>
      <w:r w:rsidR="009322C4">
        <w:rPr>
          <w:rFonts w:hint="cs"/>
          <w:rtl/>
        </w:rPr>
        <w:t>.</w:t>
      </w:r>
    </w:p>
    <w:p w:rsidR="009322C4" w:rsidRPr="00D723DD" w:rsidRDefault="009322C4" w:rsidP="00E5327B">
      <w:pPr>
        <w:pStyle w:val="af"/>
        <w:suppressLineNumbers/>
        <w:suppressAutoHyphens/>
        <w:rPr>
          <w:rtl/>
        </w:rPr>
      </w:pPr>
      <w:r>
        <w:rPr>
          <w:rtl/>
        </w:rPr>
        <w:t xml:space="preserve">أول من التفت في </w:t>
      </w:r>
      <w:r>
        <w:rPr>
          <w:rFonts w:hint="cs"/>
          <w:rtl/>
        </w:rPr>
        <w:t>إيران</w:t>
      </w:r>
      <w:r>
        <w:rPr>
          <w:rtl/>
        </w:rPr>
        <w:t xml:space="preserve"> إلى </w:t>
      </w:r>
      <w:r w:rsidRPr="00D723DD">
        <w:rPr>
          <w:rtl/>
        </w:rPr>
        <w:t xml:space="preserve">ضرورة الارتباط الفكري والثقافي </w:t>
      </w:r>
      <w:r>
        <w:rPr>
          <w:rFonts w:hint="cs"/>
          <w:rtl/>
        </w:rPr>
        <w:t>ب</w:t>
      </w:r>
      <w:r w:rsidRPr="00D723DD">
        <w:rPr>
          <w:rtl/>
        </w:rPr>
        <w:t>العالم العربي والتعر</w:t>
      </w:r>
      <w:r>
        <w:rPr>
          <w:rFonts w:hint="cs"/>
          <w:rtl/>
        </w:rPr>
        <w:t>ّ</w:t>
      </w:r>
      <w:r w:rsidRPr="00D723DD">
        <w:rPr>
          <w:rtl/>
        </w:rPr>
        <w:t>ف على التحو</w:t>
      </w:r>
      <w:r>
        <w:rPr>
          <w:rFonts w:hint="cs"/>
          <w:rtl/>
        </w:rPr>
        <w:t>ّ</w:t>
      </w:r>
      <w:r w:rsidRPr="00D723DD">
        <w:rPr>
          <w:rtl/>
        </w:rPr>
        <w:t>لات المعرفية والعلمية في هذه ال</w:t>
      </w:r>
      <w:r>
        <w:rPr>
          <w:rFonts w:hint="cs"/>
          <w:rtl/>
        </w:rPr>
        <w:t>بقعة</w:t>
      </w:r>
      <w:r w:rsidRPr="00D723DD">
        <w:rPr>
          <w:rtl/>
        </w:rPr>
        <w:t xml:space="preserve"> من العالم</w:t>
      </w:r>
      <w:r>
        <w:rPr>
          <w:rFonts w:hint="cs"/>
          <w:rtl/>
        </w:rPr>
        <w:t>،</w:t>
      </w:r>
      <w:r w:rsidRPr="00D723DD">
        <w:rPr>
          <w:rtl/>
        </w:rPr>
        <w:t xml:space="preserve"> وكتب عنها هو </w:t>
      </w:r>
      <w:r>
        <w:rPr>
          <w:rFonts w:cs="Abz-2 (Badr)" w:hint="cs"/>
          <w:b/>
          <w:bCs/>
          <w:sz w:val="28"/>
          <w:rtl/>
        </w:rPr>
        <w:t>&lt;</w:t>
      </w:r>
      <w:r w:rsidRPr="00D723DD">
        <w:rPr>
          <w:rtl/>
        </w:rPr>
        <w:t>حميد عنايت</w:t>
      </w:r>
      <w:r w:rsidRPr="00646FD7">
        <w:rPr>
          <w:rFonts w:cs="Abz-2 (Badr)" w:hint="cs"/>
          <w:b/>
          <w:bCs/>
          <w:sz w:val="28"/>
          <w:szCs w:val="28"/>
          <w:rtl/>
        </w:rPr>
        <w:t>&gt;</w:t>
      </w:r>
      <w:r w:rsidRPr="00D723DD">
        <w:rPr>
          <w:rtl/>
        </w:rPr>
        <w:t xml:space="preserve">، والقول الذي ذكرته </w:t>
      </w:r>
      <w:r>
        <w:rPr>
          <w:rFonts w:hint="cs"/>
          <w:rtl/>
        </w:rPr>
        <w:t>أعلاه</w:t>
      </w:r>
      <w:r w:rsidRPr="00D723DD">
        <w:rPr>
          <w:rtl/>
        </w:rPr>
        <w:t xml:space="preserve"> يعكس </w:t>
      </w:r>
      <w:r>
        <w:rPr>
          <w:rFonts w:hint="cs"/>
          <w:rtl/>
        </w:rPr>
        <w:t xml:space="preserve">ـ </w:t>
      </w:r>
      <w:r w:rsidRPr="00D723DD">
        <w:rPr>
          <w:rtl/>
        </w:rPr>
        <w:t xml:space="preserve">بشكل واضح </w:t>
      </w:r>
      <w:r>
        <w:rPr>
          <w:rFonts w:hint="cs"/>
          <w:rtl/>
        </w:rPr>
        <w:t xml:space="preserve">ـ وعي </w:t>
      </w:r>
      <w:r w:rsidRPr="00D723DD">
        <w:rPr>
          <w:rtl/>
        </w:rPr>
        <w:t>هذا الباحث الق</w:t>
      </w:r>
      <w:r>
        <w:rPr>
          <w:rFonts w:hint="cs"/>
          <w:rtl/>
        </w:rPr>
        <w:t>دير</w:t>
      </w:r>
      <w:r>
        <w:rPr>
          <w:rtl/>
        </w:rPr>
        <w:t xml:space="preserve"> والفقيد ال</w:t>
      </w:r>
      <w:r>
        <w:rPr>
          <w:rFonts w:hint="cs"/>
          <w:rtl/>
        </w:rPr>
        <w:t>إيران</w:t>
      </w:r>
      <w:r w:rsidRPr="00D723DD">
        <w:rPr>
          <w:rtl/>
        </w:rPr>
        <w:t xml:space="preserve">ي لضرورة </w:t>
      </w:r>
      <w:r>
        <w:rPr>
          <w:rFonts w:hint="cs"/>
          <w:rtl/>
        </w:rPr>
        <w:t>فتح علاقة م</w:t>
      </w:r>
      <w:r w:rsidRPr="00D723DD">
        <w:rPr>
          <w:rtl/>
        </w:rPr>
        <w:t>ع العالم العربي</w:t>
      </w:r>
      <w:r>
        <w:rPr>
          <w:rFonts w:hint="cs"/>
          <w:rtl/>
        </w:rPr>
        <w:t>،</w:t>
      </w:r>
      <w:r w:rsidRPr="00D723DD">
        <w:rPr>
          <w:rtl/>
        </w:rPr>
        <w:t xml:space="preserve"> </w:t>
      </w:r>
      <w:r w:rsidRPr="002A0E06">
        <w:rPr>
          <w:rtl/>
        </w:rPr>
        <w:t xml:space="preserve">وحافزه على تأليف كتابه </w:t>
      </w:r>
      <w:r w:rsidRPr="002A0E06">
        <w:rPr>
          <w:rFonts w:cs="Abz-2 (Badr)" w:hint="cs"/>
          <w:b/>
          <w:bCs/>
          <w:sz w:val="28"/>
          <w:rtl/>
        </w:rPr>
        <w:t>&lt;</w:t>
      </w:r>
      <w:r w:rsidRPr="002A0E06">
        <w:rPr>
          <w:rtl/>
        </w:rPr>
        <w:t>سيرى در انديشه سياسي عرب</w:t>
      </w:r>
      <w:r w:rsidRPr="002A0E06">
        <w:rPr>
          <w:rFonts w:hint="cs"/>
          <w:rtl/>
        </w:rPr>
        <w:t>/جولة في الفكر السياسي العربي</w:t>
      </w:r>
      <w:r w:rsidRPr="002A0E06">
        <w:rPr>
          <w:rFonts w:cs="Abz-2 (Badr)" w:hint="cs"/>
          <w:b/>
          <w:bCs/>
          <w:sz w:val="28"/>
          <w:szCs w:val="28"/>
          <w:rtl/>
        </w:rPr>
        <w:t>&gt;</w:t>
      </w:r>
      <w:r w:rsidRPr="002A0E06">
        <w:rPr>
          <w:rFonts w:hint="cs"/>
          <w:rtl/>
        </w:rPr>
        <w:t>؛</w:t>
      </w:r>
      <w:r w:rsidRPr="002A0E06">
        <w:rPr>
          <w:rtl/>
        </w:rPr>
        <w:t xml:space="preserve"> </w:t>
      </w:r>
      <w:r w:rsidRPr="002A0E06">
        <w:rPr>
          <w:rFonts w:hint="cs"/>
          <w:rtl/>
        </w:rPr>
        <w:t>ف</w:t>
      </w:r>
      <w:r w:rsidRPr="002A0E06">
        <w:rPr>
          <w:rtl/>
        </w:rPr>
        <w:t>من حين كتابة هذا الكتاب عام 1355ش</w:t>
      </w:r>
      <w:r w:rsidRPr="002A0E06">
        <w:rPr>
          <w:rFonts w:hint="cs"/>
          <w:rtl/>
        </w:rPr>
        <w:t>/1976م</w:t>
      </w:r>
      <w:r w:rsidRPr="002A0E06">
        <w:rPr>
          <w:rtl/>
        </w:rPr>
        <w:t xml:space="preserve"> </w:t>
      </w:r>
      <w:r w:rsidRPr="002A0E06">
        <w:rPr>
          <w:rFonts w:hint="cs"/>
          <w:rtl/>
        </w:rPr>
        <w:t>وحتى</w:t>
      </w:r>
      <w:r>
        <w:rPr>
          <w:rFonts w:hint="cs"/>
          <w:rtl/>
        </w:rPr>
        <w:t xml:space="preserve"> اللحظة،</w:t>
      </w:r>
      <w:r w:rsidRPr="00D723DD">
        <w:rPr>
          <w:rtl/>
        </w:rPr>
        <w:t xml:space="preserve"> مرّت أكثر من عشرين سنة، مع هذا </w:t>
      </w:r>
      <w:r>
        <w:rPr>
          <w:rFonts w:hint="cs"/>
          <w:rtl/>
        </w:rPr>
        <w:t xml:space="preserve">كلّه </w:t>
      </w:r>
      <w:r w:rsidRPr="00D723DD">
        <w:rPr>
          <w:rtl/>
        </w:rPr>
        <w:t>يمكن القول بجرأة</w:t>
      </w:r>
      <w:r>
        <w:rPr>
          <w:rFonts w:hint="cs"/>
          <w:rtl/>
        </w:rPr>
        <w:t>:</w:t>
      </w:r>
      <w:r w:rsidRPr="00D723DD">
        <w:rPr>
          <w:rtl/>
        </w:rPr>
        <w:t xml:space="preserve"> </w:t>
      </w:r>
      <w:r>
        <w:rPr>
          <w:rFonts w:hint="cs"/>
          <w:rtl/>
        </w:rPr>
        <w:t>إ</w:t>
      </w:r>
      <w:r w:rsidRPr="00D723DD">
        <w:rPr>
          <w:rtl/>
        </w:rPr>
        <w:t>ن</w:t>
      </w:r>
      <w:r>
        <w:rPr>
          <w:rFonts w:hint="cs"/>
          <w:rtl/>
        </w:rPr>
        <w:t>ّ</w:t>
      </w:r>
      <w:r w:rsidRPr="00D723DD">
        <w:rPr>
          <w:rtl/>
        </w:rPr>
        <w:t>ه لم يحصل سعيٌ ج</w:t>
      </w:r>
      <w:r>
        <w:rPr>
          <w:rFonts w:hint="cs"/>
          <w:rtl/>
        </w:rPr>
        <w:t>ا</w:t>
      </w:r>
      <w:r w:rsidRPr="00D723DD">
        <w:rPr>
          <w:rtl/>
        </w:rPr>
        <w:t xml:space="preserve">دّ من </w:t>
      </w:r>
      <w:r>
        <w:rPr>
          <w:rFonts w:hint="cs"/>
          <w:rtl/>
        </w:rPr>
        <w:t xml:space="preserve">جانب </w:t>
      </w:r>
      <w:r>
        <w:rPr>
          <w:rtl/>
        </w:rPr>
        <w:t>ال</w:t>
      </w:r>
      <w:r>
        <w:rPr>
          <w:rFonts w:hint="cs"/>
          <w:rtl/>
        </w:rPr>
        <w:t>إيران</w:t>
      </w:r>
      <w:r w:rsidRPr="00D723DD">
        <w:rPr>
          <w:rtl/>
        </w:rPr>
        <w:t>يين</w:t>
      </w:r>
      <w:r>
        <w:rPr>
          <w:rFonts w:hint="cs"/>
          <w:rtl/>
        </w:rPr>
        <w:t xml:space="preserve"> ـ</w:t>
      </w:r>
      <w:r w:rsidRPr="00D723DD">
        <w:rPr>
          <w:rtl/>
        </w:rPr>
        <w:t xml:space="preserve"> </w:t>
      </w:r>
      <w:r>
        <w:rPr>
          <w:rFonts w:hint="cs"/>
          <w:rtl/>
        </w:rPr>
        <w:t xml:space="preserve">نظريّاً وعمليّاً ـ لمدّ جسور </w:t>
      </w:r>
      <w:r w:rsidRPr="00D723DD">
        <w:rPr>
          <w:rtl/>
        </w:rPr>
        <w:t>التواصل مع الفكر العربي المعاصر.</w:t>
      </w:r>
    </w:p>
    <w:p w:rsidR="009322C4" w:rsidRPr="00D723DD" w:rsidRDefault="009322C4" w:rsidP="00E5327B">
      <w:pPr>
        <w:pStyle w:val="af"/>
        <w:suppressLineNumbers/>
        <w:suppressAutoHyphens/>
        <w:rPr>
          <w:rtl/>
        </w:rPr>
      </w:pPr>
      <w:r>
        <w:rPr>
          <w:rtl/>
        </w:rPr>
        <w:t xml:space="preserve">إنّ </w:t>
      </w:r>
      <w:r>
        <w:rPr>
          <w:rFonts w:hint="cs"/>
          <w:rtl/>
        </w:rPr>
        <w:t>أ</w:t>
      </w:r>
      <w:r w:rsidRPr="00D723DD">
        <w:rPr>
          <w:rtl/>
        </w:rPr>
        <w:t xml:space="preserve">فضل وأوحد ترجمة تكشف النقاب عن </w:t>
      </w:r>
      <w:r>
        <w:rPr>
          <w:rFonts w:hint="cs"/>
          <w:rtl/>
        </w:rPr>
        <w:t xml:space="preserve">عمل </w:t>
      </w:r>
      <w:r>
        <w:rPr>
          <w:rFonts w:hint="cs"/>
          <w:szCs w:val="26"/>
          <w:rtl/>
        </w:rPr>
        <w:t>من</w:t>
      </w:r>
      <w:r>
        <w:rPr>
          <w:rFonts w:hint="cs"/>
          <w:rtl/>
        </w:rPr>
        <w:t xml:space="preserve"> أعمال </w:t>
      </w:r>
      <w:r w:rsidRPr="00D723DD">
        <w:rPr>
          <w:rtl/>
        </w:rPr>
        <w:t>أحد المفك</w:t>
      </w:r>
      <w:r>
        <w:rPr>
          <w:rFonts w:hint="cs"/>
          <w:rtl/>
        </w:rPr>
        <w:t>ّ</w:t>
      </w:r>
      <w:r w:rsidRPr="00D723DD">
        <w:rPr>
          <w:rtl/>
        </w:rPr>
        <w:t xml:space="preserve">رين المجددين العرب ـ والذي يتحدث عن التجديد في الفكر العربي المعاصر ـ هي ما طبع تحت عنوان </w:t>
      </w:r>
      <w:r>
        <w:rPr>
          <w:rFonts w:cs="Abz-2 (Badr)" w:hint="cs"/>
          <w:b/>
          <w:bCs/>
          <w:sz w:val="28"/>
          <w:rtl/>
        </w:rPr>
        <w:t>&lt;</w:t>
      </w:r>
      <w:r w:rsidRPr="00D723DD">
        <w:rPr>
          <w:rtl/>
        </w:rPr>
        <w:t>روشنفكران عرب وغرب</w:t>
      </w:r>
      <w:r>
        <w:rPr>
          <w:rFonts w:hint="cs"/>
          <w:rtl/>
        </w:rPr>
        <w:t>/المثقفون العرب والغربيون</w:t>
      </w:r>
      <w:r w:rsidRPr="00646FD7">
        <w:rPr>
          <w:rFonts w:cs="Abz-2 (Badr)" w:hint="cs"/>
          <w:b/>
          <w:bCs/>
          <w:sz w:val="28"/>
          <w:szCs w:val="28"/>
          <w:rtl/>
        </w:rPr>
        <w:t>&gt;</w:t>
      </w:r>
      <w:r>
        <w:rPr>
          <w:rtl/>
        </w:rPr>
        <w:t xml:space="preserve"> لهشام الشرابي</w:t>
      </w:r>
      <w:r>
        <w:rPr>
          <w:rFonts w:hint="cs"/>
          <w:rtl/>
        </w:rPr>
        <w:t>؛ ف</w:t>
      </w:r>
      <w:r>
        <w:rPr>
          <w:rtl/>
        </w:rPr>
        <w:t>هذا الكتاب يحلّل ال</w:t>
      </w:r>
      <w:r>
        <w:rPr>
          <w:rFonts w:hint="cs"/>
          <w:rtl/>
        </w:rPr>
        <w:t>أ</w:t>
      </w:r>
      <w:r w:rsidRPr="00D723DD">
        <w:rPr>
          <w:rtl/>
        </w:rPr>
        <w:t xml:space="preserve">فكار والحوادث التي </w:t>
      </w:r>
      <w:r>
        <w:rPr>
          <w:rFonts w:hint="cs"/>
          <w:rtl/>
        </w:rPr>
        <w:t>وقعت</w:t>
      </w:r>
      <w:r w:rsidRPr="00D723DD">
        <w:rPr>
          <w:rtl/>
        </w:rPr>
        <w:t xml:space="preserve"> ما بين عامي 1875</w:t>
      </w:r>
      <w:r>
        <w:rPr>
          <w:rtl/>
        </w:rPr>
        <w:t xml:space="preserve"> و</w:t>
      </w:r>
      <w:r w:rsidRPr="00D723DD">
        <w:rPr>
          <w:rtl/>
        </w:rPr>
        <w:t>1914</w:t>
      </w:r>
      <w:r>
        <w:rPr>
          <w:rFonts w:hint="cs"/>
          <w:rtl/>
        </w:rPr>
        <w:t>م.</w:t>
      </w:r>
    </w:p>
    <w:p w:rsidR="009322C4" w:rsidRPr="00D723DD" w:rsidRDefault="009322C4" w:rsidP="00E5327B">
      <w:pPr>
        <w:pStyle w:val="af"/>
        <w:suppressLineNumbers/>
        <w:suppressAutoHyphens/>
        <w:rPr>
          <w:rtl/>
        </w:rPr>
      </w:pPr>
      <w:r>
        <w:rPr>
          <w:rtl/>
        </w:rPr>
        <w:t>وتجدر ال</w:t>
      </w:r>
      <w:r>
        <w:rPr>
          <w:rFonts w:hint="cs"/>
          <w:rtl/>
        </w:rPr>
        <w:t>إ</w:t>
      </w:r>
      <w:r w:rsidRPr="00D723DD">
        <w:rPr>
          <w:rtl/>
        </w:rPr>
        <w:t>شارة</w:t>
      </w:r>
      <w:r>
        <w:rPr>
          <w:rtl/>
        </w:rPr>
        <w:t xml:space="preserve"> إلى </w:t>
      </w:r>
      <w:r w:rsidRPr="00D723DD">
        <w:rPr>
          <w:rtl/>
        </w:rPr>
        <w:t xml:space="preserve">أن كتاب </w:t>
      </w:r>
      <w:r>
        <w:rPr>
          <w:rFonts w:hint="cs"/>
          <w:rtl/>
        </w:rPr>
        <w:t xml:space="preserve">حميد </w:t>
      </w:r>
      <w:r w:rsidRPr="00D723DD">
        <w:rPr>
          <w:rtl/>
        </w:rPr>
        <w:t>عنايت</w:t>
      </w:r>
      <w:r>
        <w:rPr>
          <w:rFonts w:hint="cs"/>
          <w:rtl/>
        </w:rPr>
        <w:t xml:space="preserve"> </w:t>
      </w:r>
      <w:r w:rsidRPr="00D723DD">
        <w:rPr>
          <w:rtl/>
        </w:rPr>
        <w:t>يتحدث عن الفترة الواقعة ما بين حملة نابليون على مصر والحرب العالمية الثانية</w:t>
      </w:r>
      <w:r>
        <w:rPr>
          <w:rFonts w:hint="cs"/>
          <w:rtl/>
        </w:rPr>
        <w:t>،</w:t>
      </w:r>
      <w:r>
        <w:rPr>
          <w:rtl/>
        </w:rPr>
        <w:t xml:space="preserve"> ولا يشمل ما وقع بعد ذلك، أمّا ال</w:t>
      </w:r>
      <w:r>
        <w:rPr>
          <w:rFonts w:hint="cs"/>
          <w:rtl/>
        </w:rPr>
        <w:t>أ</w:t>
      </w:r>
      <w:r w:rsidRPr="00D723DD">
        <w:rPr>
          <w:rtl/>
        </w:rPr>
        <w:t>حداث الثقافية و</w:t>
      </w:r>
      <w:r>
        <w:rPr>
          <w:rFonts w:hint="cs"/>
          <w:rtl/>
        </w:rPr>
        <w:t xml:space="preserve">مسلسل </w:t>
      </w:r>
      <w:r>
        <w:rPr>
          <w:rtl/>
        </w:rPr>
        <w:t>ال</w:t>
      </w:r>
      <w:r>
        <w:rPr>
          <w:rFonts w:hint="cs"/>
          <w:rtl/>
        </w:rPr>
        <w:t>أ</w:t>
      </w:r>
      <w:r w:rsidRPr="00D723DD">
        <w:rPr>
          <w:rtl/>
        </w:rPr>
        <w:t>فكار والنظريات التي ظهرت بعد الحرب العالمية الثانية</w:t>
      </w:r>
      <w:r>
        <w:rPr>
          <w:rFonts w:hint="cs"/>
          <w:rtl/>
        </w:rPr>
        <w:t>،</w:t>
      </w:r>
      <w:r w:rsidRPr="00D723DD">
        <w:rPr>
          <w:rtl/>
        </w:rPr>
        <w:t xml:space="preserve"> </w:t>
      </w:r>
      <w:r>
        <w:rPr>
          <w:rFonts w:hint="cs"/>
          <w:rtl/>
        </w:rPr>
        <w:t xml:space="preserve">سيما ما استجدّ بعد </w:t>
      </w:r>
      <w:r w:rsidRPr="00D723DD">
        <w:rPr>
          <w:rtl/>
        </w:rPr>
        <w:t>سبعين</w:t>
      </w:r>
      <w:r>
        <w:rPr>
          <w:rFonts w:hint="cs"/>
          <w:rtl/>
        </w:rPr>
        <w:t>ي</w:t>
      </w:r>
      <w:r w:rsidRPr="00D723DD">
        <w:rPr>
          <w:rtl/>
        </w:rPr>
        <w:t xml:space="preserve">ات </w:t>
      </w:r>
      <w:r>
        <w:rPr>
          <w:rFonts w:hint="cs"/>
          <w:rtl/>
        </w:rPr>
        <w:t>القرن العشرين، ف</w:t>
      </w:r>
      <w:r w:rsidRPr="00D723DD">
        <w:rPr>
          <w:rtl/>
        </w:rPr>
        <w:t>لا يوجد في متناول أيدي الناطقين بالفارسية أي</w:t>
      </w:r>
      <w:r>
        <w:rPr>
          <w:rFonts w:hint="cs"/>
          <w:rtl/>
        </w:rPr>
        <w:t>ّ</w:t>
      </w:r>
      <w:r w:rsidRPr="00D723DD">
        <w:rPr>
          <w:rtl/>
        </w:rPr>
        <w:t xml:space="preserve"> مصدر يتحدث عنها، </w:t>
      </w:r>
      <w:r>
        <w:rPr>
          <w:rFonts w:hint="cs"/>
          <w:rtl/>
        </w:rPr>
        <w:t>ف</w:t>
      </w:r>
      <w:r w:rsidRPr="00D723DD">
        <w:rPr>
          <w:rtl/>
        </w:rPr>
        <w:t xml:space="preserve">هذه الخلفية </w:t>
      </w:r>
      <w:r>
        <w:rPr>
          <w:rFonts w:hint="cs"/>
          <w:rtl/>
        </w:rPr>
        <w:t xml:space="preserve">وهذا </w:t>
      </w:r>
      <w:r w:rsidRPr="00D723DD">
        <w:rPr>
          <w:rtl/>
        </w:rPr>
        <w:t>الرأسمال المحدود ه</w:t>
      </w:r>
      <w:r>
        <w:rPr>
          <w:rFonts w:hint="cs"/>
          <w:rtl/>
        </w:rPr>
        <w:t>ما</w:t>
      </w:r>
      <w:r w:rsidRPr="00D723DD">
        <w:rPr>
          <w:rtl/>
        </w:rPr>
        <w:t xml:space="preserve"> كل</w:t>
      </w:r>
      <w:r>
        <w:rPr>
          <w:rFonts w:hint="cs"/>
          <w:rtl/>
        </w:rPr>
        <w:t>ّ</w:t>
      </w:r>
      <w:r w:rsidRPr="00D723DD">
        <w:rPr>
          <w:rtl/>
        </w:rPr>
        <w:t xml:space="preserve"> ما نعرفه عن العالم العربي المعاصر.</w:t>
      </w:r>
    </w:p>
    <w:p w:rsidR="009322C4" w:rsidRDefault="009322C4" w:rsidP="00E5327B">
      <w:pPr>
        <w:pStyle w:val="10"/>
        <w:suppressLineNumbers/>
        <w:suppressAutoHyphens/>
        <w:spacing w:line="192" w:lineRule="auto"/>
        <w:rPr>
          <w:rtl/>
        </w:rPr>
      </w:pPr>
      <w:bookmarkStart w:id="330" w:name="_Toc237835138"/>
      <w:bookmarkStart w:id="331" w:name="_Toc230499409"/>
      <w:r>
        <w:rPr>
          <w:rFonts w:hint="cs"/>
          <w:rtl/>
        </w:rPr>
        <w:t>لماذا القطيعة بين إيران والعالم العربي</w:t>
      </w:r>
      <w:r w:rsidRPr="00992965">
        <w:rPr>
          <w:rFonts w:hint="cs"/>
          <w:b w:val="0"/>
          <w:bCs w:val="0"/>
          <w:rtl/>
        </w:rPr>
        <w:t>؟!</w:t>
      </w:r>
      <w:bookmarkEnd w:id="330"/>
      <w:bookmarkEnd w:id="331"/>
    </w:p>
    <w:p w:rsidR="009322C4" w:rsidRPr="00D723DD" w:rsidRDefault="009322C4" w:rsidP="00E5327B">
      <w:pPr>
        <w:pStyle w:val="af"/>
        <w:suppressLineNumbers/>
        <w:suppressAutoHyphens/>
        <w:rPr>
          <w:rtl/>
        </w:rPr>
      </w:pPr>
      <w:r w:rsidRPr="009322C4">
        <w:rPr>
          <w:rStyle w:val="50"/>
          <w:rFonts w:hint="cs"/>
          <w:rtl/>
        </w:rPr>
        <w:t>والسؤال:</w:t>
      </w:r>
      <w:r w:rsidRPr="00D723DD">
        <w:rPr>
          <w:rtl/>
        </w:rPr>
        <w:t xml:space="preserve"> ما</w:t>
      </w:r>
      <w:r>
        <w:rPr>
          <w:rFonts w:hint="cs"/>
          <w:rtl/>
        </w:rPr>
        <w:t xml:space="preserve"> </w:t>
      </w:r>
      <w:r w:rsidRPr="00D723DD">
        <w:rPr>
          <w:rtl/>
        </w:rPr>
        <w:t xml:space="preserve">هو </w:t>
      </w:r>
      <w:r>
        <w:rPr>
          <w:rFonts w:hint="cs"/>
          <w:rtl/>
        </w:rPr>
        <w:t xml:space="preserve">سبب </w:t>
      </w:r>
      <w:r w:rsidRPr="00D723DD">
        <w:rPr>
          <w:rtl/>
        </w:rPr>
        <w:t xml:space="preserve">هذه الغربة </w:t>
      </w:r>
      <w:r>
        <w:rPr>
          <w:rFonts w:hint="cs"/>
          <w:rtl/>
        </w:rPr>
        <w:t xml:space="preserve">والقطيعة </w:t>
      </w:r>
      <w:r w:rsidRPr="00D723DD">
        <w:rPr>
          <w:rtl/>
        </w:rPr>
        <w:t>والبُعد</w:t>
      </w:r>
      <w:r>
        <w:rPr>
          <w:rFonts w:hint="cs"/>
          <w:rtl/>
        </w:rPr>
        <w:t>؟</w:t>
      </w:r>
      <w:r w:rsidRPr="00D723DD">
        <w:rPr>
          <w:rtl/>
        </w:rPr>
        <w:t xml:space="preserve"> وما</w:t>
      </w:r>
      <w:r>
        <w:rPr>
          <w:rFonts w:hint="cs"/>
          <w:rtl/>
        </w:rPr>
        <w:t xml:space="preserve"> </w:t>
      </w:r>
      <w:r w:rsidRPr="00D723DD">
        <w:rPr>
          <w:rtl/>
        </w:rPr>
        <w:t xml:space="preserve">هي </w:t>
      </w:r>
      <w:r>
        <w:rPr>
          <w:rFonts w:hint="cs"/>
          <w:rtl/>
        </w:rPr>
        <w:t xml:space="preserve">العناصر المساعدة على نشوء هذا الواقع </w:t>
      </w:r>
      <w:r w:rsidRPr="00D723DD">
        <w:rPr>
          <w:rtl/>
        </w:rPr>
        <w:t>واستمراره</w:t>
      </w:r>
      <w:r>
        <w:rPr>
          <w:rFonts w:hint="cs"/>
          <w:rtl/>
        </w:rPr>
        <w:t>؟</w:t>
      </w:r>
      <w:r w:rsidRPr="00D723DD">
        <w:rPr>
          <w:rtl/>
        </w:rPr>
        <w:t xml:space="preserve"> وإلى </w:t>
      </w:r>
      <w:r>
        <w:rPr>
          <w:rFonts w:hint="cs"/>
          <w:rtl/>
        </w:rPr>
        <w:t>أ</w:t>
      </w:r>
      <w:r w:rsidRPr="00D723DD">
        <w:rPr>
          <w:rtl/>
        </w:rPr>
        <w:t>يّ جزء من هويتنا وطبيعتنا يعود</w:t>
      </w:r>
      <w:r>
        <w:rPr>
          <w:rFonts w:hint="cs"/>
          <w:rtl/>
        </w:rPr>
        <w:t>؟</w:t>
      </w:r>
      <w:r w:rsidRPr="00D723DD">
        <w:rPr>
          <w:rtl/>
        </w:rPr>
        <w:t xml:space="preserve"> </w:t>
      </w:r>
      <w:r>
        <w:rPr>
          <w:rFonts w:hint="cs"/>
          <w:rtl/>
        </w:rPr>
        <w:t xml:space="preserve">ومن أيّ ناحية من نواحي أوضاعنا </w:t>
      </w:r>
      <w:r w:rsidRPr="00D723DD">
        <w:rPr>
          <w:rtl/>
        </w:rPr>
        <w:t>ال</w:t>
      </w:r>
      <w:r>
        <w:rPr>
          <w:rtl/>
        </w:rPr>
        <w:t>تاريخ</w:t>
      </w:r>
      <w:r w:rsidRPr="00D723DD">
        <w:rPr>
          <w:rtl/>
        </w:rPr>
        <w:t>ية والثقافية وال</w:t>
      </w:r>
      <w:r>
        <w:rPr>
          <w:rFonts w:hint="cs"/>
          <w:rtl/>
        </w:rPr>
        <w:t>حضارية</w:t>
      </w:r>
      <w:r w:rsidRPr="00D723DD">
        <w:rPr>
          <w:rtl/>
        </w:rPr>
        <w:t xml:space="preserve"> والسياسية والاجتماعية </w:t>
      </w:r>
      <w:r>
        <w:rPr>
          <w:rFonts w:hint="cs"/>
          <w:rtl/>
        </w:rPr>
        <w:t xml:space="preserve">ـ وربما ـ </w:t>
      </w:r>
      <w:r w:rsidRPr="00D723DD">
        <w:rPr>
          <w:rtl/>
        </w:rPr>
        <w:t xml:space="preserve">الاقتصادية </w:t>
      </w:r>
      <w:r>
        <w:rPr>
          <w:rFonts w:hint="cs"/>
          <w:rtl/>
        </w:rPr>
        <w:t>ينبعث ويظهر؟..</w:t>
      </w:r>
      <w:r w:rsidRPr="00D723DD">
        <w:rPr>
          <w:rtl/>
        </w:rPr>
        <w:t xml:space="preserve"> </w:t>
      </w:r>
      <w:r>
        <w:rPr>
          <w:rFonts w:hint="cs"/>
          <w:rtl/>
        </w:rPr>
        <w:t>هذه الأسئلة لا أعرف حقّاً الجواب عنها، ولم أجد ردّاً متكاملاً عليها.</w:t>
      </w:r>
    </w:p>
    <w:p w:rsidR="009322C4" w:rsidRPr="00D723DD" w:rsidRDefault="009322C4" w:rsidP="00E5327B">
      <w:pPr>
        <w:pStyle w:val="af"/>
        <w:suppressLineNumbers/>
        <w:suppressAutoHyphens/>
        <w:rPr>
          <w:rtl/>
        </w:rPr>
      </w:pPr>
      <w:r>
        <w:rPr>
          <w:rFonts w:hint="cs"/>
          <w:rtl/>
        </w:rPr>
        <w:t>والذي رأيته أن بعض الباحثين يتناول ـ لدى</w:t>
      </w:r>
      <w:r w:rsidRPr="00D723DD">
        <w:rPr>
          <w:rtl/>
        </w:rPr>
        <w:t xml:space="preserve"> تحليله ضرورة الارتباط </w:t>
      </w:r>
      <w:r>
        <w:rPr>
          <w:rFonts w:hint="cs"/>
          <w:rtl/>
        </w:rPr>
        <w:t xml:space="preserve">والتواصل </w:t>
      </w:r>
      <w:r w:rsidRPr="00D723DD">
        <w:rPr>
          <w:rtl/>
        </w:rPr>
        <w:t xml:space="preserve">مع العالم العربي </w:t>
      </w:r>
      <w:r>
        <w:rPr>
          <w:rFonts w:hint="cs"/>
          <w:rtl/>
        </w:rPr>
        <w:t xml:space="preserve">ـ </w:t>
      </w:r>
      <w:r w:rsidRPr="00D723DD">
        <w:rPr>
          <w:rtl/>
        </w:rPr>
        <w:t>الخلفية ال</w:t>
      </w:r>
      <w:r>
        <w:rPr>
          <w:rtl/>
        </w:rPr>
        <w:t>تاريخ</w:t>
      </w:r>
      <w:r w:rsidRPr="00D723DD">
        <w:rPr>
          <w:rtl/>
        </w:rPr>
        <w:t>ية المشتركة بين العرب وال</w:t>
      </w:r>
      <w:r>
        <w:rPr>
          <w:rtl/>
        </w:rPr>
        <w:t>إيران</w:t>
      </w:r>
      <w:r w:rsidRPr="00D723DD">
        <w:rPr>
          <w:rtl/>
        </w:rPr>
        <w:t xml:space="preserve">يين، وعندما يتعرض </w:t>
      </w:r>
      <w:r>
        <w:rPr>
          <w:rFonts w:hint="cs"/>
          <w:rtl/>
        </w:rPr>
        <w:t>لتشريح عوائق هذه العلاقة، يثير موضوع الذهنية ال</w:t>
      </w:r>
      <w:r w:rsidRPr="00D723DD">
        <w:rPr>
          <w:rtl/>
        </w:rPr>
        <w:t xml:space="preserve">سلبيّة </w:t>
      </w:r>
      <w:r>
        <w:rPr>
          <w:rFonts w:hint="cs"/>
          <w:rtl/>
        </w:rPr>
        <w:t xml:space="preserve">لدى </w:t>
      </w:r>
      <w:r w:rsidRPr="00D723DD">
        <w:rPr>
          <w:rtl/>
        </w:rPr>
        <w:t>ال</w:t>
      </w:r>
      <w:r>
        <w:rPr>
          <w:rtl/>
        </w:rPr>
        <w:t>إيران</w:t>
      </w:r>
      <w:r w:rsidRPr="00D723DD">
        <w:rPr>
          <w:rtl/>
        </w:rPr>
        <w:t xml:space="preserve">يين </w:t>
      </w:r>
      <w:r>
        <w:rPr>
          <w:rtl/>
        </w:rPr>
        <w:t>تاريخ</w:t>
      </w:r>
      <w:r w:rsidRPr="00D723DD">
        <w:rPr>
          <w:rtl/>
        </w:rPr>
        <w:t>ياً تجاه العرب وبالعكس.</w:t>
      </w:r>
      <w:r>
        <w:rPr>
          <w:rFonts w:hint="cs"/>
          <w:rtl/>
        </w:rPr>
        <w:t xml:space="preserve"> لكنّني أعتقد بأن هذه الأمر و</w:t>
      </w:r>
      <w:r w:rsidRPr="00D723DD">
        <w:rPr>
          <w:rtl/>
        </w:rPr>
        <w:t>البحث عن حلّ هذا المشكل في أزقّة ال</w:t>
      </w:r>
      <w:r>
        <w:rPr>
          <w:rtl/>
        </w:rPr>
        <w:t>تاريخ</w:t>
      </w:r>
      <w:r w:rsidRPr="00D723DD">
        <w:rPr>
          <w:rtl/>
        </w:rPr>
        <w:t xml:space="preserve"> الضبابية</w:t>
      </w:r>
      <w:r>
        <w:rPr>
          <w:rFonts w:hint="cs"/>
          <w:rtl/>
        </w:rPr>
        <w:t>،</w:t>
      </w:r>
      <w:r w:rsidRPr="00D723DD">
        <w:rPr>
          <w:rtl/>
        </w:rPr>
        <w:t xml:space="preserve"> يبدو غير صحيح </w:t>
      </w:r>
      <w:r>
        <w:rPr>
          <w:rFonts w:hint="cs"/>
          <w:rtl/>
        </w:rPr>
        <w:t xml:space="preserve">بل </w:t>
      </w:r>
      <w:r w:rsidRPr="00D723DD">
        <w:rPr>
          <w:rtl/>
        </w:rPr>
        <w:t>لا يوصلنا</w:t>
      </w:r>
      <w:r>
        <w:rPr>
          <w:rtl/>
        </w:rPr>
        <w:t xml:space="preserve"> إلى </w:t>
      </w:r>
      <w:r w:rsidRPr="00D723DD">
        <w:rPr>
          <w:rtl/>
        </w:rPr>
        <w:t>شيء، فضرور</w:t>
      </w:r>
      <w:r>
        <w:rPr>
          <w:rFonts w:hint="cs"/>
          <w:rtl/>
        </w:rPr>
        <w:t>ات</w:t>
      </w:r>
      <w:r w:rsidRPr="00D723DD">
        <w:rPr>
          <w:rtl/>
        </w:rPr>
        <w:t xml:space="preserve"> الارتباط والعلاقة إن أُخذت بمعناها الحديث تجاوز</w:t>
      </w:r>
      <w:r>
        <w:rPr>
          <w:rFonts w:hint="cs"/>
          <w:rtl/>
        </w:rPr>
        <w:t>ت</w:t>
      </w:r>
      <w:r w:rsidRPr="00D723DD">
        <w:rPr>
          <w:rtl/>
        </w:rPr>
        <w:t xml:space="preserve"> هذا العامل و</w:t>
      </w:r>
      <w:r>
        <w:rPr>
          <w:rFonts w:hint="cs"/>
          <w:rtl/>
        </w:rPr>
        <w:t>أ</w:t>
      </w:r>
      <w:r w:rsidRPr="00D723DD">
        <w:rPr>
          <w:rtl/>
        </w:rPr>
        <w:t>سقط</w:t>
      </w:r>
      <w:r>
        <w:rPr>
          <w:rFonts w:hint="cs"/>
          <w:rtl/>
        </w:rPr>
        <w:t>ت</w:t>
      </w:r>
      <w:r>
        <w:rPr>
          <w:rtl/>
        </w:rPr>
        <w:t>ه</w:t>
      </w:r>
      <w:r>
        <w:rPr>
          <w:rFonts w:hint="cs"/>
          <w:rtl/>
        </w:rPr>
        <w:t>؛</w:t>
      </w:r>
      <w:r w:rsidRPr="00D723DD">
        <w:rPr>
          <w:rtl/>
        </w:rPr>
        <w:t xml:space="preserve"> </w:t>
      </w:r>
      <w:r>
        <w:rPr>
          <w:rFonts w:hint="cs"/>
          <w:rtl/>
        </w:rPr>
        <w:t>ف</w:t>
      </w:r>
      <w:r>
        <w:rPr>
          <w:rtl/>
        </w:rPr>
        <w:t>الثقافات وال</w:t>
      </w:r>
      <w:r>
        <w:rPr>
          <w:rFonts w:hint="cs"/>
          <w:rtl/>
        </w:rPr>
        <w:t>أ</w:t>
      </w:r>
      <w:r w:rsidRPr="00D723DD">
        <w:rPr>
          <w:rtl/>
        </w:rPr>
        <w:t xml:space="preserve">مم والنُخَب في </w:t>
      </w:r>
      <w:r>
        <w:rPr>
          <w:rFonts w:hint="cs"/>
          <w:rtl/>
        </w:rPr>
        <w:t>ت</w:t>
      </w:r>
      <w:r w:rsidRPr="00D723DD">
        <w:rPr>
          <w:rtl/>
        </w:rPr>
        <w:t>واصل</w:t>
      </w:r>
      <w:r>
        <w:rPr>
          <w:rFonts w:hint="cs"/>
          <w:rtl/>
        </w:rPr>
        <w:t>ها</w:t>
      </w:r>
      <w:r w:rsidRPr="00D723DD">
        <w:rPr>
          <w:rtl/>
        </w:rPr>
        <w:t xml:space="preserve"> وتعامل</w:t>
      </w:r>
      <w:r>
        <w:rPr>
          <w:rFonts w:hint="cs"/>
          <w:rtl/>
        </w:rPr>
        <w:t>ها</w:t>
      </w:r>
      <w:r w:rsidRPr="00D723DD">
        <w:rPr>
          <w:rtl/>
        </w:rPr>
        <w:t xml:space="preserve"> وتبادل</w:t>
      </w:r>
      <w:r>
        <w:rPr>
          <w:rFonts w:hint="cs"/>
          <w:rtl/>
        </w:rPr>
        <w:t>ها</w:t>
      </w:r>
      <w:r w:rsidRPr="00D723DD">
        <w:rPr>
          <w:rtl/>
        </w:rPr>
        <w:t xml:space="preserve"> بحاجة</w:t>
      </w:r>
      <w:r>
        <w:rPr>
          <w:rtl/>
        </w:rPr>
        <w:t xml:space="preserve"> إلى </w:t>
      </w:r>
      <w:r>
        <w:rPr>
          <w:rFonts w:hint="cs"/>
          <w:rtl/>
        </w:rPr>
        <w:t xml:space="preserve">محفزات ومبرّرات </w:t>
      </w:r>
      <w:r>
        <w:rPr>
          <w:rtl/>
        </w:rPr>
        <w:t>أكثر شفافية وعينية وقرباً</w:t>
      </w:r>
      <w:r>
        <w:rPr>
          <w:rFonts w:hint="cs"/>
          <w:rtl/>
        </w:rPr>
        <w:t xml:space="preserve">؛ </w:t>
      </w:r>
      <w:r w:rsidRPr="00D723DD">
        <w:rPr>
          <w:rtl/>
        </w:rPr>
        <w:t>وعلى هذا ال</w:t>
      </w:r>
      <w:r>
        <w:rPr>
          <w:rFonts w:hint="cs"/>
          <w:rtl/>
        </w:rPr>
        <w:t>أ</w:t>
      </w:r>
      <w:r w:rsidRPr="00D723DD">
        <w:rPr>
          <w:rtl/>
        </w:rPr>
        <w:t>ساس</w:t>
      </w:r>
      <w:r>
        <w:rPr>
          <w:rFonts w:hint="cs"/>
          <w:rtl/>
        </w:rPr>
        <w:t>،</w:t>
      </w:r>
      <w:r w:rsidRPr="00D723DD">
        <w:rPr>
          <w:rtl/>
        </w:rPr>
        <w:t xml:space="preserve"> نجد أن العامل ال</w:t>
      </w:r>
      <w:r>
        <w:rPr>
          <w:rtl/>
        </w:rPr>
        <w:t xml:space="preserve">تاريخي لا يمكنه </w:t>
      </w:r>
      <w:r>
        <w:rPr>
          <w:rFonts w:hint="cs"/>
          <w:rtl/>
        </w:rPr>
        <w:t>أ</w:t>
      </w:r>
      <w:r w:rsidRPr="00D723DD">
        <w:rPr>
          <w:rtl/>
        </w:rPr>
        <w:t>ن يحرّك ب</w:t>
      </w:r>
      <w:r>
        <w:rPr>
          <w:rFonts w:hint="cs"/>
          <w:rtl/>
        </w:rPr>
        <w:t>ا</w:t>
      </w:r>
      <w:r w:rsidRPr="00D723DD">
        <w:rPr>
          <w:rtl/>
        </w:rPr>
        <w:t>تجاه التعر</w:t>
      </w:r>
      <w:r>
        <w:rPr>
          <w:rFonts w:hint="cs"/>
          <w:rtl/>
        </w:rPr>
        <w:t>ّ</w:t>
      </w:r>
      <w:r w:rsidRPr="00D723DD">
        <w:rPr>
          <w:rtl/>
        </w:rPr>
        <w:t xml:space="preserve">ف على ثقافات </w:t>
      </w:r>
      <w:r>
        <w:rPr>
          <w:rFonts w:hint="cs"/>
          <w:rtl/>
        </w:rPr>
        <w:t xml:space="preserve">الآخرين </w:t>
      </w:r>
      <w:r>
        <w:rPr>
          <w:rtl/>
        </w:rPr>
        <w:t>وأفكار ال</w:t>
      </w:r>
      <w:r>
        <w:rPr>
          <w:rFonts w:hint="cs"/>
          <w:rtl/>
        </w:rPr>
        <w:t>أ</w:t>
      </w:r>
      <w:r>
        <w:rPr>
          <w:rtl/>
        </w:rPr>
        <w:t>مم ال</w:t>
      </w:r>
      <w:r>
        <w:rPr>
          <w:rFonts w:hint="cs"/>
          <w:rtl/>
        </w:rPr>
        <w:t>أ</w:t>
      </w:r>
      <w:r w:rsidRPr="00D723DD">
        <w:rPr>
          <w:rtl/>
        </w:rPr>
        <w:t>خرى</w:t>
      </w:r>
      <w:r>
        <w:rPr>
          <w:rFonts w:hint="cs"/>
          <w:rtl/>
        </w:rPr>
        <w:t>،</w:t>
      </w:r>
      <w:r w:rsidRPr="00D723DD">
        <w:rPr>
          <w:rtl/>
        </w:rPr>
        <w:t xml:space="preserve"> كما لا يمكنه أن يمنع عن ذلك.</w:t>
      </w:r>
    </w:p>
    <w:p w:rsidR="009322C4" w:rsidRPr="00D723DD" w:rsidRDefault="009322C4" w:rsidP="00E5327B">
      <w:pPr>
        <w:pStyle w:val="af"/>
        <w:suppressLineNumbers/>
        <w:suppressAutoHyphens/>
        <w:rPr>
          <w:rtl/>
        </w:rPr>
      </w:pPr>
      <w:r>
        <w:rPr>
          <w:rFonts w:hint="cs"/>
          <w:rtl/>
        </w:rPr>
        <w:t xml:space="preserve">تهدف </w:t>
      </w:r>
      <w:r w:rsidRPr="00D723DD">
        <w:rPr>
          <w:rtl/>
        </w:rPr>
        <w:t xml:space="preserve">هذه المقالة المتواضعة </w:t>
      </w:r>
      <w:r>
        <w:rPr>
          <w:rtl/>
        </w:rPr>
        <w:t xml:space="preserve">إلى </w:t>
      </w:r>
      <w:r w:rsidRPr="00D723DD">
        <w:rPr>
          <w:rtl/>
        </w:rPr>
        <w:t xml:space="preserve">تعداد بعض الضرورات والموانع التي تراها في طريق </w:t>
      </w:r>
      <w:r>
        <w:rPr>
          <w:rFonts w:hint="cs"/>
          <w:rtl/>
        </w:rPr>
        <w:t xml:space="preserve">بناء العلاقة الثقافية بين العالمين: </w:t>
      </w:r>
      <w:r w:rsidRPr="00D723DD">
        <w:rPr>
          <w:rtl/>
        </w:rPr>
        <w:t>ال</w:t>
      </w:r>
      <w:r>
        <w:rPr>
          <w:rtl/>
        </w:rPr>
        <w:t>إيران</w:t>
      </w:r>
      <w:r w:rsidRPr="00D723DD">
        <w:rPr>
          <w:rtl/>
        </w:rPr>
        <w:t>ي العربي، و</w:t>
      </w:r>
      <w:r>
        <w:rPr>
          <w:rFonts w:hint="cs"/>
          <w:rtl/>
        </w:rPr>
        <w:t xml:space="preserve">تفكّك عناصر </w:t>
      </w:r>
      <w:r w:rsidRPr="00D723DD">
        <w:rPr>
          <w:rtl/>
        </w:rPr>
        <w:t xml:space="preserve">النقص الذي </w:t>
      </w:r>
      <w:r>
        <w:rPr>
          <w:rFonts w:hint="cs"/>
          <w:rtl/>
        </w:rPr>
        <w:t xml:space="preserve">تواجهه الثقافة الإيرانية في هذا الخصوص، وكذا </w:t>
      </w:r>
      <w:r w:rsidRPr="00D723DD">
        <w:rPr>
          <w:rtl/>
        </w:rPr>
        <w:t>العلماء ال</w:t>
      </w:r>
      <w:r>
        <w:rPr>
          <w:rtl/>
        </w:rPr>
        <w:t>إيران</w:t>
      </w:r>
      <w:r w:rsidRPr="00D723DD">
        <w:rPr>
          <w:rtl/>
        </w:rPr>
        <w:t>ي</w:t>
      </w:r>
      <w:r>
        <w:rPr>
          <w:rFonts w:hint="cs"/>
          <w:rtl/>
        </w:rPr>
        <w:t>و</w:t>
      </w:r>
      <w:r w:rsidRPr="00D723DD">
        <w:rPr>
          <w:rtl/>
        </w:rPr>
        <w:t xml:space="preserve">ن، وهي </w:t>
      </w:r>
      <w:r>
        <w:rPr>
          <w:rFonts w:hint="cs"/>
          <w:rtl/>
        </w:rPr>
        <w:t xml:space="preserve">تأمل أن تشكل لُبنة ومساهمة في </w:t>
      </w:r>
      <w:r w:rsidRPr="00D723DD">
        <w:rPr>
          <w:rtl/>
        </w:rPr>
        <w:t xml:space="preserve">جبران هذا النقص، مع </w:t>
      </w:r>
      <w:r>
        <w:rPr>
          <w:rFonts w:hint="cs"/>
          <w:rtl/>
        </w:rPr>
        <w:t>إقرارها سلفاً بأ</w:t>
      </w:r>
      <w:r w:rsidRPr="00D723DD">
        <w:rPr>
          <w:rtl/>
        </w:rPr>
        <w:t xml:space="preserve">ن </w:t>
      </w:r>
      <w:r>
        <w:rPr>
          <w:rFonts w:hint="cs"/>
          <w:rtl/>
        </w:rPr>
        <w:t>هذا الأمر لا يحصل سوى بجهود جماعية وجمعية متكاملة؛</w:t>
      </w:r>
      <w:r w:rsidRPr="00D723DD">
        <w:rPr>
          <w:rtl/>
        </w:rPr>
        <w:t xml:space="preserve"> إذ النشاطات الفرديّة </w:t>
      </w:r>
      <w:r>
        <w:rPr>
          <w:rFonts w:hint="cs"/>
          <w:rtl/>
        </w:rPr>
        <w:t xml:space="preserve">ـ </w:t>
      </w:r>
      <w:r w:rsidRPr="00D723DD">
        <w:rPr>
          <w:rtl/>
        </w:rPr>
        <w:t xml:space="preserve">مهما كانت قيّمة ومؤثّرة </w:t>
      </w:r>
      <w:r>
        <w:rPr>
          <w:rFonts w:hint="cs"/>
          <w:rtl/>
        </w:rPr>
        <w:t xml:space="preserve">ـ </w:t>
      </w:r>
      <w:r>
        <w:rPr>
          <w:rtl/>
        </w:rPr>
        <w:t xml:space="preserve">لا يمكنها </w:t>
      </w:r>
      <w:r>
        <w:rPr>
          <w:rFonts w:hint="cs"/>
          <w:rtl/>
        </w:rPr>
        <w:t>أ</w:t>
      </w:r>
      <w:r>
        <w:rPr>
          <w:rtl/>
        </w:rPr>
        <w:t xml:space="preserve">ن تحدث تغييراً </w:t>
      </w:r>
      <w:r>
        <w:rPr>
          <w:rFonts w:hint="cs"/>
          <w:rtl/>
        </w:rPr>
        <w:t>أ</w:t>
      </w:r>
      <w:r w:rsidRPr="00D723DD">
        <w:rPr>
          <w:rtl/>
        </w:rPr>
        <w:t xml:space="preserve">ساسياً في هندسة الوضع </w:t>
      </w:r>
      <w:r>
        <w:rPr>
          <w:rFonts w:hint="cs"/>
          <w:rtl/>
        </w:rPr>
        <w:t>القائم</w:t>
      </w:r>
      <w:r w:rsidRPr="00D723DD">
        <w:rPr>
          <w:rtl/>
        </w:rPr>
        <w:t>.</w:t>
      </w:r>
    </w:p>
    <w:p w:rsidR="00992965" w:rsidRPr="00992965" w:rsidRDefault="00992965" w:rsidP="00E5327B">
      <w:pPr>
        <w:pStyle w:val="20"/>
        <w:suppressLineNumbers/>
        <w:suppressAutoHyphens/>
        <w:spacing w:line="192" w:lineRule="auto"/>
        <w:rPr>
          <w:sz w:val="2"/>
          <w:szCs w:val="2"/>
          <w:rtl/>
          <w:lang w:bidi="ar-IQ"/>
        </w:rPr>
      </w:pPr>
      <w:bookmarkStart w:id="332" w:name="_Toc237835139"/>
    </w:p>
    <w:p w:rsidR="009322C4" w:rsidRPr="00815DB7" w:rsidRDefault="009322C4" w:rsidP="00E5327B">
      <w:pPr>
        <w:pStyle w:val="20"/>
        <w:suppressLineNumbers/>
        <w:suppressAutoHyphens/>
        <w:spacing w:line="192" w:lineRule="auto"/>
        <w:rPr>
          <w:rtl/>
          <w:lang w:bidi="ar-IQ"/>
        </w:rPr>
      </w:pPr>
      <w:bookmarkStart w:id="333" w:name="_Toc230499410"/>
      <w:r w:rsidRPr="00815DB7">
        <w:rPr>
          <w:rFonts w:hint="cs"/>
          <w:rtl/>
          <w:lang w:bidi="ar-IQ"/>
        </w:rPr>
        <w:t>1 ـ</w:t>
      </w:r>
      <w:r w:rsidR="00992965">
        <w:rPr>
          <w:rFonts w:hint="cs"/>
          <w:rtl/>
          <w:lang w:bidi="ar-IQ"/>
        </w:rPr>
        <w:t>ـ</w:t>
      </w:r>
      <w:r w:rsidRPr="00815DB7">
        <w:rPr>
          <w:rFonts w:hint="cs"/>
          <w:rtl/>
          <w:lang w:bidi="ar-IQ"/>
        </w:rPr>
        <w:t xml:space="preserve"> العلاقة الثقافية بين إيران والعرب، الضرورات والحاجات والمبرّرات</w:t>
      </w:r>
      <w:bookmarkEnd w:id="332"/>
      <w:bookmarkEnd w:id="333"/>
      <w:r w:rsidR="00FB14E3">
        <w:rPr>
          <w:rFonts w:hint="cs"/>
          <w:rtl/>
          <w:lang w:bidi="ar-IQ"/>
        </w:rPr>
        <w:t xml:space="preserve"> </w:t>
      </w:r>
    </w:p>
    <w:p w:rsidR="00992965" w:rsidRPr="00992965" w:rsidRDefault="00992965" w:rsidP="00E5327B">
      <w:pPr>
        <w:pStyle w:val="30"/>
        <w:keepNext w:val="0"/>
        <w:suppressLineNumbers/>
        <w:suppressAutoHyphens/>
        <w:spacing w:before="0" w:line="192" w:lineRule="auto"/>
        <w:rPr>
          <w:sz w:val="2"/>
          <w:szCs w:val="3"/>
          <w:rtl/>
          <w:lang w:bidi="ar-IQ"/>
        </w:rPr>
      </w:pPr>
      <w:bookmarkStart w:id="334" w:name="_Toc237835140"/>
    </w:p>
    <w:p w:rsidR="009322C4" w:rsidRPr="00D12B39" w:rsidRDefault="009322C4" w:rsidP="00E5327B">
      <w:pPr>
        <w:pStyle w:val="30"/>
        <w:keepNext w:val="0"/>
        <w:suppressLineNumbers/>
        <w:suppressAutoHyphens/>
        <w:spacing w:before="0" w:line="192" w:lineRule="auto"/>
        <w:rPr>
          <w:rtl/>
          <w:lang w:bidi="ar-IQ"/>
        </w:rPr>
      </w:pPr>
      <w:bookmarkStart w:id="335" w:name="_Toc230499411"/>
      <w:r>
        <w:rPr>
          <w:rFonts w:hint="cs"/>
          <w:rtl/>
          <w:lang w:bidi="ar-IQ"/>
        </w:rPr>
        <w:t xml:space="preserve">1 </w:t>
      </w:r>
      <w:r w:rsidR="00992965">
        <w:rPr>
          <w:rFonts w:hint="cs"/>
          <w:rtl/>
          <w:lang w:bidi="ar-IQ"/>
        </w:rPr>
        <w:t>ـ</w:t>
      </w:r>
      <w:r>
        <w:rPr>
          <w:rFonts w:hint="cs"/>
          <w:rtl/>
          <w:lang w:bidi="ar-IQ"/>
        </w:rPr>
        <w:t xml:space="preserve">ـ 1 </w:t>
      </w:r>
      <w:r w:rsidR="00992965">
        <w:rPr>
          <w:rFonts w:hint="cs"/>
          <w:rtl/>
          <w:lang w:bidi="ar-IQ"/>
        </w:rPr>
        <w:t>ـ</w:t>
      </w:r>
      <w:r>
        <w:rPr>
          <w:rFonts w:hint="cs"/>
          <w:rtl/>
          <w:lang w:bidi="ar-IQ"/>
        </w:rPr>
        <w:t xml:space="preserve">ـ </w:t>
      </w:r>
      <w:r w:rsidRPr="00D12B39">
        <w:rPr>
          <w:rtl/>
          <w:lang w:bidi="ar-IQ"/>
        </w:rPr>
        <w:t>الضرورات النظرية:</w:t>
      </w:r>
      <w:bookmarkEnd w:id="334"/>
      <w:bookmarkEnd w:id="335"/>
    </w:p>
    <w:p w:rsidR="00992965" w:rsidRPr="00992965" w:rsidRDefault="00992965" w:rsidP="00E5327B">
      <w:pPr>
        <w:pStyle w:val="af"/>
        <w:suppressLineNumbers/>
        <w:suppressAutoHyphens/>
        <w:rPr>
          <w:sz w:val="10"/>
          <w:szCs w:val="16"/>
          <w:rtl/>
        </w:rPr>
      </w:pPr>
    </w:p>
    <w:p w:rsidR="009322C4" w:rsidRPr="00D723DD" w:rsidRDefault="009322C4" w:rsidP="00E5327B">
      <w:pPr>
        <w:pStyle w:val="af"/>
        <w:suppressLineNumbers/>
        <w:suppressAutoHyphens/>
        <w:rPr>
          <w:rtl/>
        </w:rPr>
      </w:pPr>
      <w:r>
        <w:rPr>
          <w:rFonts w:hint="cs"/>
          <w:rtl/>
        </w:rPr>
        <w:t xml:space="preserve">1 ـ 1 ـ 1 ـ </w:t>
      </w:r>
      <w:r w:rsidRPr="00D723DD">
        <w:rPr>
          <w:rtl/>
        </w:rPr>
        <w:t>إن</w:t>
      </w:r>
      <w:r>
        <w:rPr>
          <w:rFonts w:hint="cs"/>
          <w:rtl/>
        </w:rPr>
        <w:t>ّ</w:t>
      </w:r>
      <w:r w:rsidRPr="00D723DD">
        <w:rPr>
          <w:rtl/>
        </w:rPr>
        <w:t xml:space="preserve"> الجدل بين ال</w:t>
      </w:r>
      <w:r>
        <w:rPr>
          <w:rtl/>
        </w:rPr>
        <w:t>إيران</w:t>
      </w:r>
      <w:r w:rsidRPr="00D723DD">
        <w:rPr>
          <w:rtl/>
        </w:rPr>
        <w:t>يين والعرب على إطار (المرجع)</w:t>
      </w:r>
      <w:r>
        <w:rPr>
          <w:rtl/>
        </w:rPr>
        <w:t xml:space="preserve"> و</w:t>
      </w:r>
      <w:r>
        <w:rPr>
          <w:rFonts w:hint="cs"/>
          <w:rtl/>
        </w:rPr>
        <w:t xml:space="preserve"> </w:t>
      </w:r>
      <w:r w:rsidRPr="00D723DD">
        <w:rPr>
          <w:rtl/>
        </w:rPr>
        <w:t>(المبنى) قديمٌ وواسع، وقد بدأ السباق بينهما لكسب انحصار المرجعية الفكرية منذ أن تجاوز ال</w:t>
      </w:r>
      <w:r>
        <w:rPr>
          <w:rtl/>
        </w:rPr>
        <w:t>إسلام</w:t>
      </w:r>
      <w:r w:rsidRPr="00D723DD">
        <w:rPr>
          <w:rtl/>
        </w:rPr>
        <w:t xml:space="preserve"> المنطقة العربية وانتشر في </w:t>
      </w:r>
      <w:r>
        <w:rPr>
          <w:rtl/>
        </w:rPr>
        <w:t xml:space="preserve">إيران، وقد نتج عن ذلك </w:t>
      </w:r>
      <w:r>
        <w:rPr>
          <w:rFonts w:hint="cs"/>
          <w:rtl/>
        </w:rPr>
        <w:t>أ</w:t>
      </w:r>
      <w:r>
        <w:rPr>
          <w:rtl/>
        </w:rPr>
        <w:t xml:space="preserve">حياناً </w:t>
      </w:r>
      <w:r>
        <w:rPr>
          <w:rFonts w:hint="cs"/>
          <w:rtl/>
        </w:rPr>
        <w:t>ا</w:t>
      </w:r>
      <w:r>
        <w:rPr>
          <w:rtl/>
        </w:rPr>
        <w:t>فتراقٌ أو تمايز</w:t>
      </w:r>
      <w:r w:rsidRPr="00D723DD">
        <w:rPr>
          <w:rtl/>
        </w:rPr>
        <w:t xml:space="preserve"> بين ال</w:t>
      </w:r>
      <w:r>
        <w:rPr>
          <w:rtl/>
        </w:rPr>
        <w:t>إسلام</w:t>
      </w:r>
      <w:r w:rsidRPr="00D723DD">
        <w:rPr>
          <w:rtl/>
        </w:rPr>
        <w:t xml:space="preserve"> ال</w:t>
      </w:r>
      <w:r>
        <w:rPr>
          <w:rtl/>
        </w:rPr>
        <w:t>إيران</w:t>
      </w:r>
      <w:r w:rsidRPr="00D723DD">
        <w:rPr>
          <w:rtl/>
        </w:rPr>
        <w:t>ي وال</w:t>
      </w:r>
      <w:r>
        <w:rPr>
          <w:rtl/>
        </w:rPr>
        <w:t>إسلام</w:t>
      </w:r>
      <w:r w:rsidRPr="00D723DD">
        <w:rPr>
          <w:rtl/>
        </w:rPr>
        <w:t xml:space="preserve"> العربي</w:t>
      </w:r>
      <w:r>
        <w:rPr>
          <w:rFonts w:hint="cs"/>
          <w:rtl/>
        </w:rPr>
        <w:t>،</w:t>
      </w:r>
      <w:r w:rsidRPr="00D723DD">
        <w:rPr>
          <w:rtl/>
        </w:rPr>
        <w:t xml:space="preserve"> أي القراءة ال</w:t>
      </w:r>
      <w:r>
        <w:rPr>
          <w:rtl/>
        </w:rPr>
        <w:t>إيران</w:t>
      </w:r>
      <w:r w:rsidRPr="00D723DD">
        <w:rPr>
          <w:rtl/>
        </w:rPr>
        <w:t>ية لل</w:t>
      </w:r>
      <w:r>
        <w:rPr>
          <w:rtl/>
        </w:rPr>
        <w:t>إسلام</w:t>
      </w:r>
      <w:r w:rsidRPr="00D723DD">
        <w:rPr>
          <w:rtl/>
        </w:rPr>
        <w:t xml:space="preserve"> والقراءة العربية له. و</w:t>
      </w:r>
      <w:r>
        <w:rPr>
          <w:rFonts w:hint="cs"/>
          <w:rtl/>
        </w:rPr>
        <w:t xml:space="preserve">يبدي </w:t>
      </w:r>
      <w:r w:rsidRPr="00D723DD">
        <w:rPr>
          <w:rtl/>
        </w:rPr>
        <w:t xml:space="preserve">العرب عدم رضاهم </w:t>
      </w:r>
      <w:r>
        <w:rPr>
          <w:rFonts w:hint="cs"/>
          <w:rtl/>
        </w:rPr>
        <w:t>عن</w:t>
      </w:r>
      <w:r w:rsidRPr="00D723DD">
        <w:rPr>
          <w:rtl/>
        </w:rPr>
        <w:t xml:space="preserve"> كون أكثر العلماء المسلمين من غير</w:t>
      </w:r>
      <w:r>
        <w:rPr>
          <w:rFonts w:hint="cs"/>
          <w:rtl/>
        </w:rPr>
        <w:t>هم،</w:t>
      </w:r>
      <w:r w:rsidRPr="00D723DD">
        <w:rPr>
          <w:rtl/>
        </w:rPr>
        <w:t xml:space="preserve"> </w:t>
      </w:r>
      <w:r>
        <w:rPr>
          <w:rFonts w:hint="cs"/>
          <w:rtl/>
        </w:rPr>
        <w:t xml:space="preserve">بل </w:t>
      </w:r>
      <w:r w:rsidRPr="00D723DD">
        <w:rPr>
          <w:rtl/>
        </w:rPr>
        <w:t>أجانب عن الثقافة والقوميّة العربية</w:t>
      </w:r>
      <w:r>
        <w:rPr>
          <w:rFonts w:hint="cs"/>
          <w:rtl/>
        </w:rPr>
        <w:t>؛</w:t>
      </w:r>
      <w:r w:rsidRPr="00D723DD">
        <w:rPr>
          <w:rtl/>
        </w:rPr>
        <w:t xml:space="preserve"> فهذا ابن خلدون يقول:</w:t>
      </w:r>
      <w:r>
        <w:rPr>
          <w:rFonts w:hint="cs"/>
          <w:rtl/>
        </w:rPr>
        <w:t xml:space="preserve"> «</w:t>
      </w:r>
      <w:r w:rsidRPr="00D723DD">
        <w:rPr>
          <w:rtl/>
        </w:rPr>
        <w:t>من الغريب الواقع أن ح</w:t>
      </w:r>
      <w:r>
        <w:rPr>
          <w:rFonts w:hint="cs"/>
          <w:rtl/>
        </w:rPr>
        <w:t>َ</w:t>
      </w:r>
      <w:r w:rsidRPr="00D723DD">
        <w:rPr>
          <w:rtl/>
        </w:rPr>
        <w:t>م</w:t>
      </w:r>
      <w:r>
        <w:rPr>
          <w:rFonts w:hint="cs"/>
          <w:rtl/>
        </w:rPr>
        <w:t>َ</w:t>
      </w:r>
      <w:r w:rsidRPr="00D723DD">
        <w:rPr>
          <w:rtl/>
        </w:rPr>
        <w:t>لة العلم في الملّة ال</w:t>
      </w:r>
      <w:r>
        <w:rPr>
          <w:rtl/>
        </w:rPr>
        <w:t>إسلامية أكثرهم العجم.. إلا</w:t>
      </w:r>
      <w:r w:rsidRPr="00D723DD">
        <w:rPr>
          <w:rtl/>
        </w:rPr>
        <w:t xml:space="preserve"> في القليل النادر، وإن كان</w:t>
      </w:r>
      <w:r>
        <w:rPr>
          <w:rtl/>
        </w:rPr>
        <w:t xml:space="preserve"> منهم العربي في نسبته فهو أعجمي</w:t>
      </w:r>
      <w:r>
        <w:rPr>
          <w:rFonts w:hint="cs"/>
          <w:rtl/>
        </w:rPr>
        <w:t>ٌّ</w:t>
      </w:r>
      <w:r w:rsidRPr="00D723DD">
        <w:rPr>
          <w:rtl/>
        </w:rPr>
        <w:t xml:space="preserve"> في لغته ومرباه ومشيخته</w:t>
      </w:r>
      <w:r>
        <w:rPr>
          <w:rFonts w:hint="cs"/>
          <w:rtl/>
        </w:rPr>
        <w:t>،</w:t>
      </w:r>
      <w:r w:rsidRPr="00D723DD">
        <w:rPr>
          <w:rtl/>
        </w:rPr>
        <w:t xml:space="preserve"> مع أنّ الملّة عربية وصاحب شريعتها عربي</w:t>
      </w:r>
      <w:r>
        <w:rPr>
          <w:rFonts w:hint="cs"/>
          <w:rtl/>
        </w:rPr>
        <w:t>»</w:t>
      </w:r>
      <w:r w:rsidRPr="008502B6">
        <w:rPr>
          <w:rStyle w:val="afff4"/>
          <w:rtl/>
        </w:rPr>
        <w:t>(</w:t>
      </w:r>
      <w:r w:rsidR="00BA5646" w:rsidRPr="008502B6">
        <w:rPr>
          <w:rStyle w:val="afff4"/>
          <w:rtl/>
        </w:rPr>
        <w:footnoteReference w:id="341"/>
      </w:r>
      <w:r w:rsidRPr="008502B6">
        <w:rPr>
          <w:rStyle w:val="afff4"/>
          <w:rtl/>
        </w:rPr>
        <w:t>)</w:t>
      </w:r>
      <w:r w:rsidRPr="00D723DD">
        <w:rPr>
          <w:rtl/>
        </w:rPr>
        <w:t>.</w:t>
      </w:r>
      <w:r>
        <w:rPr>
          <w:rFonts w:hint="cs"/>
          <w:rtl/>
        </w:rPr>
        <w:t xml:space="preserve"> وقد اضطرّهم هذا الأمر</w:t>
      </w:r>
      <w:r>
        <w:rPr>
          <w:rtl/>
        </w:rPr>
        <w:t xml:space="preserve"> إلى </w:t>
      </w:r>
      <w:r w:rsidRPr="00D723DD">
        <w:rPr>
          <w:rtl/>
        </w:rPr>
        <w:t xml:space="preserve">أن لا يقصّروا في نسبة ما يمكنهم نسبته من </w:t>
      </w:r>
      <w:r>
        <w:rPr>
          <w:rFonts w:hint="cs"/>
          <w:rtl/>
        </w:rPr>
        <w:t>أ</w:t>
      </w:r>
      <w:r w:rsidRPr="00D723DD">
        <w:rPr>
          <w:rtl/>
        </w:rPr>
        <w:t>فكار وعلماء</w:t>
      </w:r>
      <w:r>
        <w:rPr>
          <w:rtl/>
        </w:rPr>
        <w:t xml:space="preserve"> إلى </w:t>
      </w:r>
      <w:r w:rsidRPr="00D723DD">
        <w:rPr>
          <w:rtl/>
        </w:rPr>
        <w:t>القوميّة العربية.</w:t>
      </w:r>
    </w:p>
    <w:p w:rsidR="009322C4" w:rsidRPr="00D723DD" w:rsidRDefault="009322C4" w:rsidP="00E5327B">
      <w:pPr>
        <w:pStyle w:val="af"/>
        <w:suppressLineNumbers/>
        <w:suppressAutoHyphens/>
        <w:rPr>
          <w:rtl/>
        </w:rPr>
      </w:pPr>
      <w:r w:rsidRPr="00D723DD">
        <w:rPr>
          <w:rtl/>
        </w:rPr>
        <w:t>ومن هذا الطرف</w:t>
      </w:r>
      <w:r>
        <w:rPr>
          <w:rFonts w:hint="cs"/>
          <w:rtl/>
        </w:rPr>
        <w:t>،</w:t>
      </w:r>
      <w:r w:rsidRPr="00D723DD">
        <w:rPr>
          <w:rtl/>
        </w:rPr>
        <w:t xml:space="preserve"> نجد ال</w:t>
      </w:r>
      <w:r>
        <w:rPr>
          <w:rtl/>
        </w:rPr>
        <w:t>إيران</w:t>
      </w:r>
      <w:r w:rsidRPr="00D723DD">
        <w:rPr>
          <w:rtl/>
        </w:rPr>
        <w:t xml:space="preserve">يين أيضاً </w:t>
      </w:r>
      <w:r>
        <w:rPr>
          <w:rFonts w:hint="cs"/>
          <w:rtl/>
        </w:rPr>
        <w:t xml:space="preserve">ـ </w:t>
      </w:r>
      <w:r w:rsidRPr="00D723DD">
        <w:rPr>
          <w:rtl/>
        </w:rPr>
        <w:t>بالرغم من جذبهم للكثير من الثقافة العربية في ذواتهم حينما قبلوا ال</w:t>
      </w:r>
      <w:r>
        <w:rPr>
          <w:rtl/>
        </w:rPr>
        <w:t>إسلام</w:t>
      </w:r>
      <w:r w:rsidRPr="00D723DD">
        <w:rPr>
          <w:rtl/>
        </w:rPr>
        <w:t xml:space="preserve"> من </w:t>
      </w:r>
      <w:r>
        <w:rPr>
          <w:rtl/>
        </w:rPr>
        <w:t>دون أن يشعروا، وأيضاً قبولهم لل</w:t>
      </w:r>
      <w:r>
        <w:rPr>
          <w:rFonts w:hint="cs"/>
          <w:rtl/>
        </w:rPr>
        <w:t>ّ</w:t>
      </w:r>
      <w:r w:rsidRPr="00D723DD">
        <w:rPr>
          <w:rtl/>
        </w:rPr>
        <w:t xml:space="preserve">غة العربية لغةً علميّة </w:t>
      </w:r>
      <w:r>
        <w:rPr>
          <w:rFonts w:hint="cs"/>
          <w:rtl/>
        </w:rPr>
        <w:t xml:space="preserve">ـ </w:t>
      </w:r>
      <w:r w:rsidRPr="00D723DD">
        <w:rPr>
          <w:rtl/>
        </w:rPr>
        <w:t>لم يكونوا يظهرون أي</w:t>
      </w:r>
      <w:r>
        <w:rPr>
          <w:rFonts w:hint="cs"/>
          <w:rtl/>
        </w:rPr>
        <w:t>ّ</w:t>
      </w:r>
      <w:r w:rsidRPr="00D723DD">
        <w:rPr>
          <w:rtl/>
        </w:rPr>
        <w:t xml:space="preserve"> اهتمام بالعلماء والميول الفكرية والقراءات التي كانت تظهر في المناطق العربية الخالصة، بل ولم يكونوا يروها على ذلك المستوى من الإحكام والفائدة، انظروا على سبيل المثال كيف أنّ ابن رشد لم يشق</w:t>
      </w:r>
      <w:r>
        <w:rPr>
          <w:rFonts w:hint="cs"/>
          <w:rtl/>
        </w:rPr>
        <w:t>ّ</w:t>
      </w:r>
      <w:r w:rsidRPr="00D723DD">
        <w:rPr>
          <w:rtl/>
        </w:rPr>
        <w:t xml:space="preserve"> طريقه </w:t>
      </w:r>
      <w:r>
        <w:rPr>
          <w:rFonts w:hint="cs"/>
          <w:rtl/>
        </w:rPr>
        <w:t>إلى</w:t>
      </w:r>
      <w:r w:rsidRPr="00D723DD">
        <w:rPr>
          <w:rtl/>
        </w:rPr>
        <w:t xml:space="preserve"> المحافل </w:t>
      </w:r>
      <w:r>
        <w:rPr>
          <w:rFonts w:hint="cs"/>
          <w:rtl/>
        </w:rPr>
        <w:t xml:space="preserve">العلميّة </w:t>
      </w:r>
      <w:r w:rsidRPr="00D723DD">
        <w:rPr>
          <w:rtl/>
        </w:rPr>
        <w:t>والحوزات الفلسفية ال</w:t>
      </w:r>
      <w:r>
        <w:rPr>
          <w:rtl/>
        </w:rPr>
        <w:t>إيران</w:t>
      </w:r>
      <w:r w:rsidRPr="00D723DD">
        <w:rPr>
          <w:rtl/>
        </w:rPr>
        <w:t>ية</w:t>
      </w:r>
      <w:r>
        <w:rPr>
          <w:rFonts w:hint="cs"/>
          <w:rtl/>
        </w:rPr>
        <w:t>!</w:t>
      </w:r>
      <w:r>
        <w:rPr>
          <w:rtl/>
        </w:rPr>
        <w:t xml:space="preserve"> وكيف كان يُظّن دائماً بأنه ال</w:t>
      </w:r>
      <w:r>
        <w:rPr>
          <w:rFonts w:hint="cs"/>
          <w:rtl/>
        </w:rPr>
        <w:t>أ</w:t>
      </w:r>
      <w:r w:rsidRPr="00D723DD">
        <w:rPr>
          <w:rtl/>
        </w:rPr>
        <w:t xml:space="preserve">قل </w:t>
      </w:r>
      <w:r>
        <w:rPr>
          <w:rFonts w:hint="cs"/>
          <w:rtl/>
        </w:rPr>
        <w:t xml:space="preserve">قدراً </w:t>
      </w:r>
      <w:r w:rsidRPr="00D723DD">
        <w:rPr>
          <w:rtl/>
        </w:rPr>
        <w:t>وال</w:t>
      </w:r>
      <w:r>
        <w:rPr>
          <w:rFonts w:hint="cs"/>
          <w:rtl/>
        </w:rPr>
        <w:t>أدنى</w:t>
      </w:r>
      <w:r w:rsidRPr="00D723DD">
        <w:rPr>
          <w:rtl/>
        </w:rPr>
        <w:t xml:space="preserve"> مقاماً من </w:t>
      </w:r>
      <w:r>
        <w:rPr>
          <w:rFonts w:hint="cs"/>
          <w:rtl/>
        </w:rPr>
        <w:t>ابن</w:t>
      </w:r>
      <w:r>
        <w:rPr>
          <w:rtl/>
        </w:rPr>
        <w:t xml:space="preserve"> سينا</w:t>
      </w:r>
      <w:r>
        <w:rPr>
          <w:rFonts w:hint="cs"/>
          <w:rtl/>
        </w:rPr>
        <w:t>!</w:t>
      </w:r>
      <w:r>
        <w:rPr>
          <w:rtl/>
        </w:rPr>
        <w:t xml:space="preserve"> وكيف كان يُنْظَر </w:t>
      </w:r>
      <w:r>
        <w:rPr>
          <w:rFonts w:hint="cs"/>
          <w:rtl/>
        </w:rPr>
        <w:t>بازدراء</w:t>
      </w:r>
      <w:r>
        <w:rPr>
          <w:rtl/>
        </w:rPr>
        <w:t xml:space="preserve"> إلى </w:t>
      </w:r>
      <w:r w:rsidRPr="00D723DD">
        <w:rPr>
          <w:rtl/>
        </w:rPr>
        <w:t>آرائه و</w:t>
      </w:r>
      <w:r>
        <w:rPr>
          <w:rFonts w:hint="cs"/>
          <w:rtl/>
        </w:rPr>
        <w:t xml:space="preserve">نظريّاته </w:t>
      </w:r>
      <w:r w:rsidRPr="00D723DD">
        <w:rPr>
          <w:rtl/>
        </w:rPr>
        <w:t>الفكرية</w:t>
      </w:r>
      <w:r>
        <w:rPr>
          <w:rFonts w:hint="cs"/>
          <w:rtl/>
        </w:rPr>
        <w:t>!</w:t>
      </w:r>
    </w:p>
    <w:p w:rsidR="009322C4" w:rsidRPr="00D723DD" w:rsidRDefault="009322C4" w:rsidP="00E5327B">
      <w:pPr>
        <w:pStyle w:val="af"/>
        <w:suppressLineNumbers/>
        <w:suppressAutoHyphens/>
        <w:rPr>
          <w:rtl/>
        </w:rPr>
      </w:pPr>
      <w:r w:rsidRPr="00D723DD">
        <w:rPr>
          <w:rtl/>
        </w:rPr>
        <w:t xml:space="preserve">وقد ذكرت هذا الافتراق بين القراءتين للتراث </w:t>
      </w:r>
      <w:r>
        <w:rPr>
          <w:rFonts w:hint="cs"/>
          <w:rtl/>
        </w:rPr>
        <w:t>ا</w:t>
      </w:r>
      <w:r>
        <w:rPr>
          <w:rtl/>
        </w:rPr>
        <w:t>لفكري</w:t>
      </w:r>
      <w:r w:rsidRPr="00D723DD">
        <w:rPr>
          <w:rtl/>
        </w:rPr>
        <w:t xml:space="preserve"> </w:t>
      </w:r>
      <w:r>
        <w:rPr>
          <w:rFonts w:hint="cs"/>
          <w:rtl/>
        </w:rPr>
        <w:t>قديماً؛</w:t>
      </w:r>
      <w:r>
        <w:rPr>
          <w:rtl/>
        </w:rPr>
        <w:t xml:space="preserve"> ل</w:t>
      </w:r>
      <w:r>
        <w:rPr>
          <w:rFonts w:hint="cs"/>
          <w:rtl/>
        </w:rPr>
        <w:t>أ</w:t>
      </w:r>
      <w:r w:rsidRPr="00D723DD">
        <w:rPr>
          <w:rtl/>
        </w:rPr>
        <w:t>قول</w:t>
      </w:r>
      <w:r>
        <w:rPr>
          <w:rFonts w:hint="cs"/>
          <w:rtl/>
        </w:rPr>
        <w:t>:</w:t>
      </w:r>
      <w:r w:rsidRPr="00D723DD">
        <w:rPr>
          <w:rtl/>
        </w:rPr>
        <w:t xml:space="preserve"> </w:t>
      </w:r>
      <w:r>
        <w:rPr>
          <w:rFonts w:hint="cs"/>
          <w:rtl/>
        </w:rPr>
        <w:t>إ</w:t>
      </w:r>
      <w:r w:rsidRPr="00D723DD">
        <w:rPr>
          <w:rtl/>
        </w:rPr>
        <w:t>ن</w:t>
      </w:r>
      <w:r>
        <w:rPr>
          <w:rFonts w:hint="cs"/>
          <w:rtl/>
        </w:rPr>
        <w:t>ّ</w:t>
      </w:r>
      <w:r w:rsidRPr="00D723DD">
        <w:rPr>
          <w:rtl/>
        </w:rPr>
        <w:t xml:space="preserve"> هذا الافتراق لا يزال باقياً على قوّته، بالرغم من كل التحولات العظيمة التي حصلت في المنطقتين</w:t>
      </w:r>
      <w:r>
        <w:rPr>
          <w:rFonts w:hint="cs"/>
          <w:rtl/>
        </w:rPr>
        <w:t>،</w:t>
      </w:r>
      <w:r w:rsidRPr="00D723DD">
        <w:rPr>
          <w:rtl/>
        </w:rPr>
        <w:t xml:space="preserve"> وال</w:t>
      </w:r>
      <w:r>
        <w:rPr>
          <w:rFonts w:hint="cs"/>
          <w:rtl/>
        </w:rPr>
        <w:t xml:space="preserve">مناهج </w:t>
      </w:r>
      <w:r w:rsidRPr="00D723DD">
        <w:rPr>
          <w:rtl/>
        </w:rPr>
        <w:t xml:space="preserve">الجديدة التي </w:t>
      </w:r>
      <w:r>
        <w:rPr>
          <w:rFonts w:hint="cs"/>
          <w:rtl/>
        </w:rPr>
        <w:t xml:space="preserve">قدّمت </w:t>
      </w:r>
      <w:r w:rsidRPr="00D723DD">
        <w:rPr>
          <w:rtl/>
        </w:rPr>
        <w:t>لقراءة التراث</w:t>
      </w:r>
      <w:r>
        <w:rPr>
          <w:rFonts w:hint="cs"/>
          <w:rtl/>
        </w:rPr>
        <w:t>،</w:t>
      </w:r>
      <w:r w:rsidRPr="00D723DD">
        <w:rPr>
          <w:rtl/>
        </w:rPr>
        <w:t xml:space="preserve"> </w:t>
      </w:r>
      <w:r>
        <w:rPr>
          <w:rFonts w:hint="cs"/>
          <w:rtl/>
        </w:rPr>
        <w:t>و</w:t>
      </w:r>
      <w:r w:rsidRPr="00D723DD">
        <w:rPr>
          <w:rtl/>
        </w:rPr>
        <w:t>لا يزال يمكن القول بأن هناك تمايزاً بين القراءة ال</w:t>
      </w:r>
      <w:r>
        <w:rPr>
          <w:rtl/>
        </w:rPr>
        <w:t>إيران</w:t>
      </w:r>
      <w:r w:rsidRPr="00D723DD">
        <w:rPr>
          <w:rtl/>
        </w:rPr>
        <w:t>ية والقراءة العربية في هذا المجال، وهذا ال</w:t>
      </w:r>
      <w:r>
        <w:rPr>
          <w:rFonts w:hint="cs"/>
          <w:rtl/>
        </w:rPr>
        <w:t>امتياز</w:t>
      </w:r>
      <w:r w:rsidRPr="00D723DD">
        <w:rPr>
          <w:rtl/>
        </w:rPr>
        <w:t xml:space="preserve"> جدّيٌ وعميق وليس ناتجاً عن صدفة أو رغبة، بل الحق</w:t>
      </w:r>
      <w:r>
        <w:rPr>
          <w:rFonts w:hint="cs"/>
          <w:rtl/>
        </w:rPr>
        <w:t>ّ</w:t>
      </w:r>
      <w:r w:rsidRPr="00D723DD">
        <w:rPr>
          <w:rtl/>
        </w:rPr>
        <w:t xml:space="preserve"> أنه يرجع</w:t>
      </w:r>
      <w:r>
        <w:rPr>
          <w:rtl/>
        </w:rPr>
        <w:t xml:space="preserve"> إلى </w:t>
      </w:r>
      <w:r>
        <w:rPr>
          <w:rFonts w:hint="cs"/>
          <w:rtl/>
        </w:rPr>
        <w:t xml:space="preserve">اختلاف </w:t>
      </w:r>
      <w:r w:rsidRPr="00D723DD">
        <w:rPr>
          <w:rtl/>
        </w:rPr>
        <w:t>الوضعية الثقافية وال</w:t>
      </w:r>
      <w:r>
        <w:rPr>
          <w:rtl/>
        </w:rPr>
        <w:t>تاريخ</w:t>
      </w:r>
      <w:r w:rsidRPr="00D723DD">
        <w:rPr>
          <w:rtl/>
        </w:rPr>
        <w:t>ية والاجتماعية والسياسية بين ال</w:t>
      </w:r>
      <w:r>
        <w:rPr>
          <w:rtl/>
        </w:rPr>
        <w:t>إيران</w:t>
      </w:r>
      <w:r w:rsidRPr="00D723DD">
        <w:rPr>
          <w:rtl/>
        </w:rPr>
        <w:t>يين والعرب.</w:t>
      </w:r>
    </w:p>
    <w:p w:rsidR="009322C4" w:rsidRDefault="009322C4" w:rsidP="00E5327B">
      <w:pPr>
        <w:pStyle w:val="30"/>
        <w:keepNext w:val="0"/>
        <w:suppressLineNumbers/>
        <w:suppressAutoHyphens/>
        <w:spacing w:line="192" w:lineRule="auto"/>
        <w:rPr>
          <w:rtl/>
        </w:rPr>
      </w:pPr>
      <w:bookmarkStart w:id="336" w:name="_Toc237835141"/>
      <w:bookmarkStart w:id="337" w:name="_Toc230499412"/>
      <w:r>
        <w:rPr>
          <w:rFonts w:hint="cs"/>
          <w:rtl/>
        </w:rPr>
        <w:t>ثراء مدارس الفكر العربي المعاصر</w:t>
      </w:r>
      <w:bookmarkEnd w:id="336"/>
      <w:bookmarkEnd w:id="337"/>
      <w:r>
        <w:rPr>
          <w:rFonts w:hint="cs"/>
          <w:rtl/>
        </w:rPr>
        <w:t xml:space="preserve"> </w:t>
      </w:r>
    </w:p>
    <w:p w:rsidR="009322C4" w:rsidRPr="00D723DD" w:rsidRDefault="009322C4" w:rsidP="00E5327B">
      <w:pPr>
        <w:pStyle w:val="af"/>
        <w:suppressLineNumbers/>
        <w:suppressAutoHyphens/>
        <w:rPr>
          <w:rtl/>
        </w:rPr>
      </w:pPr>
      <w:r w:rsidRPr="00D723DD">
        <w:rPr>
          <w:rtl/>
        </w:rPr>
        <w:t>وهناك ثلاث قراءات في الفكر العربي المعاصر:</w:t>
      </w:r>
      <w:r>
        <w:rPr>
          <w:rFonts w:hint="cs"/>
          <w:rtl/>
        </w:rPr>
        <w:t xml:space="preserve"> </w:t>
      </w:r>
      <w:r w:rsidRPr="00D723DD">
        <w:rPr>
          <w:rtl/>
        </w:rPr>
        <w:t>القراءة التقليدية</w:t>
      </w:r>
      <w:r>
        <w:rPr>
          <w:rFonts w:hint="cs"/>
          <w:rtl/>
        </w:rPr>
        <w:t>، و</w:t>
      </w:r>
      <w:r>
        <w:rPr>
          <w:rtl/>
        </w:rPr>
        <w:t>القراءة ال</w:t>
      </w:r>
      <w:r>
        <w:rPr>
          <w:rFonts w:hint="cs"/>
          <w:rtl/>
        </w:rPr>
        <w:t>أ</w:t>
      </w:r>
      <w:r w:rsidRPr="00D723DD">
        <w:rPr>
          <w:rtl/>
        </w:rPr>
        <w:t>يديولوجية</w:t>
      </w:r>
      <w:r>
        <w:rPr>
          <w:rFonts w:hint="cs"/>
          <w:rtl/>
        </w:rPr>
        <w:t>،</w:t>
      </w:r>
      <w:r w:rsidRPr="00D723DD">
        <w:rPr>
          <w:rtl/>
        </w:rPr>
        <w:t xml:space="preserve"> والقراءة النقدّية، ولا</w:t>
      </w:r>
      <w:r>
        <w:rPr>
          <w:rFonts w:hint="cs"/>
          <w:rtl/>
        </w:rPr>
        <w:t xml:space="preserve"> </w:t>
      </w:r>
      <w:r w:rsidRPr="00D723DD">
        <w:rPr>
          <w:rtl/>
        </w:rPr>
        <w:t xml:space="preserve">شك أنّ المعرفة الدقيقة </w:t>
      </w:r>
      <w:r>
        <w:rPr>
          <w:rFonts w:hint="cs"/>
          <w:rtl/>
        </w:rPr>
        <w:t>ب</w:t>
      </w:r>
      <w:r w:rsidRPr="00D723DD">
        <w:rPr>
          <w:rtl/>
        </w:rPr>
        <w:t xml:space="preserve">هذه القراءات الثلاث </w:t>
      </w:r>
      <w:r>
        <w:rPr>
          <w:rFonts w:hint="cs"/>
          <w:rtl/>
        </w:rPr>
        <w:t xml:space="preserve">ـ </w:t>
      </w:r>
      <w:r w:rsidRPr="00D723DD">
        <w:rPr>
          <w:rtl/>
        </w:rPr>
        <w:t xml:space="preserve">خاصة النقدية </w:t>
      </w:r>
      <w:r>
        <w:rPr>
          <w:rFonts w:hint="cs"/>
          <w:rtl/>
        </w:rPr>
        <w:t xml:space="preserve">منها ـ </w:t>
      </w:r>
      <w:r w:rsidRPr="00D723DD">
        <w:rPr>
          <w:rtl/>
        </w:rPr>
        <w:t xml:space="preserve">تجعل جدّية </w:t>
      </w:r>
      <w:r>
        <w:rPr>
          <w:rFonts w:hint="cs"/>
          <w:rtl/>
        </w:rPr>
        <w:t>ا</w:t>
      </w:r>
      <w:r w:rsidRPr="00D723DD">
        <w:rPr>
          <w:rtl/>
        </w:rPr>
        <w:t xml:space="preserve">رتباطنا </w:t>
      </w:r>
      <w:r>
        <w:rPr>
          <w:rFonts w:hint="cs"/>
          <w:rtl/>
        </w:rPr>
        <w:t>ب</w:t>
      </w:r>
      <w:r w:rsidRPr="00D723DD">
        <w:rPr>
          <w:rtl/>
        </w:rPr>
        <w:t>العرب ترتدي ثوب</w:t>
      </w:r>
      <w:r>
        <w:rPr>
          <w:rFonts w:hint="cs"/>
          <w:rtl/>
        </w:rPr>
        <w:t>َ</w:t>
      </w:r>
      <w:r w:rsidRPr="00D723DD">
        <w:rPr>
          <w:rtl/>
        </w:rPr>
        <w:t xml:space="preserve"> الضرورة</w:t>
      </w:r>
      <w:r>
        <w:rPr>
          <w:rFonts w:hint="cs"/>
          <w:rtl/>
        </w:rPr>
        <w:t xml:space="preserve"> واللزوم، ف</w:t>
      </w:r>
      <w:r w:rsidRPr="00D723DD">
        <w:rPr>
          <w:rtl/>
        </w:rPr>
        <w:t>كل</w:t>
      </w:r>
      <w:r>
        <w:rPr>
          <w:rFonts w:hint="cs"/>
          <w:rtl/>
        </w:rPr>
        <w:t>ّ</w:t>
      </w:r>
      <w:r w:rsidRPr="00D723DD">
        <w:rPr>
          <w:rtl/>
        </w:rPr>
        <w:t xml:space="preserve"> قراءة من هذه القراءات في العالم العربي لا تقبل </w:t>
      </w:r>
      <w:r>
        <w:rPr>
          <w:rFonts w:hint="cs"/>
          <w:rtl/>
        </w:rPr>
        <w:t xml:space="preserve">مقارنتها من ناحية </w:t>
      </w:r>
      <w:r w:rsidRPr="00D723DD">
        <w:rPr>
          <w:rtl/>
        </w:rPr>
        <w:t xml:space="preserve">شمولها وعمقها </w:t>
      </w:r>
      <w:r>
        <w:rPr>
          <w:rFonts w:hint="cs"/>
          <w:rtl/>
        </w:rPr>
        <w:t>ب</w:t>
      </w:r>
      <w:r w:rsidRPr="00D723DD">
        <w:rPr>
          <w:rtl/>
        </w:rPr>
        <w:t>القراءات ال</w:t>
      </w:r>
      <w:r>
        <w:rPr>
          <w:rtl/>
        </w:rPr>
        <w:t>إيران</w:t>
      </w:r>
      <w:r w:rsidRPr="00D723DD">
        <w:rPr>
          <w:rtl/>
        </w:rPr>
        <w:t>ية</w:t>
      </w:r>
      <w:r>
        <w:rPr>
          <w:rFonts w:hint="cs"/>
          <w:rtl/>
        </w:rPr>
        <w:t xml:space="preserve">، هذا إن </w:t>
      </w:r>
      <w:r w:rsidRPr="00D723DD">
        <w:rPr>
          <w:rtl/>
        </w:rPr>
        <w:t xml:space="preserve">فرض وجود قراءات معادلة لها في </w:t>
      </w:r>
      <w:r>
        <w:rPr>
          <w:rtl/>
        </w:rPr>
        <w:t>إيران</w:t>
      </w:r>
      <w:r>
        <w:rPr>
          <w:rFonts w:hint="cs"/>
          <w:rtl/>
        </w:rPr>
        <w:t>؛</w:t>
      </w:r>
      <w:r w:rsidRPr="00D723DD">
        <w:rPr>
          <w:rtl/>
        </w:rPr>
        <w:t xml:space="preserve"> </w:t>
      </w:r>
      <w:r>
        <w:rPr>
          <w:rFonts w:hint="cs"/>
          <w:rtl/>
        </w:rPr>
        <w:t>فالدراسات و</w:t>
      </w:r>
      <w:r w:rsidRPr="00D723DD">
        <w:rPr>
          <w:rtl/>
        </w:rPr>
        <w:t>الكتابات كثيرة جداً في هذا المجال</w:t>
      </w:r>
      <w:r>
        <w:rPr>
          <w:rFonts w:hint="cs"/>
          <w:rtl/>
        </w:rPr>
        <w:t>،</w:t>
      </w:r>
      <w:r w:rsidRPr="00D723DD">
        <w:rPr>
          <w:rtl/>
        </w:rPr>
        <w:t xml:space="preserve"> كما أنّ تعداد وتنو</w:t>
      </w:r>
      <w:r>
        <w:rPr>
          <w:rFonts w:hint="cs"/>
          <w:rtl/>
        </w:rPr>
        <w:t>ّ</w:t>
      </w:r>
      <w:r w:rsidRPr="00D723DD">
        <w:rPr>
          <w:rtl/>
        </w:rPr>
        <w:t>ع وكثرة ال</w:t>
      </w:r>
      <w:r>
        <w:rPr>
          <w:rFonts w:hint="cs"/>
          <w:rtl/>
        </w:rPr>
        <w:t xml:space="preserve">مناهج والعُدد المعرفيّة </w:t>
      </w:r>
      <w:r w:rsidRPr="00D723DD">
        <w:rPr>
          <w:rtl/>
        </w:rPr>
        <w:t>المستخدمة في قراءة التراث يوقع ال</w:t>
      </w:r>
      <w:r>
        <w:rPr>
          <w:rtl/>
        </w:rPr>
        <w:t>إنسان</w:t>
      </w:r>
      <w:r w:rsidRPr="00D723DD">
        <w:rPr>
          <w:rtl/>
        </w:rPr>
        <w:t xml:space="preserve"> في العجب</w:t>
      </w:r>
      <w:r>
        <w:rPr>
          <w:rFonts w:hint="cs"/>
          <w:rtl/>
        </w:rPr>
        <w:t xml:space="preserve"> والذهول</w:t>
      </w:r>
      <w:r w:rsidRPr="00D723DD">
        <w:rPr>
          <w:rtl/>
        </w:rPr>
        <w:t>، وتظهر بوضوح في هذه القراءات الوجوه و</w:t>
      </w:r>
      <w:r>
        <w:rPr>
          <w:rFonts w:hint="cs"/>
          <w:rtl/>
        </w:rPr>
        <w:t>الزوايا</w:t>
      </w:r>
      <w:r w:rsidRPr="00D723DD">
        <w:rPr>
          <w:rtl/>
        </w:rPr>
        <w:t xml:space="preserve"> المختلفة للتراث القديم</w:t>
      </w:r>
      <w:r>
        <w:rPr>
          <w:rFonts w:hint="cs"/>
          <w:rtl/>
        </w:rPr>
        <w:t>،</w:t>
      </w:r>
      <w:r w:rsidRPr="00D723DD">
        <w:rPr>
          <w:rtl/>
        </w:rPr>
        <w:t xml:space="preserve"> وكل قراءة من</w:t>
      </w:r>
      <w:r>
        <w:rPr>
          <w:rFonts w:hint="cs"/>
          <w:rtl/>
        </w:rPr>
        <w:t>ها</w:t>
      </w:r>
      <w:r w:rsidRPr="00D723DD">
        <w:rPr>
          <w:rtl/>
        </w:rPr>
        <w:t xml:space="preserve"> </w:t>
      </w:r>
      <w:r>
        <w:rPr>
          <w:rFonts w:hint="cs"/>
          <w:rtl/>
        </w:rPr>
        <w:t>لها تقييمها وقراءتها ونقدها ل</w:t>
      </w:r>
      <w:r>
        <w:rPr>
          <w:rtl/>
        </w:rPr>
        <w:t>لقراءات ال</w:t>
      </w:r>
      <w:r>
        <w:rPr>
          <w:rFonts w:hint="cs"/>
          <w:rtl/>
        </w:rPr>
        <w:t>أ</w:t>
      </w:r>
      <w:r w:rsidRPr="00D723DD">
        <w:rPr>
          <w:rtl/>
        </w:rPr>
        <w:t>خرى</w:t>
      </w:r>
      <w:r>
        <w:rPr>
          <w:rFonts w:hint="cs"/>
          <w:rtl/>
        </w:rPr>
        <w:t>،</w:t>
      </w:r>
      <w:r w:rsidRPr="00D723DD">
        <w:rPr>
          <w:rtl/>
        </w:rPr>
        <w:t xml:space="preserve"> </w:t>
      </w:r>
      <w:r>
        <w:rPr>
          <w:rFonts w:hint="cs"/>
          <w:rtl/>
        </w:rPr>
        <w:t xml:space="preserve">وأساليبها أيضاً في الكشف عن </w:t>
      </w:r>
      <w:r w:rsidRPr="00D723DD">
        <w:rPr>
          <w:rtl/>
        </w:rPr>
        <w:t>جهات النقص والضعف وجهات القوّة والصح</w:t>
      </w:r>
      <w:r>
        <w:rPr>
          <w:rFonts w:hint="cs"/>
          <w:rtl/>
        </w:rPr>
        <w:t>ّ</w:t>
      </w:r>
      <w:r>
        <w:rPr>
          <w:rtl/>
        </w:rPr>
        <w:t>ة فيها</w:t>
      </w:r>
      <w:r>
        <w:rPr>
          <w:rFonts w:hint="cs"/>
          <w:rtl/>
        </w:rPr>
        <w:t>،</w:t>
      </w:r>
      <w:r w:rsidRPr="00D723DD">
        <w:rPr>
          <w:rtl/>
        </w:rPr>
        <w:t xml:space="preserve"> وبغض النظر عن القراءات ال</w:t>
      </w:r>
      <w:r>
        <w:rPr>
          <w:rtl/>
        </w:rPr>
        <w:t>إنسانية والوجودية والماركسية والهي</w:t>
      </w:r>
      <w:r>
        <w:rPr>
          <w:rFonts w:hint="cs"/>
          <w:rtl/>
        </w:rPr>
        <w:t>غ</w:t>
      </w:r>
      <w:r w:rsidRPr="00D723DD">
        <w:rPr>
          <w:rtl/>
        </w:rPr>
        <w:t>لية والوض</w:t>
      </w:r>
      <w:r>
        <w:rPr>
          <w:rtl/>
        </w:rPr>
        <w:t>عية والبنيويّة والشكلية والهرمنوطيقية..</w:t>
      </w:r>
      <w:r w:rsidRPr="00D723DD">
        <w:rPr>
          <w:rtl/>
        </w:rPr>
        <w:t xml:space="preserve"> وغيرها من </w:t>
      </w:r>
      <w:r>
        <w:rPr>
          <w:rFonts w:hint="cs"/>
          <w:rtl/>
        </w:rPr>
        <w:t>أساليب قراءة ا</w:t>
      </w:r>
      <w:r w:rsidRPr="00D723DD">
        <w:rPr>
          <w:rtl/>
        </w:rPr>
        <w:t>لتراث</w:t>
      </w:r>
      <w:r>
        <w:rPr>
          <w:rFonts w:hint="cs"/>
          <w:rtl/>
        </w:rPr>
        <w:t>،</w:t>
      </w:r>
      <w:r w:rsidRPr="00D723DD">
        <w:rPr>
          <w:rtl/>
        </w:rPr>
        <w:t xml:space="preserve"> توجد قراءات نقديّة أخرى أبدعت بنفسها ـ بعد تقييم</w:t>
      </w:r>
      <w:r>
        <w:rPr>
          <w:rFonts w:hint="cs"/>
          <w:rtl/>
        </w:rPr>
        <w:t>ها</w:t>
      </w:r>
      <w:r w:rsidRPr="00D723DD">
        <w:rPr>
          <w:rtl/>
        </w:rPr>
        <w:t xml:space="preserve"> الطرق الحديثة للعلوم ال</w:t>
      </w:r>
      <w:r>
        <w:rPr>
          <w:rtl/>
        </w:rPr>
        <w:t>إنسان</w:t>
      </w:r>
      <w:r w:rsidRPr="00D723DD">
        <w:rPr>
          <w:rtl/>
        </w:rPr>
        <w:t xml:space="preserve">ية </w:t>
      </w:r>
      <w:r>
        <w:rPr>
          <w:rFonts w:hint="cs"/>
          <w:rtl/>
        </w:rPr>
        <w:t xml:space="preserve">ونقدها </w:t>
      </w:r>
      <w:r>
        <w:rPr>
          <w:rtl/>
        </w:rPr>
        <w:t>ـ طرقاً ووسائل جديدة ل</w:t>
      </w:r>
      <w:r>
        <w:rPr>
          <w:rFonts w:hint="cs"/>
          <w:rtl/>
        </w:rPr>
        <w:t>إ</w:t>
      </w:r>
      <w:r w:rsidRPr="00D723DD">
        <w:rPr>
          <w:rtl/>
        </w:rPr>
        <w:t>عادة قراءة التراث</w:t>
      </w:r>
      <w:r>
        <w:rPr>
          <w:rFonts w:hint="cs"/>
          <w:rtl/>
        </w:rPr>
        <w:t xml:space="preserve"> وتقييمه</w:t>
      </w:r>
      <w:r w:rsidRPr="00D723DD">
        <w:rPr>
          <w:rtl/>
        </w:rPr>
        <w:t>.</w:t>
      </w:r>
    </w:p>
    <w:p w:rsidR="009322C4" w:rsidRPr="00D723DD" w:rsidRDefault="009322C4" w:rsidP="00E5327B">
      <w:pPr>
        <w:pStyle w:val="af"/>
        <w:suppressLineNumbers/>
        <w:suppressAutoHyphens/>
        <w:rPr>
          <w:rtl/>
        </w:rPr>
      </w:pPr>
      <w:r w:rsidRPr="00D723DD">
        <w:rPr>
          <w:rtl/>
        </w:rPr>
        <w:t>فالحق</w:t>
      </w:r>
      <w:r>
        <w:rPr>
          <w:rFonts w:hint="cs"/>
          <w:rtl/>
        </w:rPr>
        <w:t>ّ</w:t>
      </w:r>
      <w:r>
        <w:rPr>
          <w:rtl/>
        </w:rPr>
        <w:t xml:space="preserve"> </w:t>
      </w:r>
      <w:r>
        <w:rPr>
          <w:rFonts w:hint="cs"/>
          <w:rtl/>
        </w:rPr>
        <w:t>أ</w:t>
      </w:r>
      <w:r w:rsidRPr="00D723DD">
        <w:rPr>
          <w:rtl/>
        </w:rPr>
        <w:t xml:space="preserve">نه لا يمكن غضّ الطرف عن هذا الرأسمال الفكري العظيم الذي حصلنا عليه هذه المرّة بهمّة </w:t>
      </w:r>
      <w:r>
        <w:rPr>
          <w:rtl/>
        </w:rPr>
        <w:t>ال</w:t>
      </w:r>
      <w:r>
        <w:rPr>
          <w:rFonts w:hint="cs"/>
          <w:rtl/>
        </w:rPr>
        <w:t>آ</w:t>
      </w:r>
      <w:r>
        <w:rPr>
          <w:rtl/>
        </w:rPr>
        <w:t>خرين</w:t>
      </w:r>
      <w:r>
        <w:rPr>
          <w:rFonts w:hint="cs"/>
          <w:rtl/>
        </w:rPr>
        <w:t>،</w:t>
      </w:r>
      <w:r w:rsidRPr="00D723DD">
        <w:rPr>
          <w:rtl/>
        </w:rPr>
        <w:t xml:space="preserve"> أعني</w:t>
      </w:r>
      <w:r>
        <w:rPr>
          <w:rtl/>
        </w:rPr>
        <w:t xml:space="preserve"> الثقافة والفكر العربي المعاصر</w:t>
      </w:r>
      <w:r>
        <w:rPr>
          <w:rFonts w:hint="cs"/>
          <w:rtl/>
        </w:rPr>
        <w:t>،</w:t>
      </w:r>
      <w:r w:rsidRPr="00D723DD">
        <w:rPr>
          <w:rtl/>
        </w:rPr>
        <w:t xml:space="preserve"> ولا تجاوزه والاستغناء عنه.</w:t>
      </w:r>
    </w:p>
    <w:p w:rsidR="009322C4" w:rsidRPr="00D723DD" w:rsidRDefault="009322C4" w:rsidP="00E5327B">
      <w:pPr>
        <w:pStyle w:val="af"/>
        <w:suppressLineNumbers/>
        <w:suppressAutoHyphens/>
        <w:rPr>
          <w:rtl/>
        </w:rPr>
      </w:pPr>
      <w:r>
        <w:rPr>
          <w:rFonts w:hint="cs"/>
          <w:rtl/>
        </w:rPr>
        <w:t xml:space="preserve">1 ـ 1 ـ 2 ـ </w:t>
      </w:r>
      <w:r w:rsidRPr="00D723DD">
        <w:rPr>
          <w:rtl/>
        </w:rPr>
        <w:t>نقف نحن والعرب على هامش الحداثة، وقد فقدت ثقافتنا وحضارتنا القديمة طاقتها وقدرتها في مقابل الحضارة الغربية المعاصرة، وهذا ما اضطر</w:t>
      </w:r>
      <w:r>
        <w:rPr>
          <w:rFonts w:hint="cs"/>
          <w:rtl/>
        </w:rPr>
        <w:t>ّ</w:t>
      </w:r>
      <w:r w:rsidRPr="00D723DD">
        <w:rPr>
          <w:rtl/>
        </w:rPr>
        <w:t>نا</w:t>
      </w:r>
      <w:r>
        <w:rPr>
          <w:rtl/>
        </w:rPr>
        <w:t xml:space="preserve"> إلى </w:t>
      </w:r>
      <w:r w:rsidRPr="00D723DD">
        <w:rPr>
          <w:rtl/>
        </w:rPr>
        <w:t>أن نضع نصب أعيننا دائماً النتاج الفكري والثقافي الغربي، وأن نسعى</w:t>
      </w:r>
      <w:r>
        <w:rPr>
          <w:rtl/>
        </w:rPr>
        <w:t xml:space="preserve"> إلى </w:t>
      </w:r>
      <w:r w:rsidRPr="00D723DD">
        <w:rPr>
          <w:rtl/>
        </w:rPr>
        <w:t>هضمه والاستفادة م</w:t>
      </w:r>
      <w:r>
        <w:rPr>
          <w:rtl/>
        </w:rPr>
        <w:t>نه. طبعاً هذا السعي لا يحصل إلا</w:t>
      </w:r>
      <w:r w:rsidRPr="00D723DD">
        <w:rPr>
          <w:rtl/>
        </w:rPr>
        <w:t xml:space="preserve"> بقراءة خاص</w:t>
      </w:r>
      <w:r>
        <w:rPr>
          <w:rFonts w:hint="cs"/>
          <w:rtl/>
        </w:rPr>
        <w:t>ّ</w:t>
      </w:r>
      <w:r w:rsidRPr="00D723DD">
        <w:rPr>
          <w:rtl/>
        </w:rPr>
        <w:t xml:space="preserve">ة للجهات المختلفة لهذه الحداثة. والعرب </w:t>
      </w:r>
      <w:r>
        <w:rPr>
          <w:rFonts w:hint="cs"/>
          <w:rtl/>
        </w:rPr>
        <w:t xml:space="preserve">يختلفون عنّا كثيراً من </w:t>
      </w:r>
      <w:r>
        <w:rPr>
          <w:rtl/>
        </w:rPr>
        <w:t>هذه الجهة أيضاً بسبب معرفتهم ال</w:t>
      </w:r>
      <w:r>
        <w:rPr>
          <w:rFonts w:hint="cs"/>
          <w:rtl/>
        </w:rPr>
        <w:t>أ</w:t>
      </w:r>
      <w:r>
        <w:rPr>
          <w:rtl/>
        </w:rPr>
        <w:t>قدم وال</w:t>
      </w:r>
      <w:r>
        <w:rPr>
          <w:rFonts w:hint="cs"/>
          <w:rtl/>
        </w:rPr>
        <w:t>أ</w:t>
      </w:r>
      <w:r>
        <w:rPr>
          <w:rtl/>
        </w:rPr>
        <w:t>قرب وال</w:t>
      </w:r>
      <w:r>
        <w:rPr>
          <w:rFonts w:hint="cs"/>
          <w:rtl/>
        </w:rPr>
        <w:t>أ</w:t>
      </w:r>
      <w:r w:rsidRPr="00D723DD">
        <w:rPr>
          <w:rtl/>
        </w:rPr>
        <w:t xml:space="preserve">عمق </w:t>
      </w:r>
      <w:r>
        <w:rPr>
          <w:rFonts w:hint="cs"/>
          <w:rtl/>
        </w:rPr>
        <w:t>ب</w:t>
      </w:r>
      <w:r w:rsidRPr="00D723DD">
        <w:rPr>
          <w:rtl/>
        </w:rPr>
        <w:t>الحداثة</w:t>
      </w:r>
      <w:r>
        <w:rPr>
          <w:rFonts w:hint="cs"/>
          <w:rtl/>
        </w:rPr>
        <w:t>؛</w:t>
      </w:r>
      <w:r w:rsidRPr="00D723DD">
        <w:rPr>
          <w:rtl/>
        </w:rPr>
        <w:t xml:space="preserve"> إذ النفوذ الذي لاقاه الفكر الحديث هناك لم يلقه في بلدنا وبين أدبائنا والعاملين في الحقل الثقافي عندنا. وفي هذا المجال نلاحظ</w:t>
      </w:r>
      <w:r>
        <w:rPr>
          <w:rFonts w:hint="cs"/>
          <w:rtl/>
        </w:rPr>
        <w:t>:</w:t>
      </w:r>
    </w:p>
    <w:p w:rsidR="009322C4" w:rsidRPr="00D723DD" w:rsidRDefault="009322C4" w:rsidP="00E5327B">
      <w:pPr>
        <w:pStyle w:val="af"/>
        <w:suppressLineNumbers/>
        <w:suppressAutoHyphens/>
        <w:rPr>
          <w:rtl/>
        </w:rPr>
      </w:pPr>
      <w:r w:rsidRPr="009322C4">
        <w:rPr>
          <w:rStyle w:val="50"/>
          <w:rtl/>
        </w:rPr>
        <w:t>أولاً:</w:t>
      </w:r>
      <w:r w:rsidRPr="00D723DD">
        <w:rPr>
          <w:rtl/>
        </w:rPr>
        <w:t xml:space="preserve"> إنّ عملية انتقال </w:t>
      </w:r>
      <w:r>
        <w:rPr>
          <w:rFonts w:hint="cs"/>
          <w:rtl/>
        </w:rPr>
        <w:t>العلوم</w:t>
      </w:r>
      <w:r>
        <w:rPr>
          <w:rtl/>
        </w:rPr>
        <w:t xml:space="preserve"> </w:t>
      </w:r>
      <w:r>
        <w:rPr>
          <w:rFonts w:hint="cs"/>
          <w:rtl/>
        </w:rPr>
        <w:t>والآداب</w:t>
      </w:r>
      <w:r w:rsidRPr="00D723DD">
        <w:rPr>
          <w:rtl/>
        </w:rPr>
        <w:t xml:space="preserve"> والفنون والثقافة الغ</w:t>
      </w:r>
      <w:r>
        <w:rPr>
          <w:rtl/>
        </w:rPr>
        <w:t>ربية عن طريق الترجمة والنشر وال</w:t>
      </w:r>
      <w:r>
        <w:rPr>
          <w:rFonts w:hint="cs"/>
          <w:rtl/>
        </w:rPr>
        <w:t>إ</w:t>
      </w:r>
      <w:r w:rsidRPr="00D723DD">
        <w:rPr>
          <w:rtl/>
        </w:rPr>
        <w:t>جراء العملي قد حصلت عند العرب بشكل واسع ومنظ</w:t>
      </w:r>
      <w:r>
        <w:rPr>
          <w:rtl/>
        </w:rPr>
        <w:t>ّم.</w:t>
      </w:r>
    </w:p>
    <w:p w:rsidR="009322C4" w:rsidRPr="00D723DD" w:rsidRDefault="009322C4" w:rsidP="00E5327B">
      <w:pPr>
        <w:pStyle w:val="af"/>
        <w:suppressLineNumbers/>
        <w:suppressAutoHyphens/>
        <w:rPr>
          <w:rtl/>
        </w:rPr>
      </w:pPr>
      <w:r w:rsidRPr="009A4EF3">
        <w:rPr>
          <w:b/>
          <w:bCs/>
          <w:rtl/>
        </w:rPr>
        <w:t>ثانياً:</w:t>
      </w:r>
      <w:r w:rsidRPr="00D723DD">
        <w:rPr>
          <w:rtl/>
        </w:rPr>
        <w:t xml:space="preserve"> </w:t>
      </w:r>
      <w:r>
        <w:rPr>
          <w:rFonts w:hint="cs"/>
          <w:rtl/>
        </w:rPr>
        <w:t>يتقدّم العرب علينا جدّاً ف</w:t>
      </w:r>
      <w:r w:rsidRPr="00D723DD">
        <w:rPr>
          <w:rtl/>
        </w:rPr>
        <w:t>ي مج</w:t>
      </w:r>
      <w:r>
        <w:rPr>
          <w:rtl/>
        </w:rPr>
        <w:t>ال التقييم والنقد وإعادة خلق ال</w:t>
      </w:r>
      <w:r>
        <w:rPr>
          <w:rFonts w:hint="cs"/>
          <w:rtl/>
        </w:rPr>
        <w:t>أ</w:t>
      </w:r>
      <w:r w:rsidRPr="00D723DD">
        <w:rPr>
          <w:rtl/>
        </w:rPr>
        <w:t>فكار وإبداعها</w:t>
      </w:r>
      <w:r>
        <w:rPr>
          <w:rFonts w:hint="cs"/>
          <w:rtl/>
        </w:rPr>
        <w:t xml:space="preserve">. </w:t>
      </w:r>
      <w:r w:rsidRPr="00D723DD">
        <w:rPr>
          <w:rtl/>
        </w:rPr>
        <w:t xml:space="preserve">وقليلاً ما </w:t>
      </w:r>
      <w:r>
        <w:rPr>
          <w:rtl/>
        </w:rPr>
        <w:t xml:space="preserve">نجد مفكّراً غربياً </w:t>
      </w:r>
      <w:r>
        <w:rPr>
          <w:rFonts w:hint="cs"/>
          <w:rtl/>
        </w:rPr>
        <w:t>أ</w:t>
      </w:r>
      <w:r w:rsidRPr="00D723DD">
        <w:rPr>
          <w:rtl/>
        </w:rPr>
        <w:t xml:space="preserve">صيلاً لم تنقل أهم </w:t>
      </w:r>
      <w:r>
        <w:rPr>
          <w:rFonts w:hint="cs"/>
          <w:rtl/>
        </w:rPr>
        <w:t>أعماله</w:t>
      </w:r>
      <w:r>
        <w:rPr>
          <w:rtl/>
        </w:rPr>
        <w:t xml:space="preserve"> إلى </w:t>
      </w:r>
      <w:r w:rsidRPr="00D723DD">
        <w:rPr>
          <w:rtl/>
        </w:rPr>
        <w:t xml:space="preserve">العربية مع </w:t>
      </w:r>
      <w:r>
        <w:rPr>
          <w:rFonts w:hint="cs"/>
          <w:rtl/>
        </w:rPr>
        <w:t>إ</w:t>
      </w:r>
      <w:r w:rsidRPr="00D723DD">
        <w:rPr>
          <w:rtl/>
        </w:rPr>
        <w:t>عادة قراءتها وكتابة الكثير من التحليلات وال</w:t>
      </w:r>
      <w:r>
        <w:rPr>
          <w:rFonts w:hint="cs"/>
          <w:rtl/>
        </w:rPr>
        <w:t>دراسات</w:t>
      </w:r>
      <w:r w:rsidRPr="00D723DD">
        <w:rPr>
          <w:rtl/>
        </w:rPr>
        <w:t xml:space="preserve"> </w:t>
      </w:r>
      <w:r>
        <w:rPr>
          <w:rFonts w:hint="cs"/>
          <w:rtl/>
        </w:rPr>
        <w:t>حولها</w:t>
      </w:r>
      <w:r w:rsidRPr="00D723DD">
        <w:rPr>
          <w:rtl/>
        </w:rPr>
        <w:t>.</w:t>
      </w:r>
      <w:r>
        <w:rPr>
          <w:rFonts w:hint="cs"/>
          <w:rtl/>
        </w:rPr>
        <w:t xml:space="preserve"> والمهم هنا أنّ </w:t>
      </w:r>
      <w:r w:rsidRPr="00D723DD">
        <w:rPr>
          <w:rtl/>
        </w:rPr>
        <w:t xml:space="preserve">العرب في تلقّي المفاهيم الغربية </w:t>
      </w:r>
      <w:r>
        <w:rPr>
          <w:rFonts w:hint="cs"/>
          <w:rtl/>
        </w:rPr>
        <w:t xml:space="preserve">واستيعابها </w:t>
      </w:r>
      <w:r>
        <w:rPr>
          <w:rtl/>
        </w:rPr>
        <w:t>لا يكتفون بتعلّمها</w:t>
      </w:r>
      <w:r w:rsidRPr="00D723DD">
        <w:rPr>
          <w:rtl/>
        </w:rPr>
        <w:t xml:space="preserve">، بل </w:t>
      </w:r>
      <w:r>
        <w:rPr>
          <w:rtl/>
        </w:rPr>
        <w:t>يطبّقونها أيضاً</w:t>
      </w:r>
      <w:r>
        <w:rPr>
          <w:rFonts w:hint="cs"/>
          <w:rtl/>
        </w:rPr>
        <w:t>؛</w:t>
      </w:r>
      <w:r>
        <w:rPr>
          <w:rtl/>
        </w:rPr>
        <w:t xml:space="preserve"> وعلى هذا ال</w:t>
      </w:r>
      <w:r>
        <w:rPr>
          <w:rFonts w:hint="cs"/>
          <w:rtl/>
        </w:rPr>
        <w:t>أ</w:t>
      </w:r>
      <w:r w:rsidRPr="00D723DD">
        <w:rPr>
          <w:rtl/>
        </w:rPr>
        <w:t xml:space="preserve">ساس يمكننا أن نشاهد </w:t>
      </w:r>
      <w:r>
        <w:rPr>
          <w:rFonts w:hint="cs"/>
          <w:rtl/>
        </w:rPr>
        <w:t xml:space="preserve">النتائج </w:t>
      </w:r>
      <w:r w:rsidRPr="00D723DD">
        <w:rPr>
          <w:rtl/>
        </w:rPr>
        <w:t xml:space="preserve">المعرفية والعمليّة للتعاليم والمفاهيم الغربية ضمن طبيعة </w:t>
      </w:r>
      <w:r>
        <w:rPr>
          <w:rFonts w:hint="cs"/>
          <w:rtl/>
        </w:rPr>
        <w:t xml:space="preserve">أخرى وفي مناخ </w:t>
      </w:r>
      <w:r w:rsidRPr="00D723DD">
        <w:rPr>
          <w:rtl/>
        </w:rPr>
        <w:t xml:space="preserve">تقاليد </w:t>
      </w:r>
      <w:r>
        <w:rPr>
          <w:rFonts w:hint="cs"/>
          <w:rtl/>
        </w:rPr>
        <w:t>مختلفة</w:t>
      </w:r>
      <w:r w:rsidRPr="00D723DD">
        <w:rPr>
          <w:rtl/>
        </w:rPr>
        <w:t xml:space="preserve">، </w:t>
      </w:r>
      <w:r>
        <w:rPr>
          <w:rFonts w:hint="cs"/>
          <w:rtl/>
        </w:rPr>
        <w:t xml:space="preserve">كما يمكن عبر ذلك </w:t>
      </w:r>
      <w:r w:rsidRPr="00D723DD">
        <w:rPr>
          <w:rtl/>
        </w:rPr>
        <w:t xml:space="preserve">اختبارها </w:t>
      </w:r>
      <w:r>
        <w:rPr>
          <w:rFonts w:hint="cs"/>
          <w:rtl/>
        </w:rPr>
        <w:t>أيضاً؛ وعليه</w:t>
      </w:r>
      <w:r w:rsidRPr="00D723DD">
        <w:rPr>
          <w:rtl/>
        </w:rPr>
        <w:t xml:space="preserve"> فالتعرف على قراءة بل قراءات أخرى للحداثة ناشئة عن رؤية ثقافية غير حديثة هو عامل آخر يضطر</w:t>
      </w:r>
      <w:r>
        <w:rPr>
          <w:rFonts w:hint="cs"/>
          <w:rtl/>
        </w:rPr>
        <w:t>ّ</w:t>
      </w:r>
      <w:r w:rsidRPr="00D723DD">
        <w:rPr>
          <w:rtl/>
        </w:rPr>
        <w:t>نا</w:t>
      </w:r>
      <w:r>
        <w:rPr>
          <w:rtl/>
        </w:rPr>
        <w:t xml:space="preserve"> إلى </w:t>
      </w:r>
      <w:r>
        <w:rPr>
          <w:rFonts w:hint="cs"/>
          <w:rtl/>
        </w:rPr>
        <w:t>مدّ جسور ال</w:t>
      </w:r>
      <w:r w:rsidRPr="00D723DD">
        <w:rPr>
          <w:rtl/>
        </w:rPr>
        <w:t xml:space="preserve">ارتباط </w:t>
      </w:r>
      <w:r>
        <w:rPr>
          <w:rFonts w:hint="cs"/>
          <w:rtl/>
        </w:rPr>
        <w:t>الجادّ</w:t>
      </w:r>
      <w:r w:rsidRPr="00D723DD">
        <w:rPr>
          <w:rtl/>
        </w:rPr>
        <w:t xml:space="preserve"> </w:t>
      </w:r>
      <w:r>
        <w:rPr>
          <w:rFonts w:hint="cs"/>
          <w:rtl/>
        </w:rPr>
        <w:t xml:space="preserve">والحقيقي </w:t>
      </w:r>
      <w:r w:rsidRPr="00D723DD">
        <w:rPr>
          <w:rtl/>
        </w:rPr>
        <w:t>مع العالم العربي في المجال الثقافي والفكري.</w:t>
      </w:r>
    </w:p>
    <w:p w:rsidR="009322C4" w:rsidRPr="00D723DD" w:rsidRDefault="009322C4" w:rsidP="00E5327B">
      <w:pPr>
        <w:pStyle w:val="af"/>
        <w:suppressLineNumbers/>
        <w:suppressAutoHyphens/>
        <w:rPr>
          <w:rtl/>
        </w:rPr>
      </w:pPr>
      <w:r>
        <w:rPr>
          <w:rFonts w:hint="cs"/>
          <w:rtl/>
        </w:rPr>
        <w:t xml:space="preserve">1 ـ 1ـ 3ـ </w:t>
      </w:r>
      <w:r w:rsidRPr="00D723DD">
        <w:rPr>
          <w:rtl/>
        </w:rPr>
        <w:t>و</w:t>
      </w:r>
      <w:r>
        <w:rPr>
          <w:rFonts w:hint="cs"/>
          <w:rtl/>
        </w:rPr>
        <w:t>نتيجةً لهذا كلّه، نجد</w:t>
      </w:r>
      <w:r>
        <w:rPr>
          <w:rtl/>
        </w:rPr>
        <w:t xml:space="preserve"> ال</w:t>
      </w:r>
      <w:r>
        <w:rPr>
          <w:rFonts w:hint="cs"/>
          <w:rtl/>
        </w:rPr>
        <w:t>أ</w:t>
      </w:r>
      <w:r w:rsidRPr="00D723DD">
        <w:rPr>
          <w:rtl/>
        </w:rPr>
        <w:t>يديولوجيات الغربية قد تقدّمت في العالم العربي بخطى أقوى وأسرع، واستطاعت أن تبني أنظمة</w:t>
      </w:r>
      <w:r>
        <w:rPr>
          <w:rFonts w:hint="cs"/>
          <w:rtl/>
        </w:rPr>
        <w:t>ً</w:t>
      </w:r>
      <w:r w:rsidRPr="00D723DD">
        <w:rPr>
          <w:rtl/>
        </w:rPr>
        <w:t xml:space="preserve"> فكريّة قويّة في الساحة العربية، وأن ت</w:t>
      </w:r>
      <w:r>
        <w:rPr>
          <w:rFonts w:hint="cs"/>
          <w:rtl/>
        </w:rPr>
        <w:t xml:space="preserve">قيم ـ </w:t>
      </w:r>
      <w:r w:rsidRPr="00D723DD">
        <w:rPr>
          <w:rtl/>
        </w:rPr>
        <w:t xml:space="preserve">على مستوى العمل </w:t>
      </w:r>
      <w:r>
        <w:rPr>
          <w:rFonts w:hint="cs"/>
          <w:rtl/>
        </w:rPr>
        <w:t xml:space="preserve">ـ </w:t>
      </w:r>
      <w:r w:rsidRPr="00D723DD">
        <w:rPr>
          <w:rtl/>
        </w:rPr>
        <w:t>أبنية سياسية محكمة.</w:t>
      </w:r>
      <w:r>
        <w:rPr>
          <w:rFonts w:hint="cs"/>
          <w:rtl/>
        </w:rPr>
        <w:t xml:space="preserve"> </w:t>
      </w:r>
      <w:r w:rsidRPr="00D723DD">
        <w:rPr>
          <w:rtl/>
        </w:rPr>
        <w:t>من هذه الجهة</w:t>
      </w:r>
      <w:r>
        <w:rPr>
          <w:rFonts w:hint="cs"/>
          <w:rtl/>
        </w:rPr>
        <w:t>،</w:t>
      </w:r>
      <w:r w:rsidRPr="00D723DD">
        <w:rPr>
          <w:rtl/>
        </w:rPr>
        <w:t xml:space="preserve"> يمكن تسمية ا</w:t>
      </w:r>
      <w:r>
        <w:rPr>
          <w:rtl/>
        </w:rPr>
        <w:t>لعالم العربي بالمختبر الصغير لل</w:t>
      </w:r>
      <w:r>
        <w:rPr>
          <w:rFonts w:hint="cs"/>
          <w:rtl/>
        </w:rPr>
        <w:t>أ</w:t>
      </w:r>
      <w:r w:rsidRPr="00D723DD">
        <w:rPr>
          <w:rtl/>
        </w:rPr>
        <w:t>يديولوجيات</w:t>
      </w:r>
      <w:r>
        <w:rPr>
          <w:rFonts w:hint="cs"/>
          <w:rtl/>
        </w:rPr>
        <w:t>؛</w:t>
      </w:r>
      <w:r w:rsidRPr="00D723DD">
        <w:rPr>
          <w:rtl/>
        </w:rPr>
        <w:t xml:space="preserve"> فإضافة</w:t>
      </w:r>
      <w:r>
        <w:rPr>
          <w:rFonts w:hint="cs"/>
          <w:rtl/>
        </w:rPr>
        <w:t>ً</w:t>
      </w:r>
      <w:r>
        <w:rPr>
          <w:rtl/>
        </w:rPr>
        <w:t xml:space="preserve"> إلى ال</w:t>
      </w:r>
      <w:r>
        <w:rPr>
          <w:rFonts w:hint="cs"/>
          <w:rtl/>
        </w:rPr>
        <w:t>أ</w:t>
      </w:r>
      <w:r w:rsidRPr="00D723DD">
        <w:rPr>
          <w:rtl/>
        </w:rPr>
        <w:t xml:space="preserve">يديولوجيات الغربية </w:t>
      </w:r>
      <w:r>
        <w:rPr>
          <w:rFonts w:hint="cs"/>
          <w:rtl/>
        </w:rPr>
        <w:t>ثمّة</w:t>
      </w:r>
      <w:r>
        <w:rPr>
          <w:rtl/>
        </w:rPr>
        <w:t xml:space="preserve"> </w:t>
      </w:r>
      <w:r>
        <w:rPr>
          <w:rFonts w:hint="cs"/>
          <w:rtl/>
        </w:rPr>
        <w:t>أ</w:t>
      </w:r>
      <w:r w:rsidRPr="00D723DD">
        <w:rPr>
          <w:rtl/>
        </w:rPr>
        <w:t xml:space="preserve">يديولوجيات </w:t>
      </w:r>
      <w:r>
        <w:rPr>
          <w:rtl/>
        </w:rPr>
        <w:t>إسلام</w:t>
      </w:r>
      <w:r w:rsidRPr="00D723DD">
        <w:rPr>
          <w:rtl/>
        </w:rPr>
        <w:t>ية أيضاً تنشط بصورة مختلفة في كل مكان من ا</w:t>
      </w:r>
      <w:r>
        <w:rPr>
          <w:rtl/>
        </w:rPr>
        <w:t>لعالم العربي</w:t>
      </w:r>
      <w:r>
        <w:rPr>
          <w:rFonts w:hint="cs"/>
          <w:rtl/>
        </w:rPr>
        <w:t>،</w:t>
      </w:r>
      <w:r w:rsidRPr="00D723DD">
        <w:rPr>
          <w:rtl/>
        </w:rPr>
        <w:t xml:space="preserve"> والجميع </w:t>
      </w:r>
      <w:r>
        <w:rPr>
          <w:rFonts w:hint="cs"/>
          <w:rtl/>
        </w:rPr>
        <w:t>ـ ا</w:t>
      </w:r>
      <w:r w:rsidRPr="00D723DD">
        <w:rPr>
          <w:rtl/>
        </w:rPr>
        <w:t>بتداءً من السلفية ووصولاً</w:t>
      </w:r>
      <w:r>
        <w:rPr>
          <w:rtl/>
        </w:rPr>
        <w:t xml:space="preserve"> إلى </w:t>
      </w:r>
      <w:r w:rsidRPr="00D723DD">
        <w:rPr>
          <w:rtl/>
        </w:rPr>
        <w:t>أيديولوجي</w:t>
      </w:r>
      <w:r>
        <w:rPr>
          <w:rFonts w:hint="cs"/>
          <w:rtl/>
        </w:rPr>
        <w:t>ا</w:t>
      </w:r>
      <w:r w:rsidRPr="00D723DD">
        <w:rPr>
          <w:rtl/>
        </w:rPr>
        <w:t xml:space="preserve"> اليسار ال</w:t>
      </w:r>
      <w:r>
        <w:rPr>
          <w:rtl/>
        </w:rPr>
        <w:t>إسلام</w:t>
      </w:r>
      <w:r w:rsidRPr="00D723DD">
        <w:rPr>
          <w:rtl/>
        </w:rPr>
        <w:t xml:space="preserve">ي </w:t>
      </w:r>
      <w:r>
        <w:rPr>
          <w:rFonts w:hint="cs"/>
          <w:rtl/>
        </w:rPr>
        <w:t xml:space="preserve">ـ </w:t>
      </w:r>
      <w:r>
        <w:rPr>
          <w:rtl/>
        </w:rPr>
        <w:t>لهم تأثير واسع وكبير في تحريك ال</w:t>
      </w:r>
      <w:r>
        <w:rPr>
          <w:rFonts w:hint="cs"/>
          <w:rtl/>
        </w:rPr>
        <w:t>أ</w:t>
      </w:r>
      <w:r w:rsidRPr="00D723DD">
        <w:rPr>
          <w:rtl/>
        </w:rPr>
        <w:t>حزاب والمجموعات والميول الفكريّة المختلفة للمسلمين ب</w:t>
      </w:r>
      <w:r>
        <w:rPr>
          <w:rFonts w:hint="cs"/>
          <w:rtl/>
        </w:rPr>
        <w:t>ا</w:t>
      </w:r>
      <w:r w:rsidRPr="00D723DD">
        <w:rPr>
          <w:rtl/>
        </w:rPr>
        <w:t>تجاه العمل السياسي.</w:t>
      </w:r>
    </w:p>
    <w:p w:rsidR="009322C4" w:rsidRPr="00D723DD" w:rsidRDefault="009322C4" w:rsidP="00E5327B">
      <w:pPr>
        <w:pStyle w:val="af"/>
        <w:suppressLineNumbers/>
        <w:suppressAutoHyphens/>
        <w:rPr>
          <w:rtl/>
        </w:rPr>
      </w:pPr>
      <w:r>
        <w:rPr>
          <w:rtl/>
        </w:rPr>
        <w:t>إنّ دراسة هذه ال</w:t>
      </w:r>
      <w:r>
        <w:rPr>
          <w:rFonts w:hint="cs"/>
          <w:rtl/>
        </w:rPr>
        <w:t>أ</w:t>
      </w:r>
      <w:r w:rsidRPr="00D723DD">
        <w:rPr>
          <w:rtl/>
        </w:rPr>
        <w:t>يديولوجيات من الناحيتين</w:t>
      </w:r>
      <w:r>
        <w:rPr>
          <w:rFonts w:hint="cs"/>
          <w:rtl/>
        </w:rPr>
        <w:t>:</w:t>
      </w:r>
      <w:r w:rsidRPr="00D723DD">
        <w:rPr>
          <w:rtl/>
        </w:rPr>
        <w:t xml:space="preserve"> النظرية والعملية</w:t>
      </w:r>
      <w:r>
        <w:rPr>
          <w:rFonts w:hint="cs"/>
          <w:rtl/>
        </w:rPr>
        <w:t>،</w:t>
      </w:r>
      <w:r w:rsidRPr="00D723DD">
        <w:rPr>
          <w:rtl/>
        </w:rPr>
        <w:t xml:space="preserve"> والاعتبار من حالات ان</w:t>
      </w:r>
      <w:r>
        <w:rPr>
          <w:rtl/>
        </w:rPr>
        <w:t>حطاطها ورقيّها وظهورها و</w:t>
      </w:r>
      <w:r>
        <w:rPr>
          <w:rFonts w:hint="cs"/>
          <w:rtl/>
        </w:rPr>
        <w:t>ا</w:t>
      </w:r>
      <w:r w:rsidRPr="00D723DD">
        <w:rPr>
          <w:rtl/>
        </w:rPr>
        <w:t>نهيارها يمكن أن يساعد</w:t>
      </w:r>
      <w:r>
        <w:rPr>
          <w:rtl/>
        </w:rPr>
        <w:t xml:space="preserve"> </w:t>
      </w:r>
      <w:r>
        <w:rPr>
          <w:rFonts w:hint="cs"/>
          <w:rtl/>
        </w:rPr>
        <w:t xml:space="preserve">ـ </w:t>
      </w:r>
      <w:r>
        <w:rPr>
          <w:rtl/>
        </w:rPr>
        <w:t xml:space="preserve">إلى </w:t>
      </w:r>
      <w:r w:rsidRPr="00D723DD">
        <w:rPr>
          <w:rtl/>
        </w:rPr>
        <w:t>حد</w:t>
      </w:r>
      <w:r>
        <w:rPr>
          <w:rFonts w:hint="cs"/>
          <w:rtl/>
        </w:rPr>
        <w:t>ّ</w:t>
      </w:r>
      <w:r w:rsidRPr="00D723DD">
        <w:rPr>
          <w:rtl/>
        </w:rPr>
        <w:t xml:space="preserve"> بعيد </w:t>
      </w:r>
      <w:r>
        <w:rPr>
          <w:rFonts w:hint="cs"/>
          <w:rtl/>
        </w:rPr>
        <w:t xml:space="preserve">ـ </w:t>
      </w:r>
      <w:r w:rsidRPr="00D723DD">
        <w:rPr>
          <w:rtl/>
        </w:rPr>
        <w:t>المفكّر ال</w:t>
      </w:r>
      <w:r>
        <w:rPr>
          <w:rtl/>
        </w:rPr>
        <w:t>إيران</w:t>
      </w:r>
      <w:r w:rsidRPr="00D723DD">
        <w:rPr>
          <w:rtl/>
        </w:rPr>
        <w:t xml:space="preserve">ي على </w:t>
      </w:r>
      <w:r>
        <w:rPr>
          <w:rFonts w:hint="cs"/>
          <w:rtl/>
        </w:rPr>
        <w:t>فهمها وتقويم</w:t>
      </w:r>
      <w:r w:rsidRPr="00D723DD">
        <w:rPr>
          <w:rtl/>
        </w:rPr>
        <w:t xml:space="preserve">ها، </w:t>
      </w:r>
      <w:r>
        <w:rPr>
          <w:rFonts w:hint="cs"/>
          <w:rtl/>
        </w:rPr>
        <w:t>سيما</w:t>
      </w:r>
      <w:r w:rsidRPr="00D723DD">
        <w:rPr>
          <w:rtl/>
        </w:rPr>
        <w:t xml:space="preserve"> </w:t>
      </w:r>
      <w:r>
        <w:rPr>
          <w:rFonts w:hint="cs"/>
          <w:rtl/>
        </w:rPr>
        <w:t>و</w:t>
      </w:r>
      <w:r w:rsidRPr="00D723DD">
        <w:rPr>
          <w:rtl/>
        </w:rPr>
        <w:t>أن هناك تشابهاً كبيراً حالياً بيننا وبين العرب في المجالات الثقافية والاجتماعية</w:t>
      </w:r>
      <w:r>
        <w:rPr>
          <w:rFonts w:hint="cs"/>
          <w:rtl/>
        </w:rPr>
        <w:t>،</w:t>
      </w:r>
      <w:r w:rsidRPr="00D723DD">
        <w:rPr>
          <w:rtl/>
        </w:rPr>
        <w:t xml:space="preserve"> وفي الوضعية ال</w:t>
      </w:r>
      <w:r>
        <w:rPr>
          <w:rtl/>
        </w:rPr>
        <w:t>تاريخ</w:t>
      </w:r>
      <w:r w:rsidRPr="00D723DD">
        <w:rPr>
          <w:rtl/>
        </w:rPr>
        <w:t>ية.</w:t>
      </w:r>
    </w:p>
    <w:p w:rsidR="009322C4" w:rsidRPr="00D723DD" w:rsidRDefault="009322C4" w:rsidP="00E5327B">
      <w:pPr>
        <w:pStyle w:val="af"/>
        <w:suppressLineNumbers/>
        <w:suppressAutoHyphens/>
        <w:rPr>
          <w:rtl/>
        </w:rPr>
      </w:pPr>
      <w:r>
        <w:rPr>
          <w:rFonts w:hint="cs"/>
          <w:rtl/>
        </w:rPr>
        <w:t xml:space="preserve">1 ـ 1 ـ 4 ـ </w:t>
      </w:r>
      <w:r w:rsidRPr="00D723DD">
        <w:rPr>
          <w:rtl/>
        </w:rPr>
        <w:t>تعرّضت اللغة العربية خلال أكثر من مائة عام من الاحتكاك القريب والعميق مع العالم الفكري الحديث</w:t>
      </w:r>
      <w:r>
        <w:rPr>
          <w:rFonts w:hint="cs"/>
          <w:rtl/>
        </w:rPr>
        <w:t>،</w:t>
      </w:r>
      <w:r>
        <w:rPr>
          <w:rtl/>
        </w:rPr>
        <w:t xml:space="preserve"> إلى </w:t>
      </w:r>
      <w:r w:rsidRPr="00D723DD">
        <w:rPr>
          <w:rtl/>
        </w:rPr>
        <w:t>تحوّلات وتغيّرات عظيمة</w:t>
      </w:r>
      <w:r>
        <w:rPr>
          <w:rFonts w:hint="cs"/>
          <w:rtl/>
        </w:rPr>
        <w:t xml:space="preserve">؛ </w:t>
      </w:r>
      <w:r w:rsidRPr="00D723DD">
        <w:rPr>
          <w:rtl/>
        </w:rPr>
        <w:t xml:space="preserve">ومن الواضح أنه </w:t>
      </w:r>
      <w:r>
        <w:rPr>
          <w:rFonts w:hint="cs"/>
          <w:rtl/>
        </w:rPr>
        <w:t>لا يمكن ـ ل</w:t>
      </w:r>
      <w:r>
        <w:rPr>
          <w:rtl/>
        </w:rPr>
        <w:t>هضم ال</w:t>
      </w:r>
      <w:r>
        <w:rPr>
          <w:rFonts w:hint="cs"/>
          <w:rtl/>
        </w:rPr>
        <w:t>أ</w:t>
      </w:r>
      <w:r w:rsidRPr="00D723DD">
        <w:rPr>
          <w:rtl/>
        </w:rPr>
        <w:t xml:space="preserve">فكار الحديثة ومن ثمّ نقدها </w:t>
      </w:r>
      <w:r>
        <w:rPr>
          <w:rFonts w:hint="cs"/>
          <w:rtl/>
        </w:rPr>
        <w:t xml:space="preserve">ـ </w:t>
      </w:r>
      <w:r w:rsidRPr="00D723DD">
        <w:rPr>
          <w:rtl/>
        </w:rPr>
        <w:t xml:space="preserve">أن تبقى اللّغات القديمة </w:t>
      </w:r>
      <w:r>
        <w:rPr>
          <w:rFonts w:hint="cs"/>
          <w:rtl/>
        </w:rPr>
        <w:t xml:space="preserve">ـ </w:t>
      </w:r>
      <w:r w:rsidRPr="00D723DD">
        <w:rPr>
          <w:rtl/>
        </w:rPr>
        <w:t xml:space="preserve">ومن جملتها الفارسية والعربية </w:t>
      </w:r>
      <w:r>
        <w:rPr>
          <w:rFonts w:hint="cs"/>
          <w:rtl/>
        </w:rPr>
        <w:t xml:space="preserve">ـ </w:t>
      </w:r>
      <w:r w:rsidRPr="00D723DD">
        <w:rPr>
          <w:rtl/>
        </w:rPr>
        <w:t>على ذاك البناء الصياغي واللّغوي العتيق</w:t>
      </w:r>
      <w:r>
        <w:rPr>
          <w:rFonts w:hint="cs"/>
          <w:rtl/>
        </w:rPr>
        <w:t xml:space="preserve"> نفسه</w:t>
      </w:r>
      <w:r w:rsidRPr="00D723DD">
        <w:rPr>
          <w:rtl/>
        </w:rPr>
        <w:t>، ومن هذه الجهة فإنّ تحديث اللغة بالنسبة للثقافة التي تسعى</w:t>
      </w:r>
      <w:r>
        <w:rPr>
          <w:rtl/>
        </w:rPr>
        <w:t xml:space="preserve"> إلى </w:t>
      </w:r>
      <w:r w:rsidRPr="00D723DD">
        <w:rPr>
          <w:rtl/>
        </w:rPr>
        <w:t>فهم الحداثة وإدراكها مهمٌ وضروري جداً. وهكذا فإنّ في تجربة العرب في تحديث لغتهم الكثير من الكلمات والنصائح ل</w:t>
      </w:r>
      <w:r>
        <w:rPr>
          <w:rtl/>
        </w:rPr>
        <w:t xml:space="preserve">نا، وهذا بنفسه عاملٌ آخر </w:t>
      </w:r>
      <w:r>
        <w:rPr>
          <w:rFonts w:hint="cs"/>
          <w:rtl/>
        </w:rPr>
        <w:t>يرشد</w:t>
      </w:r>
      <w:r>
        <w:rPr>
          <w:rtl/>
        </w:rPr>
        <w:t xml:space="preserve"> </w:t>
      </w:r>
      <w:r>
        <w:rPr>
          <w:rFonts w:hint="cs"/>
          <w:rtl/>
        </w:rPr>
        <w:t>رجالات</w:t>
      </w:r>
      <w:r w:rsidRPr="00D723DD">
        <w:rPr>
          <w:rtl/>
        </w:rPr>
        <w:t xml:space="preserve"> الفكر في </w:t>
      </w:r>
      <w:r>
        <w:rPr>
          <w:rtl/>
        </w:rPr>
        <w:t>إيران</w:t>
      </w:r>
      <w:r w:rsidRPr="00D723DD">
        <w:rPr>
          <w:rtl/>
        </w:rPr>
        <w:t xml:space="preserve"> </w:t>
      </w:r>
      <w:r>
        <w:rPr>
          <w:rFonts w:hint="cs"/>
          <w:rtl/>
        </w:rPr>
        <w:t xml:space="preserve">إلى </w:t>
      </w:r>
      <w:r w:rsidRPr="00D723DD">
        <w:rPr>
          <w:rtl/>
        </w:rPr>
        <w:t xml:space="preserve">ضرورة </w:t>
      </w:r>
      <w:r>
        <w:rPr>
          <w:rFonts w:hint="cs"/>
          <w:rtl/>
        </w:rPr>
        <w:t>فتح قنوات</w:t>
      </w:r>
      <w:r w:rsidRPr="00D723DD">
        <w:rPr>
          <w:rtl/>
        </w:rPr>
        <w:t xml:space="preserve"> </w:t>
      </w:r>
      <w:r>
        <w:rPr>
          <w:rFonts w:hint="cs"/>
          <w:rtl/>
        </w:rPr>
        <w:t xml:space="preserve">التواصل </w:t>
      </w:r>
      <w:r w:rsidRPr="00D723DD">
        <w:rPr>
          <w:rtl/>
        </w:rPr>
        <w:t>مع الثقافة العربية المعاصرة</w:t>
      </w:r>
      <w:r>
        <w:rPr>
          <w:rFonts w:hint="cs"/>
          <w:rtl/>
        </w:rPr>
        <w:t>؛</w:t>
      </w:r>
      <w:r w:rsidRPr="00D723DD">
        <w:rPr>
          <w:rtl/>
        </w:rPr>
        <w:t xml:space="preserve"> فتفعيل جهاز الاشتقاق العربي وكسر البناء القواعدي و</w:t>
      </w:r>
      <w:r>
        <w:rPr>
          <w:rFonts w:hint="cs"/>
          <w:rtl/>
        </w:rPr>
        <w:t>إ</w:t>
      </w:r>
      <w:r w:rsidRPr="00D723DD">
        <w:rPr>
          <w:rtl/>
        </w:rPr>
        <w:t>بداع مفردات جدي</w:t>
      </w:r>
      <w:r>
        <w:rPr>
          <w:rtl/>
        </w:rPr>
        <w:t>دة إتكاءً على التراث اللغوي وال</w:t>
      </w:r>
      <w:r>
        <w:rPr>
          <w:rFonts w:hint="cs"/>
          <w:rtl/>
        </w:rPr>
        <w:t>أ</w:t>
      </w:r>
      <w:r w:rsidRPr="00D723DD">
        <w:rPr>
          <w:rtl/>
        </w:rPr>
        <w:t>دبي العربي القدير و</w:t>
      </w:r>
      <w:r>
        <w:rPr>
          <w:rFonts w:hint="cs"/>
          <w:rtl/>
        </w:rPr>
        <w:t>..</w:t>
      </w:r>
      <w:r w:rsidRPr="00D723DD">
        <w:rPr>
          <w:rtl/>
        </w:rPr>
        <w:t xml:space="preserve"> </w:t>
      </w:r>
      <w:r>
        <w:rPr>
          <w:rFonts w:hint="cs"/>
          <w:rtl/>
        </w:rPr>
        <w:t>ذلك كلّه ي</w:t>
      </w:r>
      <w:r w:rsidRPr="00D723DD">
        <w:rPr>
          <w:rtl/>
        </w:rPr>
        <w:t>شكل قسماً من طرقهم العمليّة في تحديث اللغة العربية.</w:t>
      </w:r>
    </w:p>
    <w:p w:rsidR="009322C4" w:rsidRPr="00D723DD" w:rsidRDefault="009322C4" w:rsidP="00E5327B">
      <w:pPr>
        <w:pStyle w:val="af"/>
        <w:suppressLineNumbers/>
        <w:suppressAutoHyphens/>
        <w:rPr>
          <w:rtl/>
        </w:rPr>
      </w:pPr>
      <w:r w:rsidRPr="00D723DD">
        <w:rPr>
          <w:rtl/>
        </w:rPr>
        <w:t xml:space="preserve">إنّ البحوث </w:t>
      </w:r>
      <w:r>
        <w:rPr>
          <w:rFonts w:hint="cs"/>
          <w:rtl/>
        </w:rPr>
        <w:t xml:space="preserve">والدراسات التي قدّمت </w:t>
      </w:r>
      <w:r w:rsidRPr="00D723DD">
        <w:rPr>
          <w:rtl/>
        </w:rPr>
        <w:t>حول ضرورة تحديث اللغة العربية، وقب</w:t>
      </w:r>
      <w:r>
        <w:rPr>
          <w:rtl/>
        </w:rPr>
        <w:t>ل ذلك حول إمكان هذا ال</w:t>
      </w:r>
      <w:r>
        <w:rPr>
          <w:rFonts w:hint="cs"/>
          <w:rtl/>
        </w:rPr>
        <w:t>أ</w:t>
      </w:r>
      <w:r>
        <w:rPr>
          <w:rtl/>
        </w:rPr>
        <w:t>مر ال</w:t>
      </w:r>
      <w:r w:rsidRPr="00D723DD">
        <w:rPr>
          <w:rtl/>
        </w:rPr>
        <w:t>ه</w:t>
      </w:r>
      <w:r>
        <w:rPr>
          <w:rFonts w:hint="cs"/>
          <w:rtl/>
        </w:rPr>
        <w:t>ا</w:t>
      </w:r>
      <w:r>
        <w:rPr>
          <w:rtl/>
        </w:rPr>
        <w:t>م، وال</w:t>
      </w:r>
      <w:r>
        <w:rPr>
          <w:rFonts w:hint="cs"/>
          <w:rtl/>
        </w:rPr>
        <w:t>إ</w:t>
      </w:r>
      <w:r w:rsidRPr="00D723DD">
        <w:rPr>
          <w:rtl/>
        </w:rPr>
        <w:t xml:space="preserve">مكانات الذاتية للّغة العربية </w:t>
      </w:r>
      <w:r>
        <w:rPr>
          <w:rFonts w:hint="cs"/>
          <w:rtl/>
        </w:rPr>
        <w:t>كي تتجدّد وتتطوّر</w:t>
      </w:r>
      <w:r w:rsidRPr="00D723DD">
        <w:rPr>
          <w:rtl/>
        </w:rPr>
        <w:t>، وسقف قدراتها لجذب المعاني والمفاهيم الحديثة وغير ذلك</w:t>
      </w:r>
      <w:r>
        <w:rPr>
          <w:rFonts w:hint="cs"/>
          <w:rtl/>
        </w:rPr>
        <w:t>..</w:t>
      </w:r>
      <w:r w:rsidRPr="00D723DD">
        <w:rPr>
          <w:rtl/>
        </w:rPr>
        <w:t xml:space="preserve"> </w:t>
      </w:r>
      <w:r>
        <w:rPr>
          <w:rFonts w:hint="cs"/>
          <w:rtl/>
        </w:rPr>
        <w:t xml:space="preserve">هذه الدراسات </w:t>
      </w:r>
      <w:r w:rsidRPr="00D723DD">
        <w:rPr>
          <w:rtl/>
        </w:rPr>
        <w:t>وصلت</w:t>
      </w:r>
      <w:r>
        <w:rPr>
          <w:rtl/>
        </w:rPr>
        <w:t xml:space="preserve"> إلى حدّ تحدّ</w:t>
      </w:r>
      <w:r w:rsidRPr="00D723DD">
        <w:rPr>
          <w:rtl/>
        </w:rPr>
        <w:t>ث بعضهم عن ضرورة علمنة اللغة العربية (</w:t>
      </w:r>
      <w:r w:rsidRPr="00D723DD">
        <w:t>Secular</w:t>
      </w:r>
      <w:r w:rsidRPr="00D723DD">
        <w:rPr>
          <w:rtl/>
        </w:rPr>
        <w:t>)، وقد وصلوا في هذا المجال أيضاً</w:t>
      </w:r>
      <w:r>
        <w:rPr>
          <w:rtl/>
        </w:rPr>
        <w:t xml:space="preserve"> إلى </w:t>
      </w:r>
      <w:r w:rsidRPr="00D723DD">
        <w:rPr>
          <w:rtl/>
        </w:rPr>
        <w:t>نتائج موفّقة.</w:t>
      </w:r>
      <w:r>
        <w:rPr>
          <w:rFonts w:hint="cs"/>
          <w:rtl/>
        </w:rPr>
        <w:t xml:space="preserve"> </w:t>
      </w:r>
      <w:r w:rsidRPr="00D723DD">
        <w:rPr>
          <w:rtl/>
        </w:rPr>
        <w:t>إنّ إبداع لغة علميّة وفنيّة ـ و</w:t>
      </w:r>
      <w:r>
        <w:rPr>
          <w:rFonts w:hint="cs"/>
          <w:rtl/>
        </w:rPr>
        <w:t>هي</w:t>
      </w:r>
      <w:r w:rsidRPr="00D723DD">
        <w:rPr>
          <w:rtl/>
        </w:rPr>
        <w:t xml:space="preserve"> مشكلتنا منذ القدم ويُظن أنها ستبقى دوماً كذلك ـ يمكن </w:t>
      </w:r>
      <w:r>
        <w:rPr>
          <w:rFonts w:hint="cs"/>
          <w:rtl/>
        </w:rPr>
        <w:t>بلا شك</w:t>
      </w:r>
      <w:r w:rsidRPr="00D723DD">
        <w:rPr>
          <w:rtl/>
        </w:rPr>
        <w:t xml:space="preserve"> أن يتمّ بشكل أسهل وأدقّ </w:t>
      </w:r>
      <w:r>
        <w:rPr>
          <w:rFonts w:hint="cs"/>
          <w:rtl/>
        </w:rPr>
        <w:t xml:space="preserve">عبر </w:t>
      </w:r>
      <w:r w:rsidRPr="00D723DD">
        <w:rPr>
          <w:rtl/>
        </w:rPr>
        <w:t>الاطلاع على تجربة مماثلة، كما أن</w:t>
      </w:r>
      <w:r>
        <w:rPr>
          <w:rtl/>
        </w:rPr>
        <w:t>ّ أخذ العِبَر من نجاحات ال</w:t>
      </w:r>
      <w:r>
        <w:rPr>
          <w:rFonts w:hint="cs"/>
          <w:rtl/>
        </w:rPr>
        <w:t>آ</w:t>
      </w:r>
      <w:r w:rsidRPr="00D723DD">
        <w:rPr>
          <w:rtl/>
        </w:rPr>
        <w:t xml:space="preserve">خرين </w:t>
      </w:r>
      <w:r>
        <w:rPr>
          <w:rFonts w:hint="cs"/>
          <w:rtl/>
        </w:rPr>
        <w:t xml:space="preserve">وإخفاقاتهم </w:t>
      </w:r>
      <w:r w:rsidRPr="00D723DD">
        <w:rPr>
          <w:rtl/>
        </w:rPr>
        <w:t>سوف يمنعنا عن السقوط في الحفر أو الابتلاء بالدخول في الطرق المسدودة ويفتح أعيننا على أُفق جديد.</w:t>
      </w:r>
    </w:p>
    <w:p w:rsidR="009322C4" w:rsidRPr="00A057C0" w:rsidRDefault="009322C4" w:rsidP="00E5327B">
      <w:pPr>
        <w:pStyle w:val="30"/>
        <w:keepNext w:val="0"/>
        <w:suppressLineNumbers/>
        <w:suppressAutoHyphens/>
        <w:spacing w:line="192" w:lineRule="auto"/>
        <w:rPr>
          <w:rtl/>
          <w:lang w:bidi="ar-IQ"/>
        </w:rPr>
      </w:pPr>
      <w:bookmarkStart w:id="338" w:name="_Toc237835142"/>
      <w:bookmarkStart w:id="339" w:name="_Toc230499413"/>
      <w:r>
        <w:rPr>
          <w:rFonts w:hint="cs"/>
          <w:rtl/>
          <w:lang w:bidi="ar-IQ"/>
        </w:rPr>
        <w:t xml:space="preserve">1 </w:t>
      </w:r>
      <w:r w:rsidR="00992965">
        <w:rPr>
          <w:rFonts w:hint="cs"/>
          <w:rtl/>
          <w:lang w:bidi="ar-IQ"/>
        </w:rPr>
        <w:t>ـ</w:t>
      </w:r>
      <w:r>
        <w:rPr>
          <w:rFonts w:hint="cs"/>
          <w:rtl/>
          <w:lang w:bidi="ar-IQ"/>
        </w:rPr>
        <w:t xml:space="preserve">ـ 2 </w:t>
      </w:r>
      <w:r w:rsidR="00992965">
        <w:rPr>
          <w:rFonts w:hint="cs"/>
          <w:rtl/>
          <w:lang w:bidi="ar-IQ"/>
        </w:rPr>
        <w:t>ـ</w:t>
      </w:r>
      <w:r>
        <w:rPr>
          <w:rFonts w:hint="cs"/>
          <w:rtl/>
          <w:lang w:bidi="ar-IQ"/>
        </w:rPr>
        <w:t xml:space="preserve">ـ </w:t>
      </w:r>
      <w:r w:rsidRPr="00A057C0">
        <w:rPr>
          <w:rtl/>
          <w:lang w:bidi="ar-IQ"/>
        </w:rPr>
        <w:t>الضرورات العمليّة:</w:t>
      </w:r>
      <w:bookmarkEnd w:id="338"/>
      <w:bookmarkEnd w:id="339"/>
    </w:p>
    <w:p w:rsidR="009322C4" w:rsidRPr="00D723DD" w:rsidRDefault="009322C4" w:rsidP="00E5327B">
      <w:pPr>
        <w:pStyle w:val="af"/>
        <w:suppressLineNumbers/>
        <w:suppressAutoHyphens/>
        <w:rPr>
          <w:rtl/>
        </w:rPr>
      </w:pPr>
      <w:r>
        <w:rPr>
          <w:rFonts w:hint="cs"/>
          <w:rtl/>
        </w:rPr>
        <w:t xml:space="preserve">1 ـ 2 ـ 1 ـ </w:t>
      </w:r>
      <w:r w:rsidRPr="00D723DD">
        <w:rPr>
          <w:rtl/>
        </w:rPr>
        <w:t>إن الاشتر</w:t>
      </w:r>
      <w:r>
        <w:rPr>
          <w:rtl/>
        </w:rPr>
        <w:t>اك في الفكر والميول والحياة وال</w:t>
      </w:r>
      <w:r>
        <w:rPr>
          <w:rFonts w:hint="cs"/>
          <w:rtl/>
        </w:rPr>
        <w:t>أ</w:t>
      </w:r>
      <w:r w:rsidRPr="00D723DD">
        <w:rPr>
          <w:rtl/>
        </w:rPr>
        <w:t>خذ والعطاء المستمر بين النُخب الفكرية ال</w:t>
      </w:r>
      <w:r>
        <w:rPr>
          <w:rtl/>
        </w:rPr>
        <w:t>إيران</w:t>
      </w:r>
      <w:r w:rsidRPr="00D723DD">
        <w:rPr>
          <w:rtl/>
        </w:rPr>
        <w:t xml:space="preserve">ية والعربية ومعرفتهم العميقة </w:t>
      </w:r>
      <w:r>
        <w:rPr>
          <w:rFonts w:hint="cs"/>
          <w:rtl/>
        </w:rPr>
        <w:t>ب</w:t>
      </w:r>
      <w:r w:rsidRPr="00D723DD">
        <w:rPr>
          <w:rtl/>
        </w:rPr>
        <w:t>التراث والثقافة القديمة والتوجهات والنظريات الجديدة لكل منهما</w:t>
      </w:r>
      <w:r>
        <w:rPr>
          <w:rFonts w:hint="cs"/>
          <w:rtl/>
        </w:rPr>
        <w:t>..</w:t>
      </w:r>
      <w:r w:rsidRPr="00D723DD">
        <w:rPr>
          <w:rtl/>
        </w:rPr>
        <w:t xml:space="preserve"> يمكنها </w:t>
      </w:r>
      <w:r>
        <w:rPr>
          <w:rFonts w:hint="cs"/>
          <w:rtl/>
        </w:rPr>
        <w:t>أ</w:t>
      </w:r>
      <w:r w:rsidRPr="00D723DD">
        <w:rPr>
          <w:rtl/>
        </w:rPr>
        <w:t xml:space="preserve">ن توجد قاعدة قويّة للفكر الواقف على حاشية الحركة الفكرية الحديثة، وهذه القاعدة العربية </w:t>
      </w:r>
      <w:r>
        <w:rPr>
          <w:rFonts w:hint="cs"/>
          <w:rtl/>
        </w:rPr>
        <w:t xml:space="preserve">ـ </w:t>
      </w:r>
      <w:r w:rsidRPr="00D723DD">
        <w:rPr>
          <w:rtl/>
        </w:rPr>
        <w:t>ال</w:t>
      </w:r>
      <w:r>
        <w:rPr>
          <w:rtl/>
        </w:rPr>
        <w:t>إيران</w:t>
      </w:r>
      <w:r w:rsidRPr="00D723DD">
        <w:rPr>
          <w:rtl/>
        </w:rPr>
        <w:t>ية القائمة على منبسط من الفكر والثقافة ستكون قادرة على تول</w:t>
      </w:r>
      <w:r>
        <w:rPr>
          <w:rFonts w:hint="cs"/>
          <w:rtl/>
        </w:rPr>
        <w:t>ّ</w:t>
      </w:r>
      <w:r w:rsidRPr="00D723DD">
        <w:rPr>
          <w:rtl/>
        </w:rPr>
        <w:t>ي مشاريع مشتركة عظيمة وإيصالها</w:t>
      </w:r>
      <w:r>
        <w:rPr>
          <w:rtl/>
        </w:rPr>
        <w:t xml:space="preserve"> إلى </w:t>
      </w:r>
      <w:r w:rsidRPr="00D723DD">
        <w:rPr>
          <w:rtl/>
        </w:rPr>
        <w:t xml:space="preserve">أهدافها، </w:t>
      </w:r>
      <w:r>
        <w:rPr>
          <w:rFonts w:hint="cs"/>
          <w:rtl/>
        </w:rPr>
        <w:t xml:space="preserve">تلك </w:t>
      </w:r>
      <w:r w:rsidRPr="00D723DD">
        <w:rPr>
          <w:rtl/>
        </w:rPr>
        <w:t xml:space="preserve">المشاريع التي </w:t>
      </w:r>
      <w:r>
        <w:rPr>
          <w:rFonts w:hint="cs"/>
          <w:rtl/>
        </w:rPr>
        <w:t xml:space="preserve">تعبّر عن </w:t>
      </w:r>
      <w:r w:rsidRPr="00D723DD">
        <w:rPr>
          <w:rtl/>
        </w:rPr>
        <w:t>نتاج نظريات وتوجّهات م</w:t>
      </w:r>
      <w:r>
        <w:rPr>
          <w:rFonts w:hint="cs"/>
          <w:rtl/>
        </w:rPr>
        <w:t>ختلفة</w:t>
      </w:r>
      <w:r w:rsidRPr="00D723DD">
        <w:rPr>
          <w:rtl/>
        </w:rPr>
        <w:t xml:space="preserve"> وذات أهداف واحدة. وهذه الفرصة المباركة سوف تفسح المجال أمام النُخب العربية وال</w:t>
      </w:r>
      <w:r>
        <w:rPr>
          <w:rtl/>
        </w:rPr>
        <w:t>إيران</w:t>
      </w:r>
      <w:r w:rsidRPr="00D723DD">
        <w:rPr>
          <w:rtl/>
        </w:rPr>
        <w:t>ية</w:t>
      </w:r>
      <w:r>
        <w:rPr>
          <w:rFonts w:hint="cs"/>
          <w:rtl/>
        </w:rPr>
        <w:t xml:space="preserve"> </w:t>
      </w:r>
      <w:r>
        <w:rPr>
          <w:rtl/>
        </w:rPr>
        <w:t>للبدءِ بسعي جدّي ومهم وواسع ل</w:t>
      </w:r>
      <w:r>
        <w:rPr>
          <w:rFonts w:hint="cs"/>
          <w:rtl/>
        </w:rPr>
        <w:t>إ</w:t>
      </w:r>
      <w:r w:rsidRPr="00D723DD">
        <w:rPr>
          <w:rtl/>
        </w:rPr>
        <w:t xml:space="preserve">يجاد حلول للمشكلات المبتلى بها </w:t>
      </w:r>
      <w:r>
        <w:rPr>
          <w:rFonts w:hint="cs"/>
          <w:rtl/>
        </w:rPr>
        <w:t xml:space="preserve">لدى </w:t>
      </w:r>
      <w:r w:rsidRPr="00D723DD">
        <w:rPr>
          <w:rtl/>
        </w:rPr>
        <w:t>كلا الطرفين.</w:t>
      </w:r>
    </w:p>
    <w:p w:rsidR="009322C4" w:rsidRPr="00D723DD" w:rsidRDefault="009322C4" w:rsidP="00E5327B">
      <w:pPr>
        <w:pStyle w:val="af"/>
        <w:suppressLineNumbers/>
        <w:suppressAutoHyphens/>
        <w:rPr>
          <w:rtl/>
        </w:rPr>
      </w:pPr>
      <w:r>
        <w:rPr>
          <w:rFonts w:hint="cs"/>
          <w:rtl/>
        </w:rPr>
        <w:t xml:space="preserve">1 ـ 2 ـ 2 ـ </w:t>
      </w:r>
      <w:r w:rsidRPr="00D723DD">
        <w:rPr>
          <w:rtl/>
        </w:rPr>
        <w:t>انعدام حرية التعبير داء</w:t>
      </w:r>
      <w:r>
        <w:rPr>
          <w:rFonts w:hint="cs"/>
          <w:rtl/>
        </w:rPr>
        <w:t>ٌ</w:t>
      </w:r>
      <w:r w:rsidRPr="00D723DD">
        <w:rPr>
          <w:rtl/>
        </w:rPr>
        <w:t xml:space="preserve"> مشترك بين المفكّرين ال</w:t>
      </w:r>
      <w:r>
        <w:rPr>
          <w:rtl/>
        </w:rPr>
        <w:t>إيران</w:t>
      </w:r>
      <w:r w:rsidRPr="00D723DD">
        <w:rPr>
          <w:rtl/>
        </w:rPr>
        <w:t>يين والعرب</w:t>
      </w:r>
      <w:r>
        <w:rPr>
          <w:rFonts w:hint="cs"/>
          <w:rtl/>
        </w:rPr>
        <w:t>؛</w:t>
      </w:r>
      <w:r w:rsidRPr="00D723DD">
        <w:rPr>
          <w:rtl/>
        </w:rPr>
        <w:t xml:space="preserve"> فمحنة نصر حامد أبو زيد في مصر ومحنة قسم من المتنو</w:t>
      </w:r>
      <w:r>
        <w:rPr>
          <w:rFonts w:hint="cs"/>
          <w:rtl/>
        </w:rPr>
        <w:t>ّ</w:t>
      </w:r>
      <w:r w:rsidRPr="00D723DD">
        <w:rPr>
          <w:rtl/>
        </w:rPr>
        <w:t xml:space="preserve">رين الدينيين في </w:t>
      </w:r>
      <w:r>
        <w:rPr>
          <w:rtl/>
        </w:rPr>
        <w:t>إيران</w:t>
      </w:r>
      <w:r>
        <w:rPr>
          <w:rFonts w:hint="cs"/>
          <w:rtl/>
        </w:rPr>
        <w:t>،</w:t>
      </w:r>
      <w:r w:rsidRPr="00D723DD">
        <w:rPr>
          <w:rtl/>
        </w:rPr>
        <w:t xml:space="preserve"> و</w:t>
      </w:r>
      <w:r>
        <w:rPr>
          <w:rFonts w:hint="cs"/>
          <w:rtl/>
        </w:rPr>
        <w:t>أساليب الحظر و</w:t>
      </w:r>
      <w:r w:rsidRPr="00D723DD">
        <w:rPr>
          <w:rtl/>
        </w:rPr>
        <w:t>القيود التي فرضت عليهم</w:t>
      </w:r>
      <w:r>
        <w:rPr>
          <w:rFonts w:hint="cs"/>
          <w:rtl/>
        </w:rPr>
        <w:t>،</w:t>
      </w:r>
      <w:r w:rsidRPr="00D723DD">
        <w:rPr>
          <w:rtl/>
        </w:rPr>
        <w:t xml:space="preserve"> والتجربة القاسية التي واجهها المفكّرون من الطرفين في مواجهتهم للتقاليد </w:t>
      </w:r>
      <w:r>
        <w:rPr>
          <w:rFonts w:hint="cs"/>
          <w:rtl/>
        </w:rPr>
        <w:t xml:space="preserve">التراثية </w:t>
      </w:r>
      <w:r w:rsidRPr="00D723DD">
        <w:rPr>
          <w:rtl/>
        </w:rPr>
        <w:t>و.. كان لها صدى عالمي، وهي شاهد على حقيقة هذا المدّعى.</w:t>
      </w:r>
      <w:r>
        <w:rPr>
          <w:rFonts w:hint="cs"/>
          <w:rtl/>
        </w:rPr>
        <w:t xml:space="preserve"> </w:t>
      </w:r>
      <w:r>
        <w:rPr>
          <w:rtl/>
        </w:rPr>
        <w:t xml:space="preserve">ولا شك في </w:t>
      </w:r>
      <w:r>
        <w:rPr>
          <w:rFonts w:hint="cs"/>
          <w:rtl/>
        </w:rPr>
        <w:t>أ</w:t>
      </w:r>
      <w:r w:rsidRPr="00D723DD">
        <w:rPr>
          <w:rtl/>
        </w:rPr>
        <w:t>نه يجب على المفكّرين من الطرفين أن يشدّوا الهمّة ويعقدوا العزم ل</w:t>
      </w:r>
      <w:r>
        <w:rPr>
          <w:rtl/>
        </w:rPr>
        <w:t>رفع هذ</w:t>
      </w:r>
      <w:r>
        <w:rPr>
          <w:rFonts w:hint="cs"/>
          <w:rtl/>
        </w:rPr>
        <w:t>ا</w:t>
      </w:r>
      <w:r w:rsidRPr="00D723DD">
        <w:rPr>
          <w:rtl/>
        </w:rPr>
        <w:t xml:space="preserve"> الم</w:t>
      </w:r>
      <w:r>
        <w:rPr>
          <w:rFonts w:hint="cs"/>
          <w:rtl/>
        </w:rPr>
        <w:t>عضل؛</w:t>
      </w:r>
      <w:r w:rsidRPr="00D723DD">
        <w:rPr>
          <w:rtl/>
        </w:rPr>
        <w:t xml:space="preserve"> </w:t>
      </w:r>
      <w:r>
        <w:rPr>
          <w:rFonts w:hint="cs"/>
          <w:rtl/>
        </w:rPr>
        <w:t>ف</w:t>
      </w:r>
      <w:r w:rsidRPr="00D723DD">
        <w:rPr>
          <w:rtl/>
        </w:rPr>
        <w:t xml:space="preserve">علاج هذا الداء </w:t>
      </w:r>
      <w:r>
        <w:rPr>
          <w:rtl/>
        </w:rPr>
        <w:t>ينبغي تلمّسه من الداخل، وعقد ال</w:t>
      </w:r>
      <w:r>
        <w:rPr>
          <w:rFonts w:hint="cs"/>
          <w:rtl/>
        </w:rPr>
        <w:t>أ</w:t>
      </w:r>
      <w:r w:rsidRPr="00D723DD">
        <w:rPr>
          <w:rtl/>
        </w:rPr>
        <w:t>مل على معجزة هطول المطر من سماء الصحراء لن يجد سوى الخيبة.</w:t>
      </w:r>
    </w:p>
    <w:p w:rsidR="009322C4" w:rsidRPr="00D723DD" w:rsidRDefault="009322C4" w:rsidP="00E5327B">
      <w:pPr>
        <w:pStyle w:val="af"/>
        <w:suppressLineNumbers/>
        <w:suppressAutoHyphens/>
        <w:rPr>
          <w:rtl/>
        </w:rPr>
      </w:pPr>
      <w:r w:rsidRPr="00D723DD">
        <w:rPr>
          <w:rtl/>
        </w:rPr>
        <w:t>إنّ الارتباط الثقافي والاتصال بين نُخب</w:t>
      </w:r>
      <w:r>
        <w:rPr>
          <w:rtl/>
        </w:rPr>
        <w:t>ِ كلتا الملّتين يمكنه أن يضع ال</w:t>
      </w:r>
      <w:r>
        <w:rPr>
          <w:rFonts w:hint="cs"/>
          <w:rtl/>
        </w:rPr>
        <w:t>أ</w:t>
      </w:r>
      <w:r w:rsidRPr="00D723DD">
        <w:rPr>
          <w:rtl/>
        </w:rPr>
        <w:t>ساس لسد</w:t>
      </w:r>
      <w:r>
        <w:rPr>
          <w:rFonts w:hint="cs"/>
          <w:rtl/>
        </w:rPr>
        <w:t>ّ</w:t>
      </w:r>
      <w:r w:rsidRPr="00D723DD">
        <w:rPr>
          <w:rtl/>
        </w:rPr>
        <w:t xml:space="preserve"> عظيم يقف </w:t>
      </w:r>
      <w:r>
        <w:rPr>
          <w:rFonts w:hint="cs"/>
          <w:rtl/>
        </w:rPr>
        <w:t xml:space="preserve">أمام </w:t>
      </w:r>
      <w:r w:rsidRPr="00D723DD">
        <w:rPr>
          <w:rtl/>
        </w:rPr>
        <w:t>هذه المشاكل العملية الضاغطة على مفكّري</w:t>
      </w:r>
      <w:r>
        <w:rPr>
          <w:rFonts w:hint="cs"/>
          <w:rtl/>
        </w:rPr>
        <w:t>هما،</w:t>
      </w:r>
      <w:r w:rsidRPr="00D723DD">
        <w:rPr>
          <w:rtl/>
        </w:rPr>
        <w:t xml:space="preserve"> كما يمكن </w:t>
      </w:r>
      <w:r>
        <w:rPr>
          <w:rFonts w:hint="cs"/>
          <w:rtl/>
        </w:rPr>
        <w:t>ـ ب</w:t>
      </w:r>
      <w:r w:rsidRPr="00D723DD">
        <w:rPr>
          <w:rtl/>
        </w:rPr>
        <w:t xml:space="preserve">الانسجام والتواصل والاهتمام والمشاركة والعمل </w:t>
      </w:r>
      <w:r>
        <w:rPr>
          <w:rFonts w:hint="cs"/>
          <w:rtl/>
        </w:rPr>
        <w:t xml:space="preserve">ـ </w:t>
      </w:r>
      <w:r w:rsidRPr="00D723DD">
        <w:rPr>
          <w:rtl/>
        </w:rPr>
        <w:t>إعادة الحقوق ال</w:t>
      </w:r>
      <w:r>
        <w:rPr>
          <w:rtl/>
        </w:rPr>
        <w:t>إنسان</w:t>
      </w:r>
      <w:r w:rsidRPr="00D723DD">
        <w:rPr>
          <w:rtl/>
        </w:rPr>
        <w:t>ية المهدورة ل</w:t>
      </w:r>
      <w:r>
        <w:rPr>
          <w:rFonts w:hint="cs"/>
          <w:rtl/>
        </w:rPr>
        <w:t>رجال</w:t>
      </w:r>
      <w:r w:rsidRPr="00D723DD">
        <w:rPr>
          <w:rtl/>
        </w:rPr>
        <w:t xml:space="preserve"> </w:t>
      </w:r>
      <w:r>
        <w:rPr>
          <w:rFonts w:hint="cs"/>
          <w:rtl/>
        </w:rPr>
        <w:t>الفكر و</w:t>
      </w:r>
      <w:r w:rsidRPr="00D723DD">
        <w:rPr>
          <w:rtl/>
        </w:rPr>
        <w:t>الثقافة و</w:t>
      </w:r>
      <w:r>
        <w:rPr>
          <w:rFonts w:hint="cs"/>
          <w:rtl/>
        </w:rPr>
        <w:t>إحيائها من جديد.</w:t>
      </w:r>
    </w:p>
    <w:p w:rsidR="009322C4" w:rsidRPr="00D723DD" w:rsidRDefault="009322C4" w:rsidP="00E5327B">
      <w:pPr>
        <w:pStyle w:val="af"/>
        <w:suppressLineNumbers/>
        <w:suppressAutoHyphens/>
        <w:rPr>
          <w:rtl/>
        </w:rPr>
      </w:pPr>
      <w:r w:rsidRPr="00D723DD">
        <w:rPr>
          <w:rtl/>
        </w:rPr>
        <w:t xml:space="preserve">ويمكن أن نضيف </w:t>
      </w:r>
      <w:r>
        <w:rPr>
          <w:rFonts w:hint="cs"/>
          <w:rtl/>
        </w:rPr>
        <w:t>إ</w:t>
      </w:r>
      <w:r w:rsidRPr="00D723DD">
        <w:rPr>
          <w:rtl/>
        </w:rPr>
        <w:t>لى هذا السجل</w:t>
      </w:r>
      <w:r>
        <w:rPr>
          <w:rFonts w:hint="cs"/>
          <w:rtl/>
        </w:rPr>
        <w:t>،</w:t>
      </w:r>
      <w:r w:rsidRPr="00D723DD">
        <w:rPr>
          <w:rtl/>
        </w:rPr>
        <w:t xml:space="preserve"> أزمة المرأة في </w:t>
      </w:r>
      <w:r>
        <w:rPr>
          <w:rtl/>
        </w:rPr>
        <w:t>إيران والعالم العربي، و</w:t>
      </w:r>
      <w:r>
        <w:rPr>
          <w:rFonts w:hint="cs"/>
          <w:rtl/>
        </w:rPr>
        <w:t>أ</w:t>
      </w:r>
      <w:r w:rsidRPr="00D723DD">
        <w:rPr>
          <w:rtl/>
        </w:rPr>
        <w:t xml:space="preserve">يضاً </w:t>
      </w:r>
      <w:r>
        <w:rPr>
          <w:rFonts w:hint="cs"/>
          <w:rtl/>
        </w:rPr>
        <w:t>وضع برنامج ل</w:t>
      </w:r>
      <w:r w:rsidRPr="00D723DD">
        <w:rPr>
          <w:rtl/>
        </w:rPr>
        <w:t>تأمين حقوق المرأة في كلتا المنطقتين</w:t>
      </w:r>
      <w:r>
        <w:rPr>
          <w:rFonts w:hint="cs"/>
          <w:rtl/>
        </w:rPr>
        <w:t>،</w:t>
      </w:r>
      <w:r w:rsidRPr="00D723DD">
        <w:rPr>
          <w:rtl/>
        </w:rPr>
        <w:t xml:space="preserve"> ووضع نهاية للامتناع النظري والمنع العملي </w:t>
      </w:r>
      <w:r>
        <w:rPr>
          <w:rFonts w:hint="cs"/>
          <w:rtl/>
        </w:rPr>
        <w:t xml:space="preserve">المتعدّد الأشكال </w:t>
      </w:r>
      <w:r w:rsidRPr="00D723DD">
        <w:rPr>
          <w:rtl/>
        </w:rPr>
        <w:t>في هذا المجال.</w:t>
      </w:r>
    </w:p>
    <w:p w:rsidR="009322C4" w:rsidRPr="000804F4" w:rsidRDefault="009322C4" w:rsidP="00E5327B">
      <w:pPr>
        <w:pStyle w:val="20"/>
        <w:suppressLineNumbers/>
        <w:suppressAutoHyphens/>
        <w:spacing w:line="192" w:lineRule="auto"/>
        <w:rPr>
          <w:rtl/>
          <w:lang w:bidi="ar-IQ"/>
        </w:rPr>
      </w:pPr>
      <w:bookmarkStart w:id="340" w:name="_Toc237835143"/>
      <w:bookmarkStart w:id="341" w:name="_Toc230499414"/>
      <w:r>
        <w:rPr>
          <w:rFonts w:hint="cs"/>
          <w:rtl/>
          <w:lang w:bidi="ar-IQ"/>
        </w:rPr>
        <w:t>2 ـ</w:t>
      </w:r>
      <w:r w:rsidR="00992965">
        <w:rPr>
          <w:rFonts w:hint="cs"/>
          <w:rtl/>
          <w:lang w:bidi="ar-IQ"/>
        </w:rPr>
        <w:t>ـ</w:t>
      </w:r>
      <w:r>
        <w:rPr>
          <w:rFonts w:hint="cs"/>
          <w:rtl/>
          <w:lang w:bidi="ar-IQ"/>
        </w:rPr>
        <w:t xml:space="preserve"> العلاقة الثقافية بين إيران والعرب، الموانع والعوائق والعقبات</w:t>
      </w:r>
      <w:bookmarkEnd w:id="340"/>
      <w:bookmarkEnd w:id="341"/>
    </w:p>
    <w:p w:rsidR="009322C4" w:rsidRPr="000804F4" w:rsidRDefault="009322C4" w:rsidP="00E5327B">
      <w:pPr>
        <w:pStyle w:val="30"/>
        <w:keepNext w:val="0"/>
        <w:suppressLineNumbers/>
        <w:suppressAutoHyphens/>
        <w:spacing w:before="0" w:line="192" w:lineRule="auto"/>
        <w:rPr>
          <w:rtl/>
          <w:lang w:bidi="ar-IQ"/>
        </w:rPr>
      </w:pPr>
      <w:bookmarkStart w:id="342" w:name="_Toc237835144"/>
      <w:bookmarkStart w:id="343" w:name="_Toc230499415"/>
      <w:r>
        <w:rPr>
          <w:rFonts w:hint="cs"/>
          <w:rtl/>
          <w:lang w:bidi="ar-IQ"/>
        </w:rPr>
        <w:t>2 ـ</w:t>
      </w:r>
      <w:r w:rsidR="00992965">
        <w:rPr>
          <w:rFonts w:hint="cs"/>
          <w:rtl/>
          <w:lang w:bidi="ar-IQ"/>
        </w:rPr>
        <w:t>ـ</w:t>
      </w:r>
      <w:r>
        <w:rPr>
          <w:rFonts w:hint="cs"/>
          <w:rtl/>
          <w:lang w:bidi="ar-IQ"/>
        </w:rPr>
        <w:t xml:space="preserve"> 1 </w:t>
      </w:r>
      <w:r w:rsidR="00992965">
        <w:rPr>
          <w:rFonts w:hint="cs"/>
          <w:rtl/>
          <w:lang w:bidi="ar-IQ"/>
        </w:rPr>
        <w:t>ـ</w:t>
      </w:r>
      <w:r>
        <w:rPr>
          <w:rFonts w:hint="cs"/>
          <w:rtl/>
          <w:lang w:bidi="ar-IQ"/>
        </w:rPr>
        <w:t xml:space="preserve">ـ </w:t>
      </w:r>
      <w:r w:rsidRPr="000804F4">
        <w:rPr>
          <w:rtl/>
          <w:lang w:bidi="ar-IQ"/>
        </w:rPr>
        <w:t>ا</w:t>
      </w:r>
      <w:r>
        <w:rPr>
          <w:rFonts w:hint="cs"/>
          <w:rtl/>
          <w:lang w:bidi="ar-IQ"/>
        </w:rPr>
        <w:t>لعوائق</w:t>
      </w:r>
      <w:r w:rsidRPr="000804F4">
        <w:rPr>
          <w:rtl/>
          <w:lang w:bidi="ar-IQ"/>
        </w:rPr>
        <w:t xml:space="preserve"> النظرية:</w:t>
      </w:r>
      <w:bookmarkEnd w:id="342"/>
      <w:bookmarkEnd w:id="343"/>
    </w:p>
    <w:p w:rsidR="009322C4" w:rsidRDefault="009322C4" w:rsidP="00E5327B">
      <w:pPr>
        <w:pStyle w:val="af"/>
        <w:suppressLineNumbers/>
        <w:suppressAutoHyphens/>
        <w:rPr>
          <w:rtl/>
        </w:rPr>
      </w:pPr>
      <w:r>
        <w:rPr>
          <w:rFonts w:hint="cs"/>
          <w:rtl/>
        </w:rPr>
        <w:t xml:space="preserve">2 ـ 1 ـ 1 ـ ثمّة ثنائيات </w:t>
      </w:r>
      <w:r w:rsidRPr="00D723DD">
        <w:rPr>
          <w:rtl/>
        </w:rPr>
        <w:t>متضادة ت</w:t>
      </w:r>
      <w:r>
        <w:rPr>
          <w:rFonts w:hint="cs"/>
          <w:rtl/>
        </w:rPr>
        <w:t xml:space="preserve">هيمن </w:t>
      </w:r>
      <w:r w:rsidRPr="00D723DD">
        <w:rPr>
          <w:rtl/>
        </w:rPr>
        <w:t xml:space="preserve">على فكرنا، </w:t>
      </w:r>
      <w:r>
        <w:rPr>
          <w:rFonts w:hint="cs"/>
          <w:rtl/>
        </w:rPr>
        <w:t>تفرض رغبة في أحد طرفيها ورفضاً في طرفها الآخر،</w:t>
      </w:r>
      <w:r>
        <w:rPr>
          <w:rtl/>
        </w:rPr>
        <w:t xml:space="preserve"> </w:t>
      </w:r>
      <w:r w:rsidRPr="00D723DD">
        <w:rPr>
          <w:rtl/>
        </w:rPr>
        <w:t xml:space="preserve">فالتقابل بين الديني والعلماني والقديم والجديد وغير ذلك </w:t>
      </w:r>
      <w:r>
        <w:rPr>
          <w:rFonts w:hint="cs"/>
          <w:rtl/>
        </w:rPr>
        <w:t>من الثنائيّات يقع في هذا السياق المتسلّط على فكرنا ووعينا.</w:t>
      </w:r>
    </w:p>
    <w:p w:rsidR="009322C4" w:rsidRPr="00D723DD" w:rsidRDefault="009322C4" w:rsidP="00E5327B">
      <w:pPr>
        <w:pStyle w:val="af"/>
        <w:suppressLineNumbers/>
        <w:suppressAutoHyphens/>
        <w:rPr>
          <w:rtl/>
        </w:rPr>
      </w:pPr>
      <w:r>
        <w:rPr>
          <w:rFonts w:hint="cs"/>
          <w:rtl/>
        </w:rPr>
        <w:t>و</w:t>
      </w:r>
      <w:r w:rsidRPr="00D723DD">
        <w:rPr>
          <w:rtl/>
        </w:rPr>
        <w:t>يعتقد تقليدي</w:t>
      </w:r>
      <w:r>
        <w:rPr>
          <w:rFonts w:hint="cs"/>
          <w:rtl/>
        </w:rPr>
        <w:t>ّ</w:t>
      </w:r>
      <w:r w:rsidRPr="00D723DD">
        <w:rPr>
          <w:rtl/>
        </w:rPr>
        <w:t>ونا أن ما ينفعهم هو إقامة علاقة مع المثقفين الدينيين العرب</w:t>
      </w:r>
      <w:r>
        <w:rPr>
          <w:rFonts w:hint="cs"/>
          <w:rtl/>
        </w:rPr>
        <w:t>،</w:t>
      </w:r>
      <w:r w:rsidRPr="00D723DD">
        <w:rPr>
          <w:rtl/>
        </w:rPr>
        <w:t xml:space="preserve"> وبعبارة أدقّ (علماء الدين)، </w:t>
      </w:r>
      <w:r>
        <w:rPr>
          <w:rFonts w:hint="cs"/>
          <w:rtl/>
        </w:rPr>
        <w:t>أ</w:t>
      </w:r>
      <w:r w:rsidRPr="00D723DD">
        <w:rPr>
          <w:rtl/>
        </w:rPr>
        <w:t xml:space="preserve">مّا الاطّلاع على طروحات </w:t>
      </w:r>
      <w:r>
        <w:rPr>
          <w:rFonts w:hint="cs"/>
          <w:rtl/>
        </w:rPr>
        <w:t xml:space="preserve">العلمانيين العرب وطريقة تفكيرهم فيبدو ـ من وجهة نظرهم ـ عديم الفائدة، من هنا </w:t>
      </w:r>
      <w:r w:rsidRPr="00D723DD">
        <w:rPr>
          <w:rtl/>
        </w:rPr>
        <w:t>يظهرون الاهتمام بعدد</w:t>
      </w:r>
      <w:r>
        <w:rPr>
          <w:rFonts w:hint="cs"/>
          <w:rtl/>
        </w:rPr>
        <w:t>ٍ</w:t>
      </w:r>
      <w:r>
        <w:rPr>
          <w:rtl/>
        </w:rPr>
        <w:t xml:space="preserve"> من ال</w:t>
      </w:r>
      <w:r>
        <w:rPr>
          <w:rFonts w:hint="cs"/>
          <w:rtl/>
        </w:rPr>
        <w:t>أ</w:t>
      </w:r>
      <w:r w:rsidRPr="00D723DD">
        <w:rPr>
          <w:rtl/>
        </w:rPr>
        <w:t xml:space="preserve">شخاص </w:t>
      </w:r>
      <w:r>
        <w:rPr>
          <w:rFonts w:hint="cs"/>
          <w:rtl/>
        </w:rPr>
        <w:t xml:space="preserve">مثل </w:t>
      </w:r>
      <w:r w:rsidRPr="00D723DD">
        <w:rPr>
          <w:rtl/>
        </w:rPr>
        <w:t>محمد عبده، بينما لا يلتفتون</w:t>
      </w:r>
      <w:r>
        <w:rPr>
          <w:rtl/>
        </w:rPr>
        <w:t xml:space="preserve"> إلى </w:t>
      </w:r>
      <w:r w:rsidRPr="00D723DD">
        <w:rPr>
          <w:rtl/>
        </w:rPr>
        <w:t xml:space="preserve">قافلة </w:t>
      </w:r>
      <w:r>
        <w:rPr>
          <w:rtl/>
        </w:rPr>
        <w:t>عظيمة من المفكّرين ال</w:t>
      </w:r>
      <w:r>
        <w:rPr>
          <w:rFonts w:hint="cs"/>
          <w:rtl/>
        </w:rPr>
        <w:t>آ</w:t>
      </w:r>
      <w:r w:rsidRPr="00D723DD">
        <w:rPr>
          <w:rtl/>
        </w:rPr>
        <w:t>خرين وينسبونهم</w:t>
      </w:r>
      <w:r>
        <w:rPr>
          <w:rtl/>
        </w:rPr>
        <w:t xml:space="preserve"> إلى </w:t>
      </w:r>
      <w:r w:rsidRPr="00D723DD">
        <w:rPr>
          <w:rtl/>
        </w:rPr>
        <w:t>العلمانية بما لها من مفهوم خاطىء في أذهانهم، كما ويعتبرون الاقتراب من هؤلاء أمراً مذموماً لا فائدة فيه، ب</w:t>
      </w:r>
      <w:r>
        <w:rPr>
          <w:rFonts w:hint="cs"/>
          <w:rtl/>
        </w:rPr>
        <w:t>ا</w:t>
      </w:r>
      <w:r w:rsidRPr="00D723DD">
        <w:rPr>
          <w:rtl/>
        </w:rPr>
        <w:t xml:space="preserve">عتبار أنّ أفكارهم خطرة ومسمومة. </w:t>
      </w:r>
      <w:r>
        <w:rPr>
          <w:rFonts w:hint="cs"/>
          <w:rtl/>
        </w:rPr>
        <w:t>ي</w:t>
      </w:r>
      <w:r w:rsidRPr="00D723DD">
        <w:rPr>
          <w:rtl/>
        </w:rPr>
        <w:t>ضاف</w:t>
      </w:r>
      <w:r>
        <w:rPr>
          <w:rtl/>
        </w:rPr>
        <w:t xml:space="preserve"> إلى </w:t>
      </w:r>
      <w:r w:rsidRPr="00D723DD">
        <w:rPr>
          <w:rtl/>
        </w:rPr>
        <w:t xml:space="preserve">ذلك </w:t>
      </w:r>
      <w:r>
        <w:rPr>
          <w:rFonts w:hint="cs"/>
          <w:rtl/>
        </w:rPr>
        <w:t xml:space="preserve">وجود نقص أو تشوّه في فهمهم لنظريات وأفكار </w:t>
      </w:r>
      <w:r w:rsidRPr="00D723DD">
        <w:rPr>
          <w:rtl/>
        </w:rPr>
        <w:t>العلماء التقليديين أو الدينيين العرب</w:t>
      </w:r>
      <w:r>
        <w:rPr>
          <w:rFonts w:hint="cs"/>
          <w:rtl/>
        </w:rPr>
        <w:t xml:space="preserve">، ففهمهم لهم يقوم على </w:t>
      </w:r>
      <w:r w:rsidRPr="00D723DD">
        <w:rPr>
          <w:rtl/>
        </w:rPr>
        <w:t xml:space="preserve">أساس </w:t>
      </w:r>
      <w:r>
        <w:rPr>
          <w:rFonts w:hint="cs"/>
          <w:rtl/>
        </w:rPr>
        <w:t xml:space="preserve">غير </w:t>
      </w:r>
      <w:r w:rsidRPr="00D723DD">
        <w:rPr>
          <w:rtl/>
        </w:rPr>
        <w:t>صحيح.</w:t>
      </w:r>
    </w:p>
    <w:p w:rsidR="009322C4" w:rsidRPr="00D723DD" w:rsidRDefault="009322C4" w:rsidP="00E5327B">
      <w:pPr>
        <w:pStyle w:val="af"/>
        <w:suppressLineNumbers/>
        <w:suppressAutoHyphens/>
        <w:rPr>
          <w:rtl/>
        </w:rPr>
      </w:pPr>
      <w:r w:rsidRPr="00D723DD">
        <w:rPr>
          <w:rtl/>
        </w:rPr>
        <w:t>من جهة أخرى</w:t>
      </w:r>
      <w:r>
        <w:rPr>
          <w:rFonts w:hint="cs"/>
          <w:rtl/>
        </w:rPr>
        <w:t>،</w:t>
      </w:r>
      <w:r w:rsidRPr="00D723DD">
        <w:rPr>
          <w:rtl/>
        </w:rPr>
        <w:t xml:space="preserve"> نجد الحداثويين عندنا ـ تبعاً ل</w:t>
      </w:r>
      <w:r>
        <w:rPr>
          <w:rFonts w:hint="cs"/>
          <w:rtl/>
        </w:rPr>
        <w:t xml:space="preserve">ثنائية </w:t>
      </w:r>
      <w:r w:rsidRPr="00D723DD">
        <w:rPr>
          <w:rtl/>
        </w:rPr>
        <w:t>الجديد والقديم ـ يظن</w:t>
      </w:r>
      <w:r>
        <w:rPr>
          <w:rFonts w:hint="cs"/>
          <w:rtl/>
        </w:rPr>
        <w:t>ّ</w:t>
      </w:r>
      <w:r>
        <w:rPr>
          <w:rtl/>
        </w:rPr>
        <w:t>ون أنه لابدّ من تعلّم ال</w:t>
      </w:r>
      <w:r>
        <w:rPr>
          <w:rFonts w:hint="cs"/>
          <w:rtl/>
        </w:rPr>
        <w:t>أ</w:t>
      </w:r>
      <w:r>
        <w:rPr>
          <w:rtl/>
        </w:rPr>
        <w:t xml:space="preserve">فكار الحديثة فقط، </w:t>
      </w:r>
      <w:r>
        <w:rPr>
          <w:rFonts w:hint="cs"/>
          <w:rtl/>
        </w:rPr>
        <w:t>أ</w:t>
      </w:r>
      <w:r>
        <w:rPr>
          <w:rtl/>
        </w:rPr>
        <w:t>مّا ال</w:t>
      </w:r>
      <w:r>
        <w:rPr>
          <w:rFonts w:hint="cs"/>
          <w:rtl/>
        </w:rPr>
        <w:t>أ</w:t>
      </w:r>
      <w:r w:rsidRPr="00D723DD">
        <w:rPr>
          <w:rtl/>
        </w:rPr>
        <w:t>فكار والثقافات القائمة على حاشية الحداث</w:t>
      </w:r>
      <w:r>
        <w:rPr>
          <w:rtl/>
        </w:rPr>
        <w:t>ة فهي مثلنا مبتلاة بالمشاكل وال</w:t>
      </w:r>
      <w:r>
        <w:rPr>
          <w:rFonts w:hint="cs"/>
          <w:rtl/>
        </w:rPr>
        <w:t>أ</w:t>
      </w:r>
      <w:r w:rsidRPr="00D723DD">
        <w:rPr>
          <w:rtl/>
        </w:rPr>
        <w:t xml:space="preserve">زمات الناشئة من صدمة الحداثة </w:t>
      </w:r>
      <w:r>
        <w:rPr>
          <w:rtl/>
        </w:rPr>
        <w:t>ولا تملك شيئاً مهمّاً تعلّمه لل</w:t>
      </w:r>
      <w:r>
        <w:rPr>
          <w:rFonts w:hint="cs"/>
          <w:rtl/>
        </w:rPr>
        <w:t>آ</w:t>
      </w:r>
      <w:r w:rsidRPr="00D723DD">
        <w:rPr>
          <w:rtl/>
        </w:rPr>
        <w:t>خرين.</w:t>
      </w:r>
      <w:r>
        <w:rPr>
          <w:rFonts w:hint="cs"/>
          <w:rtl/>
        </w:rPr>
        <w:t xml:space="preserve"> </w:t>
      </w:r>
      <w:r w:rsidRPr="00D723DD">
        <w:rPr>
          <w:rtl/>
        </w:rPr>
        <w:t xml:space="preserve">إنّها الحداثة </w:t>
      </w:r>
      <w:r>
        <w:rPr>
          <w:rFonts w:hint="cs"/>
          <w:rtl/>
        </w:rPr>
        <w:t xml:space="preserve">ـ وليس الثقافات ـ </w:t>
      </w:r>
      <w:r w:rsidRPr="00D723DD">
        <w:rPr>
          <w:rtl/>
        </w:rPr>
        <w:t>التي ابتل</w:t>
      </w:r>
      <w:r>
        <w:rPr>
          <w:rFonts w:hint="cs"/>
          <w:rtl/>
        </w:rPr>
        <w:t>ي</w:t>
      </w:r>
      <w:r w:rsidRPr="00D723DD">
        <w:rPr>
          <w:rtl/>
        </w:rPr>
        <w:t xml:space="preserve">نا </w:t>
      </w:r>
      <w:r>
        <w:rPr>
          <w:rtl/>
        </w:rPr>
        <w:t xml:space="preserve">بمقتضياتها وأثارت </w:t>
      </w:r>
      <w:r>
        <w:rPr>
          <w:rFonts w:hint="cs"/>
          <w:rtl/>
        </w:rPr>
        <w:t xml:space="preserve">أمامنا </w:t>
      </w:r>
      <w:r>
        <w:rPr>
          <w:rtl/>
        </w:rPr>
        <w:t>الت</w:t>
      </w:r>
      <w:r w:rsidRPr="00D723DD">
        <w:rPr>
          <w:rtl/>
        </w:rPr>
        <w:t>حديات، فمسألتنا هي الحداثة لا العالم العربي ولا أيّ مكان آخر.</w:t>
      </w:r>
    </w:p>
    <w:p w:rsidR="009322C4" w:rsidRPr="00D723DD" w:rsidRDefault="009322C4" w:rsidP="00E5327B">
      <w:pPr>
        <w:pStyle w:val="af"/>
        <w:suppressLineNumbers/>
        <w:suppressAutoHyphens/>
        <w:rPr>
          <w:rtl/>
        </w:rPr>
      </w:pPr>
      <w:r>
        <w:rPr>
          <w:rtl/>
        </w:rPr>
        <w:t xml:space="preserve">وهذا الكلام رغم </w:t>
      </w:r>
      <w:r>
        <w:rPr>
          <w:rFonts w:hint="cs"/>
          <w:rtl/>
        </w:rPr>
        <w:t>أ</w:t>
      </w:r>
      <w:r w:rsidRPr="00D723DD">
        <w:rPr>
          <w:rtl/>
        </w:rPr>
        <w:t>نّ فيه شيئاً من الحقيقة</w:t>
      </w:r>
      <w:r>
        <w:rPr>
          <w:rFonts w:hint="cs"/>
          <w:rtl/>
        </w:rPr>
        <w:t>،</w:t>
      </w:r>
      <w:r>
        <w:rPr>
          <w:rtl/>
        </w:rPr>
        <w:t xml:space="preserve"> إلاّ </w:t>
      </w:r>
      <w:r>
        <w:rPr>
          <w:rFonts w:hint="cs"/>
          <w:rtl/>
        </w:rPr>
        <w:t>أ</w:t>
      </w:r>
      <w:r w:rsidRPr="00D723DD">
        <w:rPr>
          <w:rtl/>
        </w:rPr>
        <w:t>نه ليس صحيحاً بالمطلق</w:t>
      </w:r>
      <w:r>
        <w:rPr>
          <w:rFonts w:hint="cs"/>
          <w:rtl/>
        </w:rPr>
        <w:t>؛</w:t>
      </w:r>
      <w:r w:rsidRPr="00D723DD">
        <w:rPr>
          <w:rtl/>
        </w:rPr>
        <w:t xml:space="preserve"> </w:t>
      </w:r>
      <w:r>
        <w:rPr>
          <w:rFonts w:hint="cs"/>
          <w:rtl/>
        </w:rPr>
        <w:t>ف</w:t>
      </w:r>
      <w:r w:rsidRPr="00D723DD">
        <w:rPr>
          <w:rtl/>
        </w:rPr>
        <w:t>بناءً على الضرور</w:t>
      </w:r>
      <w:r>
        <w:rPr>
          <w:rtl/>
        </w:rPr>
        <w:t>ات التي ذكرناها لابدّ من فتح ال</w:t>
      </w:r>
      <w:r>
        <w:rPr>
          <w:rFonts w:hint="cs"/>
          <w:rtl/>
        </w:rPr>
        <w:t>أ</w:t>
      </w:r>
      <w:r w:rsidRPr="00D723DD">
        <w:rPr>
          <w:rtl/>
        </w:rPr>
        <w:t>بواب وإقامة العلاق</w:t>
      </w:r>
      <w:r>
        <w:rPr>
          <w:rFonts w:hint="cs"/>
          <w:rtl/>
        </w:rPr>
        <w:t>ات النظرية والعملية،</w:t>
      </w:r>
      <w:r w:rsidRPr="00D723DD">
        <w:rPr>
          <w:rtl/>
        </w:rPr>
        <w:t xml:space="preserve"> وه</w:t>
      </w:r>
      <w:r>
        <w:rPr>
          <w:rFonts w:hint="cs"/>
          <w:rtl/>
        </w:rPr>
        <w:t>و أمرٌ كما يستدعي تخطّياً للأ</w:t>
      </w:r>
      <w:r w:rsidRPr="00D723DD">
        <w:rPr>
          <w:rtl/>
        </w:rPr>
        <w:t>يديولوجيات</w:t>
      </w:r>
      <w:r>
        <w:rPr>
          <w:rFonts w:hint="cs"/>
          <w:rtl/>
        </w:rPr>
        <w:t>،</w:t>
      </w:r>
      <w:r w:rsidRPr="00D723DD">
        <w:rPr>
          <w:rtl/>
        </w:rPr>
        <w:t xml:space="preserve"> كذلك </w:t>
      </w:r>
      <w:r>
        <w:rPr>
          <w:rFonts w:hint="cs"/>
          <w:rtl/>
        </w:rPr>
        <w:t>يطالب ب</w:t>
      </w:r>
      <w:r w:rsidRPr="00D723DD">
        <w:rPr>
          <w:rtl/>
        </w:rPr>
        <w:t xml:space="preserve">كسر </w:t>
      </w:r>
      <w:r>
        <w:rPr>
          <w:rFonts w:hint="cs"/>
          <w:rtl/>
        </w:rPr>
        <w:t>مجمل تلك الثنائيات المهيمنة.</w:t>
      </w:r>
    </w:p>
    <w:p w:rsidR="009322C4" w:rsidRDefault="009322C4" w:rsidP="00E5327B">
      <w:pPr>
        <w:pStyle w:val="af"/>
        <w:suppressLineNumbers/>
        <w:suppressAutoHyphens/>
        <w:rPr>
          <w:rtl/>
        </w:rPr>
      </w:pPr>
      <w:r>
        <w:rPr>
          <w:rFonts w:hint="cs"/>
          <w:rtl/>
        </w:rPr>
        <w:t xml:space="preserve">2 ـ 1 ـ 2 ـ أشرنا فيما سلف إلى </w:t>
      </w:r>
      <w:r w:rsidRPr="00D723DD">
        <w:rPr>
          <w:rtl/>
        </w:rPr>
        <w:t>أنّ الجدال حول إطار (المرجع)</w:t>
      </w:r>
      <w:r>
        <w:rPr>
          <w:rtl/>
        </w:rPr>
        <w:t xml:space="preserve"> و</w:t>
      </w:r>
      <w:r w:rsidRPr="00D723DD">
        <w:rPr>
          <w:rtl/>
        </w:rPr>
        <w:t>(المبنى) بين ال</w:t>
      </w:r>
      <w:r>
        <w:rPr>
          <w:rtl/>
        </w:rPr>
        <w:t>إيرانيين والعرب كان ولايزال موجوداً</w:t>
      </w:r>
      <w:r>
        <w:rPr>
          <w:rFonts w:hint="cs"/>
          <w:rtl/>
        </w:rPr>
        <w:t>،</w:t>
      </w:r>
      <w:r w:rsidRPr="00D723DD">
        <w:rPr>
          <w:rtl/>
        </w:rPr>
        <w:t xml:space="preserve"> وه</w:t>
      </w:r>
      <w:r>
        <w:rPr>
          <w:rFonts w:hint="cs"/>
          <w:rtl/>
        </w:rPr>
        <w:t xml:space="preserve">و جدال </w:t>
      </w:r>
      <w:r w:rsidRPr="00D723DD">
        <w:rPr>
          <w:rtl/>
        </w:rPr>
        <w:t>ينتهي بنا</w:t>
      </w:r>
      <w:r>
        <w:rPr>
          <w:rtl/>
        </w:rPr>
        <w:t xml:space="preserve"> إلى </w:t>
      </w:r>
      <w:r w:rsidRPr="00D723DD">
        <w:rPr>
          <w:rtl/>
        </w:rPr>
        <w:t xml:space="preserve">الابتلاء بوهم </w:t>
      </w:r>
      <w:r>
        <w:rPr>
          <w:rFonts w:hint="cs"/>
          <w:rtl/>
        </w:rPr>
        <w:t xml:space="preserve">التقدّم والنرجسية </w:t>
      </w:r>
      <w:r w:rsidRPr="00D723DD">
        <w:rPr>
          <w:rtl/>
        </w:rPr>
        <w:t>القومية والمذهب</w:t>
      </w:r>
      <w:r>
        <w:rPr>
          <w:rFonts w:hint="cs"/>
          <w:rtl/>
        </w:rPr>
        <w:t>ية</w:t>
      </w:r>
      <w:r w:rsidRPr="00D723DD">
        <w:rPr>
          <w:rtl/>
        </w:rPr>
        <w:t xml:space="preserve"> واللغ</w:t>
      </w:r>
      <w:r>
        <w:rPr>
          <w:rFonts w:hint="cs"/>
          <w:rtl/>
        </w:rPr>
        <w:t>وي</w:t>
      </w:r>
      <w:r w:rsidRPr="00D723DD">
        <w:rPr>
          <w:rtl/>
        </w:rPr>
        <w:t>ة</w:t>
      </w:r>
      <w:r>
        <w:rPr>
          <w:rFonts w:hint="cs"/>
          <w:rtl/>
        </w:rPr>
        <w:t>،</w:t>
      </w:r>
      <w:r w:rsidRPr="00D723DD">
        <w:rPr>
          <w:rtl/>
        </w:rPr>
        <w:t xml:space="preserve"> </w:t>
      </w:r>
      <w:r>
        <w:rPr>
          <w:rFonts w:hint="cs"/>
          <w:rtl/>
        </w:rPr>
        <w:t xml:space="preserve">كما يفضي </w:t>
      </w:r>
      <w:r>
        <w:rPr>
          <w:rtl/>
        </w:rPr>
        <w:t xml:space="preserve">إلى </w:t>
      </w:r>
      <w:r>
        <w:rPr>
          <w:rFonts w:hint="cs"/>
          <w:rtl/>
        </w:rPr>
        <w:t>قراءاتنا لل</w:t>
      </w:r>
      <w:r w:rsidRPr="00D723DD">
        <w:rPr>
          <w:rtl/>
        </w:rPr>
        <w:t>تراث والحداثة.</w:t>
      </w:r>
      <w:r>
        <w:rPr>
          <w:rFonts w:hint="cs"/>
          <w:rtl/>
        </w:rPr>
        <w:t xml:space="preserve"> </w:t>
      </w:r>
      <w:r w:rsidRPr="00D723DD">
        <w:rPr>
          <w:rtl/>
        </w:rPr>
        <w:t xml:space="preserve">إنّ الاطّلاع على القراءة العربية الحديثة والقراءة </w:t>
      </w:r>
      <w:r>
        <w:rPr>
          <w:rtl/>
        </w:rPr>
        <w:t>العربية التقليدية ليس له تلك ال</w:t>
      </w:r>
      <w:r>
        <w:rPr>
          <w:rFonts w:hint="cs"/>
          <w:rtl/>
        </w:rPr>
        <w:t>أ</w:t>
      </w:r>
      <w:r w:rsidRPr="00D723DD">
        <w:rPr>
          <w:rtl/>
        </w:rPr>
        <w:t>هميّة، والا</w:t>
      </w:r>
      <w:r>
        <w:rPr>
          <w:rFonts w:hint="cs"/>
          <w:rtl/>
        </w:rPr>
        <w:t xml:space="preserve">ختلاف </w:t>
      </w:r>
      <w:r w:rsidRPr="00D723DD">
        <w:rPr>
          <w:rtl/>
        </w:rPr>
        <w:t>في الخلفي</w:t>
      </w:r>
      <w:r>
        <w:rPr>
          <w:rFonts w:hint="cs"/>
          <w:rtl/>
        </w:rPr>
        <w:t>ات</w:t>
      </w:r>
      <w:r w:rsidRPr="00D723DD">
        <w:rPr>
          <w:rtl/>
        </w:rPr>
        <w:t xml:space="preserve"> الثقافية بيننا (العرب و</w:t>
      </w:r>
      <w:r>
        <w:rPr>
          <w:rtl/>
        </w:rPr>
        <w:t>إيران</w:t>
      </w:r>
      <w:r w:rsidRPr="00D723DD">
        <w:rPr>
          <w:rtl/>
        </w:rPr>
        <w:t xml:space="preserve">) </w:t>
      </w:r>
      <w:r>
        <w:rPr>
          <w:rFonts w:hint="cs"/>
          <w:rtl/>
        </w:rPr>
        <w:t>يتطلّب أ</w:t>
      </w:r>
      <w:r w:rsidRPr="00D723DD">
        <w:rPr>
          <w:rtl/>
        </w:rPr>
        <w:t xml:space="preserve">ن تكون لنا قراءتنا </w:t>
      </w:r>
      <w:r>
        <w:rPr>
          <w:rFonts w:hint="cs"/>
          <w:rtl/>
        </w:rPr>
        <w:t>لل</w:t>
      </w:r>
      <w:r w:rsidRPr="00D723DD">
        <w:rPr>
          <w:rtl/>
        </w:rPr>
        <w:t xml:space="preserve">تراث، </w:t>
      </w:r>
      <w:r>
        <w:rPr>
          <w:rFonts w:hint="cs"/>
          <w:rtl/>
        </w:rPr>
        <w:t xml:space="preserve">كما أنّ </w:t>
      </w:r>
      <w:r w:rsidRPr="00D723DD">
        <w:rPr>
          <w:rtl/>
        </w:rPr>
        <w:t>ق</w:t>
      </w:r>
      <w:r>
        <w:rPr>
          <w:rtl/>
        </w:rPr>
        <w:t>درتنا على التعرف المباشر على ال</w:t>
      </w:r>
      <w:r>
        <w:rPr>
          <w:rFonts w:hint="cs"/>
          <w:rtl/>
        </w:rPr>
        <w:t>أ</w:t>
      </w:r>
      <w:r w:rsidRPr="00D723DD">
        <w:rPr>
          <w:rtl/>
        </w:rPr>
        <w:t xml:space="preserve">فكار الحديثة تجعلنا </w:t>
      </w:r>
      <w:r>
        <w:rPr>
          <w:rFonts w:hint="cs"/>
          <w:rtl/>
        </w:rPr>
        <w:t xml:space="preserve">في </w:t>
      </w:r>
      <w:r w:rsidRPr="00D723DD">
        <w:rPr>
          <w:rtl/>
        </w:rPr>
        <w:t>غ</w:t>
      </w:r>
      <w:r>
        <w:rPr>
          <w:rtl/>
        </w:rPr>
        <w:t>نىً عن الاطّلاع على القراءات ال</w:t>
      </w:r>
      <w:r>
        <w:rPr>
          <w:rFonts w:hint="cs"/>
          <w:rtl/>
        </w:rPr>
        <w:t>أ</w:t>
      </w:r>
      <w:r>
        <w:rPr>
          <w:rtl/>
        </w:rPr>
        <w:t>خرى</w:t>
      </w:r>
      <w:r>
        <w:rPr>
          <w:rFonts w:hint="cs"/>
          <w:rtl/>
        </w:rPr>
        <w:t>.</w:t>
      </w:r>
    </w:p>
    <w:p w:rsidR="009322C4" w:rsidRPr="00D723DD" w:rsidRDefault="009322C4" w:rsidP="00E5327B">
      <w:pPr>
        <w:pStyle w:val="af"/>
        <w:suppressLineNumbers/>
        <w:suppressAutoHyphens/>
        <w:rPr>
          <w:rtl/>
        </w:rPr>
      </w:pPr>
      <w:r w:rsidRPr="00D723DD">
        <w:rPr>
          <w:rtl/>
        </w:rPr>
        <w:t>هذا ما يعتقده جمعٌ من ال</w:t>
      </w:r>
      <w:r>
        <w:rPr>
          <w:rtl/>
        </w:rPr>
        <w:t>إيران</w:t>
      </w:r>
      <w:r w:rsidRPr="00D723DD">
        <w:rPr>
          <w:rtl/>
        </w:rPr>
        <w:t>يين والعرب، ووراء هذا الاعتقاد ورسوخه</w:t>
      </w:r>
      <w:r>
        <w:rPr>
          <w:rFonts w:hint="cs"/>
          <w:rtl/>
        </w:rPr>
        <w:t>:</w:t>
      </w:r>
      <w:r w:rsidRPr="00D723DD">
        <w:rPr>
          <w:rtl/>
        </w:rPr>
        <w:t xml:space="preserve"> أولاً: وهمٌ قديم عن </w:t>
      </w:r>
      <w:r>
        <w:rPr>
          <w:rFonts w:hint="cs"/>
          <w:rtl/>
        </w:rPr>
        <w:t>احتكار</w:t>
      </w:r>
      <w:r w:rsidRPr="00D723DD">
        <w:rPr>
          <w:rtl/>
        </w:rPr>
        <w:t xml:space="preserve"> المرجعية الفكريّة، وثانياً: نظر</w:t>
      </w:r>
      <w:r>
        <w:rPr>
          <w:rFonts w:hint="cs"/>
          <w:rtl/>
        </w:rPr>
        <w:t>ٌ</w:t>
      </w:r>
      <w:r>
        <w:rPr>
          <w:rtl/>
        </w:rPr>
        <w:t xml:space="preserve"> إلى </w:t>
      </w:r>
      <w:r w:rsidRPr="00D723DD">
        <w:rPr>
          <w:rtl/>
        </w:rPr>
        <w:t xml:space="preserve">العالم بمنظار </w:t>
      </w:r>
      <w:r>
        <w:rPr>
          <w:rtl/>
        </w:rPr>
        <w:t xml:space="preserve">قومي أو </w:t>
      </w:r>
      <w:r w:rsidRPr="00D723DD">
        <w:rPr>
          <w:rtl/>
        </w:rPr>
        <w:t>لغويّ</w:t>
      </w:r>
      <w:r>
        <w:rPr>
          <w:rtl/>
        </w:rPr>
        <w:t xml:space="preserve"> أو </w:t>
      </w:r>
      <w:r w:rsidRPr="00D723DD">
        <w:rPr>
          <w:rtl/>
        </w:rPr>
        <w:t>طائفي ضيّق، وثالثاً: عدم اهتمام بم</w:t>
      </w:r>
      <w:r>
        <w:rPr>
          <w:rFonts w:hint="cs"/>
          <w:rtl/>
        </w:rPr>
        <w:t xml:space="preserve">تطلّبات المرحلة </w:t>
      </w:r>
      <w:r w:rsidRPr="00D723DD">
        <w:rPr>
          <w:rtl/>
        </w:rPr>
        <w:t>ال</w:t>
      </w:r>
      <w:r>
        <w:rPr>
          <w:rtl/>
        </w:rPr>
        <w:t>تاريخية الجديدة، وهذه ال</w:t>
      </w:r>
      <w:r>
        <w:rPr>
          <w:rFonts w:hint="cs"/>
          <w:rtl/>
        </w:rPr>
        <w:t>أ</w:t>
      </w:r>
      <w:r w:rsidRPr="00D723DD">
        <w:rPr>
          <w:rtl/>
        </w:rPr>
        <w:t>مور مجتمعةً تعمل دائبة على زعزعة أساس العلاقة بيننا.</w:t>
      </w:r>
    </w:p>
    <w:p w:rsidR="009322C4" w:rsidRPr="00D723DD" w:rsidRDefault="009322C4" w:rsidP="00E5327B">
      <w:pPr>
        <w:pStyle w:val="af"/>
        <w:suppressLineNumbers/>
        <w:suppressAutoHyphens/>
        <w:rPr>
          <w:rtl/>
        </w:rPr>
      </w:pPr>
      <w:r>
        <w:rPr>
          <w:rFonts w:hint="cs"/>
          <w:rtl/>
        </w:rPr>
        <w:t xml:space="preserve">2 ـ 1 ـ 3 ـ </w:t>
      </w:r>
      <w:r>
        <w:rPr>
          <w:rFonts w:hint="cs"/>
          <w:szCs w:val="26"/>
          <w:rtl/>
        </w:rPr>
        <w:t>العائق</w:t>
      </w:r>
      <w:r>
        <w:rPr>
          <w:rFonts w:hint="cs"/>
          <w:rtl/>
        </w:rPr>
        <w:t xml:space="preserve"> الرئيس </w:t>
      </w:r>
      <w:r w:rsidRPr="00D723DD">
        <w:rPr>
          <w:rtl/>
        </w:rPr>
        <w:t xml:space="preserve">في وجه العلاقة الفكرية بيننا هو </w:t>
      </w:r>
      <w:r>
        <w:rPr>
          <w:rFonts w:hint="cs"/>
          <w:rtl/>
        </w:rPr>
        <w:t xml:space="preserve">تصوّراتنا النمطية </w:t>
      </w:r>
      <w:r w:rsidRPr="00D723DD">
        <w:rPr>
          <w:rtl/>
        </w:rPr>
        <w:t>عن العالم العربي، فأكثر محافلنا العلميّة لا تعرف مفكّراً أكثر تجدّداً في العالم العربي من محمد عبده وسي</w:t>
      </w:r>
      <w:r>
        <w:rPr>
          <w:rFonts w:hint="cs"/>
          <w:rtl/>
        </w:rPr>
        <w:t>د</w:t>
      </w:r>
      <w:r w:rsidRPr="00D723DD">
        <w:rPr>
          <w:rtl/>
        </w:rPr>
        <w:t xml:space="preserve"> قطب، وليس عندها أي</w:t>
      </w:r>
      <w:r>
        <w:rPr>
          <w:rFonts w:hint="cs"/>
          <w:rtl/>
        </w:rPr>
        <w:t>ّ</w:t>
      </w:r>
      <w:r w:rsidRPr="00D723DD">
        <w:rPr>
          <w:rtl/>
        </w:rPr>
        <w:t xml:space="preserve"> معرفة ـ حتى إجمالية ـ بأي اتّجاه آ</w:t>
      </w:r>
      <w:r>
        <w:rPr>
          <w:rtl/>
        </w:rPr>
        <w:t>خر في العالم العربي غير حركة ال</w:t>
      </w:r>
      <w:r>
        <w:rPr>
          <w:rFonts w:hint="cs"/>
          <w:rtl/>
        </w:rPr>
        <w:t>إ</w:t>
      </w:r>
      <w:r w:rsidRPr="00D723DD">
        <w:rPr>
          <w:rtl/>
        </w:rPr>
        <w:t>صلاح والسلفيّة. وه</w:t>
      </w:r>
      <w:r>
        <w:rPr>
          <w:rFonts w:hint="cs"/>
          <w:rtl/>
        </w:rPr>
        <w:t>و</w:t>
      </w:r>
      <w:r w:rsidRPr="00D723DD">
        <w:rPr>
          <w:rtl/>
        </w:rPr>
        <w:t xml:space="preserve"> </w:t>
      </w:r>
      <w:r>
        <w:rPr>
          <w:rFonts w:hint="cs"/>
          <w:rtl/>
        </w:rPr>
        <w:t xml:space="preserve">ما </w:t>
      </w:r>
      <w:r w:rsidRPr="00D723DD">
        <w:rPr>
          <w:rtl/>
        </w:rPr>
        <w:t>يعود</w:t>
      </w:r>
      <w:r>
        <w:rPr>
          <w:rtl/>
        </w:rPr>
        <w:t xml:space="preserve"> إلى تقصير وسائل ال</w:t>
      </w:r>
      <w:r>
        <w:rPr>
          <w:rFonts w:hint="cs"/>
          <w:rtl/>
        </w:rPr>
        <w:t>إ</w:t>
      </w:r>
      <w:r w:rsidRPr="00D723DD">
        <w:rPr>
          <w:rtl/>
        </w:rPr>
        <w:t xml:space="preserve">علام العلميّة </w:t>
      </w:r>
      <w:r>
        <w:rPr>
          <w:rtl/>
        </w:rPr>
        <w:t>والثقافية في تسليط الضوء على ال</w:t>
      </w:r>
      <w:r>
        <w:rPr>
          <w:rFonts w:hint="cs"/>
          <w:rtl/>
        </w:rPr>
        <w:t>أ</w:t>
      </w:r>
      <w:r w:rsidRPr="00D723DD">
        <w:rPr>
          <w:rtl/>
        </w:rPr>
        <w:t xml:space="preserve">حداث </w:t>
      </w:r>
      <w:r>
        <w:rPr>
          <w:rFonts w:hint="cs"/>
          <w:rtl/>
        </w:rPr>
        <w:t xml:space="preserve">والمجريات </w:t>
      </w:r>
      <w:r w:rsidRPr="00D723DD">
        <w:rPr>
          <w:rtl/>
        </w:rPr>
        <w:t xml:space="preserve">الفكرية والثقافية في العالم العربي، وإلى الفقر في الكتابات والبحوث </w:t>
      </w:r>
      <w:r>
        <w:rPr>
          <w:rFonts w:hint="cs"/>
          <w:rtl/>
        </w:rPr>
        <w:t>المعنيّة ب</w:t>
      </w:r>
      <w:r>
        <w:rPr>
          <w:rtl/>
        </w:rPr>
        <w:t>هذا المجال</w:t>
      </w:r>
      <w:r>
        <w:rPr>
          <w:rFonts w:hint="cs"/>
          <w:rtl/>
        </w:rPr>
        <w:t>،</w:t>
      </w:r>
      <w:r w:rsidRPr="00D723DD">
        <w:rPr>
          <w:rtl/>
        </w:rPr>
        <w:t xml:space="preserve"> إنّ </w:t>
      </w:r>
      <w:r>
        <w:rPr>
          <w:rFonts w:hint="cs"/>
          <w:rtl/>
        </w:rPr>
        <w:t>هذه الخارطة ال</w:t>
      </w:r>
      <w:r w:rsidRPr="00D723DD">
        <w:rPr>
          <w:rtl/>
        </w:rPr>
        <w:t>جامعة و</w:t>
      </w:r>
      <w:r>
        <w:rPr>
          <w:rFonts w:hint="cs"/>
          <w:rtl/>
        </w:rPr>
        <w:t>ال</w:t>
      </w:r>
      <w:r w:rsidRPr="00D723DD">
        <w:rPr>
          <w:rtl/>
        </w:rPr>
        <w:t>حديثة عن بنية الحداثة العربية يمنع من تنظيف مرآة أذهاننا من الصور القديمة للثقافة العربية.</w:t>
      </w:r>
    </w:p>
    <w:p w:rsidR="009322C4" w:rsidRPr="000804F4" w:rsidRDefault="009322C4" w:rsidP="00E5327B">
      <w:pPr>
        <w:pStyle w:val="30"/>
        <w:keepNext w:val="0"/>
        <w:suppressLineNumbers/>
        <w:suppressAutoHyphens/>
        <w:spacing w:line="192" w:lineRule="auto"/>
        <w:rPr>
          <w:rtl/>
          <w:lang w:bidi="ar-IQ"/>
        </w:rPr>
      </w:pPr>
      <w:bookmarkStart w:id="344" w:name="_Toc237835145"/>
      <w:bookmarkStart w:id="345" w:name="_Toc230499416"/>
      <w:r>
        <w:rPr>
          <w:rFonts w:hint="cs"/>
          <w:rtl/>
          <w:lang w:bidi="ar-IQ"/>
        </w:rPr>
        <w:t xml:space="preserve">2 </w:t>
      </w:r>
      <w:r w:rsidR="00992965">
        <w:rPr>
          <w:rFonts w:hint="cs"/>
          <w:rtl/>
          <w:lang w:bidi="ar-IQ"/>
        </w:rPr>
        <w:t>ـ</w:t>
      </w:r>
      <w:r>
        <w:rPr>
          <w:rFonts w:hint="cs"/>
          <w:rtl/>
          <w:lang w:bidi="ar-IQ"/>
        </w:rPr>
        <w:t xml:space="preserve">ـ 2 </w:t>
      </w:r>
      <w:r w:rsidR="00992965">
        <w:rPr>
          <w:rFonts w:hint="cs"/>
          <w:rtl/>
          <w:lang w:bidi="ar-IQ"/>
        </w:rPr>
        <w:t>ـ</w:t>
      </w:r>
      <w:r>
        <w:rPr>
          <w:rFonts w:hint="cs"/>
          <w:rtl/>
          <w:lang w:bidi="ar-IQ"/>
        </w:rPr>
        <w:t>ـ العوائق</w:t>
      </w:r>
      <w:r w:rsidRPr="000804F4">
        <w:rPr>
          <w:rtl/>
          <w:lang w:bidi="ar-IQ"/>
        </w:rPr>
        <w:t xml:space="preserve"> العملية:</w:t>
      </w:r>
      <w:bookmarkEnd w:id="344"/>
      <w:bookmarkEnd w:id="345"/>
    </w:p>
    <w:p w:rsidR="009322C4" w:rsidRPr="00D723DD" w:rsidRDefault="009322C4" w:rsidP="00E5327B">
      <w:pPr>
        <w:pStyle w:val="af"/>
        <w:suppressLineNumbers/>
        <w:suppressAutoHyphens/>
        <w:rPr>
          <w:rtl/>
        </w:rPr>
      </w:pPr>
      <w:r>
        <w:rPr>
          <w:rFonts w:hint="cs"/>
          <w:rtl/>
          <w:lang w:bidi="ar-IQ"/>
        </w:rPr>
        <w:t xml:space="preserve">2 ـ 2 ـ 1 ـ </w:t>
      </w:r>
      <w:r w:rsidRPr="00D723DD">
        <w:rPr>
          <w:rtl/>
        </w:rPr>
        <w:t xml:space="preserve">مشكلة اللغة في علاقتنا </w:t>
      </w:r>
      <w:r>
        <w:rPr>
          <w:rFonts w:hint="cs"/>
          <w:rtl/>
        </w:rPr>
        <w:t>ب</w:t>
      </w:r>
      <w:r w:rsidRPr="00D723DD">
        <w:rPr>
          <w:rtl/>
        </w:rPr>
        <w:t>العرب مشكلة</w:t>
      </w:r>
      <w:r>
        <w:rPr>
          <w:rFonts w:hint="cs"/>
          <w:rtl/>
        </w:rPr>
        <w:t>ٌ</w:t>
      </w:r>
      <w:r w:rsidRPr="00D723DD">
        <w:rPr>
          <w:rtl/>
        </w:rPr>
        <w:t xml:space="preserve"> جدّية</w:t>
      </w:r>
      <w:r>
        <w:rPr>
          <w:rFonts w:hint="cs"/>
          <w:rtl/>
        </w:rPr>
        <w:t>؛</w:t>
      </w:r>
      <w:r w:rsidRPr="00D723DD">
        <w:rPr>
          <w:rtl/>
        </w:rPr>
        <w:t xml:space="preserve"> ف</w:t>
      </w:r>
      <w:r>
        <w:rPr>
          <w:rFonts w:hint="cs"/>
          <w:rtl/>
        </w:rPr>
        <w:t xml:space="preserve">حالة </w:t>
      </w:r>
      <w:r w:rsidRPr="00D723DD">
        <w:rPr>
          <w:rtl/>
        </w:rPr>
        <w:t xml:space="preserve">تعليم اللغة العربية في </w:t>
      </w:r>
      <w:r>
        <w:rPr>
          <w:rtl/>
        </w:rPr>
        <w:t>إيران</w:t>
      </w:r>
      <w:r w:rsidRPr="00D723DD">
        <w:rPr>
          <w:rtl/>
        </w:rPr>
        <w:t xml:space="preserve"> لا تفسح المجال إطلاقاً أمام إقامة ارتباط </w:t>
      </w:r>
      <w:r>
        <w:rPr>
          <w:rFonts w:hint="cs"/>
          <w:rtl/>
        </w:rPr>
        <w:t>ب</w:t>
      </w:r>
      <w:r w:rsidRPr="00D723DD">
        <w:rPr>
          <w:rtl/>
        </w:rPr>
        <w:t>الثقافة والفكر العربي</w:t>
      </w:r>
      <w:r>
        <w:rPr>
          <w:rFonts w:hint="cs"/>
          <w:rtl/>
        </w:rPr>
        <w:t>ين؛</w:t>
      </w:r>
      <w:r w:rsidRPr="00D723DD">
        <w:rPr>
          <w:rtl/>
        </w:rPr>
        <w:t xml:space="preserve"> </w:t>
      </w:r>
      <w:r>
        <w:rPr>
          <w:rFonts w:hint="cs"/>
          <w:rtl/>
        </w:rPr>
        <w:t xml:space="preserve">ذلك أنّ </w:t>
      </w:r>
      <w:r w:rsidRPr="00D723DD">
        <w:rPr>
          <w:rtl/>
        </w:rPr>
        <w:t>المواد التي تسم</w:t>
      </w:r>
      <w:r>
        <w:rPr>
          <w:rtl/>
        </w:rPr>
        <w:t>ّى بال</w:t>
      </w:r>
      <w:r>
        <w:rPr>
          <w:rFonts w:hint="cs"/>
          <w:rtl/>
        </w:rPr>
        <w:t>أ</w:t>
      </w:r>
      <w:r w:rsidRPr="00D723DD">
        <w:rPr>
          <w:rtl/>
        </w:rPr>
        <w:t>دب واللغة العربية والتي تدرّس بشكل عمومي ابتداءً من المرحلة الابتدائية أو بشكل تخص</w:t>
      </w:r>
      <w:r>
        <w:rPr>
          <w:rFonts w:hint="cs"/>
          <w:rtl/>
        </w:rPr>
        <w:t>ّ</w:t>
      </w:r>
      <w:r>
        <w:rPr>
          <w:rtl/>
        </w:rPr>
        <w:t>صي في فرع اللغة وال</w:t>
      </w:r>
      <w:r>
        <w:rPr>
          <w:rFonts w:hint="cs"/>
          <w:rtl/>
        </w:rPr>
        <w:t>أ</w:t>
      </w:r>
      <w:r w:rsidRPr="00D723DD">
        <w:rPr>
          <w:rtl/>
        </w:rPr>
        <w:t>دب العربي في الجامع</w:t>
      </w:r>
      <w:r>
        <w:rPr>
          <w:rFonts w:hint="cs"/>
          <w:rtl/>
        </w:rPr>
        <w:t>ات..</w:t>
      </w:r>
      <w:r w:rsidRPr="00D723DD">
        <w:rPr>
          <w:rtl/>
        </w:rPr>
        <w:t xml:space="preserve"> هذه المواد في أفضل </w:t>
      </w:r>
      <w:r>
        <w:rPr>
          <w:rFonts w:hint="cs"/>
          <w:rtl/>
        </w:rPr>
        <w:t xml:space="preserve">أشكال نجاحها </w:t>
      </w:r>
      <w:r w:rsidRPr="00D723DD">
        <w:rPr>
          <w:rtl/>
        </w:rPr>
        <w:t xml:space="preserve">لا تفيد إلاّ في قراءة بعض </w:t>
      </w:r>
      <w:r>
        <w:rPr>
          <w:rFonts w:hint="cs"/>
          <w:rtl/>
        </w:rPr>
        <w:t>النصوص</w:t>
      </w:r>
      <w:r w:rsidRPr="00D723DD">
        <w:rPr>
          <w:rtl/>
        </w:rPr>
        <w:t xml:space="preserve"> القديمة والقرآن والسن</w:t>
      </w:r>
      <w:r>
        <w:rPr>
          <w:rFonts w:hint="cs"/>
          <w:rtl/>
        </w:rPr>
        <w:t>ّ</w:t>
      </w:r>
      <w:r w:rsidRPr="00D723DD">
        <w:rPr>
          <w:rtl/>
        </w:rPr>
        <w:t>ة، ولا</w:t>
      </w:r>
      <w:r>
        <w:rPr>
          <w:rFonts w:hint="cs"/>
          <w:rtl/>
        </w:rPr>
        <w:t xml:space="preserve"> </w:t>
      </w:r>
      <w:r w:rsidRPr="00D723DD">
        <w:rPr>
          <w:rtl/>
        </w:rPr>
        <w:t xml:space="preserve">يمكنها </w:t>
      </w:r>
      <w:r>
        <w:rPr>
          <w:rFonts w:hint="cs"/>
          <w:rtl/>
        </w:rPr>
        <w:t xml:space="preserve">إطلاقاً </w:t>
      </w:r>
      <w:r w:rsidRPr="00D723DD">
        <w:rPr>
          <w:rtl/>
        </w:rPr>
        <w:t>أن تفتح الطريق</w:t>
      </w:r>
      <w:r>
        <w:rPr>
          <w:rtl/>
        </w:rPr>
        <w:t xml:space="preserve"> إلى </w:t>
      </w:r>
      <w:r w:rsidRPr="00D723DD">
        <w:rPr>
          <w:rtl/>
        </w:rPr>
        <w:t>الساحة المعاصرة للثقافة العربيّة</w:t>
      </w:r>
      <w:r>
        <w:rPr>
          <w:rFonts w:hint="cs"/>
          <w:rtl/>
        </w:rPr>
        <w:t>،</w:t>
      </w:r>
      <w:r w:rsidRPr="00D723DD">
        <w:rPr>
          <w:rtl/>
        </w:rPr>
        <w:t xml:space="preserve"> كما أنّ مراكز تعليم اللغات عندنا تبدي بخلاً في تعليم اللغة العربية.</w:t>
      </w:r>
    </w:p>
    <w:p w:rsidR="009322C4" w:rsidRPr="00D723DD" w:rsidRDefault="009322C4" w:rsidP="00E5327B">
      <w:pPr>
        <w:pStyle w:val="af"/>
        <w:suppressLineNumbers/>
        <w:suppressAutoHyphens/>
        <w:rPr>
          <w:rtl/>
        </w:rPr>
      </w:pPr>
      <w:r w:rsidRPr="00D723DD">
        <w:rPr>
          <w:rtl/>
        </w:rPr>
        <w:t xml:space="preserve">وهناك أيضاً مشكلة أخرى </w:t>
      </w:r>
      <w:r>
        <w:rPr>
          <w:rFonts w:hint="cs"/>
          <w:rtl/>
        </w:rPr>
        <w:t xml:space="preserve">يعاني منها </w:t>
      </w:r>
      <w:r w:rsidRPr="00D723DD">
        <w:rPr>
          <w:rtl/>
        </w:rPr>
        <w:t xml:space="preserve">قلائل في </w:t>
      </w:r>
      <w:r>
        <w:rPr>
          <w:rtl/>
        </w:rPr>
        <w:t>إيران</w:t>
      </w:r>
      <w:r w:rsidRPr="00D723DD">
        <w:rPr>
          <w:rtl/>
        </w:rPr>
        <w:t xml:space="preserve"> يمكنهم التعر</w:t>
      </w:r>
      <w:r>
        <w:rPr>
          <w:rFonts w:hint="cs"/>
          <w:rtl/>
        </w:rPr>
        <w:t>ّ</w:t>
      </w:r>
      <w:r w:rsidRPr="00D723DD">
        <w:rPr>
          <w:rtl/>
        </w:rPr>
        <w:t xml:space="preserve">ف على الثقافة العربية المعاصرة وقراءة </w:t>
      </w:r>
      <w:r>
        <w:rPr>
          <w:rFonts w:hint="cs"/>
          <w:rtl/>
        </w:rPr>
        <w:t>نصوصها</w:t>
      </w:r>
      <w:r w:rsidRPr="00D723DD">
        <w:rPr>
          <w:rtl/>
        </w:rPr>
        <w:t xml:space="preserve"> الفكرية</w:t>
      </w:r>
      <w:r>
        <w:rPr>
          <w:rFonts w:hint="cs"/>
          <w:rtl/>
        </w:rPr>
        <w:t>،</w:t>
      </w:r>
      <w:r w:rsidRPr="00D723DD">
        <w:rPr>
          <w:rtl/>
        </w:rPr>
        <w:t xml:space="preserve"> وهي عدم استطاعتهم الوصول</w:t>
      </w:r>
      <w:r>
        <w:rPr>
          <w:rtl/>
        </w:rPr>
        <w:t xml:space="preserve"> إلى </w:t>
      </w:r>
      <w:r w:rsidRPr="00D723DD">
        <w:rPr>
          <w:rtl/>
        </w:rPr>
        <w:t>الكتب الموجودة في هذا المجال</w:t>
      </w:r>
      <w:r>
        <w:rPr>
          <w:rFonts w:hint="cs"/>
          <w:rtl/>
        </w:rPr>
        <w:t>؛</w:t>
      </w:r>
      <w:r>
        <w:rPr>
          <w:rtl/>
        </w:rPr>
        <w:t xml:space="preserve"> ل</w:t>
      </w:r>
      <w:r>
        <w:rPr>
          <w:rFonts w:hint="cs"/>
          <w:rtl/>
        </w:rPr>
        <w:t>أ</w:t>
      </w:r>
      <w:r w:rsidRPr="00D723DD">
        <w:rPr>
          <w:rtl/>
        </w:rPr>
        <w:t>نها لم تجد سبيلاً لها</w:t>
      </w:r>
      <w:r>
        <w:rPr>
          <w:rtl/>
        </w:rPr>
        <w:t xml:space="preserve"> إلى إيران</w:t>
      </w:r>
      <w:r w:rsidRPr="00D723DD">
        <w:rPr>
          <w:rtl/>
        </w:rPr>
        <w:t xml:space="preserve"> حتى في معارض الكتاب الدولية، والناشرون العرب أيضاً يمتنعون </w:t>
      </w:r>
      <w:r>
        <w:rPr>
          <w:rFonts w:hint="cs"/>
          <w:rtl/>
        </w:rPr>
        <w:t>ع</w:t>
      </w:r>
      <w:r w:rsidRPr="00D723DD">
        <w:rPr>
          <w:rtl/>
        </w:rPr>
        <w:t xml:space="preserve">ن جلب هذه الكتب بالرغم من </w:t>
      </w:r>
      <w:r>
        <w:rPr>
          <w:rFonts w:hint="cs"/>
          <w:rtl/>
        </w:rPr>
        <w:t xml:space="preserve">الإقبال عليها في </w:t>
      </w:r>
      <w:r w:rsidRPr="00D723DD">
        <w:rPr>
          <w:rtl/>
        </w:rPr>
        <w:t>السوق ال</w:t>
      </w:r>
      <w:r>
        <w:rPr>
          <w:rtl/>
        </w:rPr>
        <w:t>إيران</w:t>
      </w:r>
      <w:r w:rsidRPr="00D723DD">
        <w:rPr>
          <w:rtl/>
        </w:rPr>
        <w:t>ي</w:t>
      </w:r>
      <w:r>
        <w:rPr>
          <w:rFonts w:hint="cs"/>
          <w:rtl/>
        </w:rPr>
        <w:t>ّة،</w:t>
      </w:r>
      <w:r>
        <w:rPr>
          <w:rtl/>
        </w:rPr>
        <w:t xml:space="preserve"> وهكذا يحصل الجهل ويشمل </w:t>
      </w:r>
      <w:r>
        <w:rPr>
          <w:rFonts w:hint="cs"/>
          <w:rtl/>
        </w:rPr>
        <w:t xml:space="preserve">مختلف </w:t>
      </w:r>
      <w:r w:rsidRPr="00D723DD">
        <w:rPr>
          <w:rtl/>
        </w:rPr>
        <w:t>المجالات من مطبوعات وكتب و</w:t>
      </w:r>
      <w:r>
        <w:rPr>
          <w:rFonts w:hint="cs"/>
          <w:rtl/>
        </w:rPr>
        <w:t>أعمال</w:t>
      </w:r>
      <w:r w:rsidRPr="00D723DD">
        <w:rPr>
          <w:rtl/>
        </w:rPr>
        <w:t xml:space="preserve"> فنيّة وعلميّة.</w:t>
      </w:r>
    </w:p>
    <w:p w:rsidR="009322C4" w:rsidRPr="00D723DD" w:rsidRDefault="009322C4" w:rsidP="00E5327B">
      <w:pPr>
        <w:pStyle w:val="af"/>
        <w:suppressLineNumbers/>
        <w:suppressAutoHyphens/>
        <w:rPr>
          <w:rtl/>
        </w:rPr>
      </w:pPr>
      <w:r w:rsidRPr="00D723DD">
        <w:rPr>
          <w:rtl/>
        </w:rPr>
        <w:t>كم</w:t>
      </w:r>
      <w:r>
        <w:rPr>
          <w:rtl/>
        </w:rPr>
        <w:t xml:space="preserve">ا أنّ </w:t>
      </w:r>
      <w:r>
        <w:rPr>
          <w:rFonts w:hint="cs"/>
          <w:rtl/>
        </w:rPr>
        <w:t>أ</w:t>
      </w:r>
      <w:r w:rsidRPr="00D723DD">
        <w:rPr>
          <w:rtl/>
        </w:rPr>
        <w:t xml:space="preserve">دباءنا ونخبنا هم </w:t>
      </w:r>
      <w:r>
        <w:rPr>
          <w:rFonts w:hint="cs"/>
          <w:rtl/>
        </w:rPr>
        <w:t xml:space="preserve">ـ </w:t>
      </w:r>
      <w:r w:rsidRPr="00D723DD">
        <w:rPr>
          <w:rtl/>
        </w:rPr>
        <w:t xml:space="preserve">في الغالب </w:t>
      </w:r>
      <w:r>
        <w:rPr>
          <w:rFonts w:hint="cs"/>
          <w:rtl/>
        </w:rPr>
        <w:t xml:space="preserve">ـ </w:t>
      </w:r>
      <w:r w:rsidRPr="00D723DD">
        <w:rPr>
          <w:rtl/>
        </w:rPr>
        <w:t>غرباء عن اللغة العربية المعاصرة، حتى أنه</w:t>
      </w:r>
      <w:r>
        <w:rPr>
          <w:rtl/>
        </w:rPr>
        <w:t>م إذا أرادوا مثلاً قراءة كتاب ل</w:t>
      </w:r>
      <w:r>
        <w:rPr>
          <w:rFonts w:hint="cs"/>
          <w:rtl/>
        </w:rPr>
        <w:t>أ</w:t>
      </w:r>
      <w:r w:rsidRPr="00D723DD">
        <w:rPr>
          <w:rtl/>
        </w:rPr>
        <w:t>حد المفكّرين ال</w:t>
      </w:r>
      <w:r>
        <w:rPr>
          <w:rtl/>
        </w:rPr>
        <w:t>عرب أو أرادوا أن يستخبروا عن ال</w:t>
      </w:r>
      <w:r>
        <w:rPr>
          <w:rFonts w:hint="cs"/>
          <w:rtl/>
        </w:rPr>
        <w:t>أ</w:t>
      </w:r>
      <w:r w:rsidRPr="00D723DD">
        <w:rPr>
          <w:rtl/>
        </w:rPr>
        <w:t>وضاع الفكرية المعاصرة لتلك الديار</w:t>
      </w:r>
      <w:r>
        <w:rPr>
          <w:rFonts w:hint="cs"/>
          <w:rtl/>
        </w:rPr>
        <w:t>،</w:t>
      </w:r>
      <w:r w:rsidRPr="00D723DD">
        <w:rPr>
          <w:rtl/>
        </w:rPr>
        <w:t xml:space="preserve"> فإنهم يقومون بذلك </w:t>
      </w:r>
      <w:r>
        <w:rPr>
          <w:rFonts w:hint="cs"/>
          <w:rtl/>
        </w:rPr>
        <w:t xml:space="preserve">عبر وسيط وهو </w:t>
      </w:r>
      <w:r w:rsidRPr="00D723DD">
        <w:rPr>
          <w:rtl/>
        </w:rPr>
        <w:t>لغة ثالثة.</w:t>
      </w:r>
      <w:r>
        <w:rPr>
          <w:rFonts w:hint="cs"/>
          <w:rtl/>
        </w:rPr>
        <w:t xml:space="preserve"> </w:t>
      </w:r>
      <w:r w:rsidRPr="00D723DD">
        <w:rPr>
          <w:rtl/>
        </w:rPr>
        <w:t xml:space="preserve">وهذه الحالة موجودة </w:t>
      </w:r>
      <w:r>
        <w:rPr>
          <w:rFonts w:hint="cs"/>
          <w:rtl/>
        </w:rPr>
        <w:t>بعينها</w:t>
      </w:r>
      <w:r w:rsidRPr="00D723DD">
        <w:rPr>
          <w:rtl/>
        </w:rPr>
        <w:t xml:space="preserve"> أيضاً في العالم العربي </w:t>
      </w:r>
      <w:r>
        <w:rPr>
          <w:rFonts w:hint="cs"/>
          <w:rtl/>
        </w:rPr>
        <w:t>فيما يخصّ الوضع الثقافي الإيراني</w:t>
      </w:r>
      <w:r w:rsidRPr="00D723DD">
        <w:rPr>
          <w:rtl/>
        </w:rPr>
        <w:t>.</w:t>
      </w:r>
      <w:r>
        <w:rPr>
          <w:rFonts w:hint="cs"/>
          <w:rtl/>
        </w:rPr>
        <w:t xml:space="preserve"> </w:t>
      </w:r>
      <w:r w:rsidRPr="00D723DD">
        <w:rPr>
          <w:rtl/>
        </w:rPr>
        <w:t xml:space="preserve">إنّ اللغة والثقافة الوسيطة </w:t>
      </w:r>
      <w:r>
        <w:rPr>
          <w:rFonts w:hint="cs"/>
          <w:rtl/>
        </w:rPr>
        <w:t xml:space="preserve">ـ وهي </w:t>
      </w:r>
      <w:r>
        <w:rPr>
          <w:rtl/>
        </w:rPr>
        <w:t>إمّا ال</w:t>
      </w:r>
      <w:r>
        <w:rPr>
          <w:rFonts w:hint="cs"/>
          <w:rtl/>
        </w:rPr>
        <w:t>إ</w:t>
      </w:r>
      <w:r w:rsidRPr="00D723DD">
        <w:rPr>
          <w:rtl/>
        </w:rPr>
        <w:t>ن</w:t>
      </w:r>
      <w:r>
        <w:rPr>
          <w:rFonts w:hint="cs"/>
          <w:rtl/>
        </w:rPr>
        <w:t>ج</w:t>
      </w:r>
      <w:r w:rsidRPr="00D723DD">
        <w:rPr>
          <w:rtl/>
        </w:rPr>
        <w:t>ليزية أو الفرنسية</w:t>
      </w:r>
      <w:r>
        <w:rPr>
          <w:rFonts w:hint="cs"/>
          <w:rtl/>
        </w:rPr>
        <w:t xml:space="preserve"> ـ</w:t>
      </w:r>
      <w:r w:rsidRPr="00D723DD">
        <w:rPr>
          <w:rtl/>
        </w:rPr>
        <w:t xml:space="preserve"> لا يمكنها أن تجعل العلاقة شفاف</w:t>
      </w:r>
      <w:r>
        <w:rPr>
          <w:rFonts w:hint="cs"/>
          <w:rtl/>
        </w:rPr>
        <w:t>ة</w:t>
      </w:r>
      <w:r w:rsidRPr="00D723DD">
        <w:rPr>
          <w:rtl/>
        </w:rPr>
        <w:t>ً وعميق</w:t>
      </w:r>
      <w:r>
        <w:rPr>
          <w:rFonts w:hint="cs"/>
          <w:rtl/>
        </w:rPr>
        <w:t>ة</w:t>
      </w:r>
      <w:r w:rsidRPr="00D723DD">
        <w:rPr>
          <w:rtl/>
        </w:rPr>
        <w:t xml:space="preserve">، </w:t>
      </w:r>
      <w:r>
        <w:rPr>
          <w:rFonts w:hint="cs"/>
          <w:rtl/>
        </w:rPr>
        <w:t xml:space="preserve">بل إنّ </w:t>
      </w:r>
      <w:r w:rsidRPr="00D723DD">
        <w:rPr>
          <w:rtl/>
        </w:rPr>
        <w:t xml:space="preserve">الكثير </w:t>
      </w:r>
      <w:r>
        <w:rPr>
          <w:rtl/>
        </w:rPr>
        <w:t>من المكوّنات ال</w:t>
      </w:r>
      <w:r>
        <w:rPr>
          <w:rFonts w:hint="cs"/>
          <w:rtl/>
        </w:rPr>
        <w:t>أ</w:t>
      </w:r>
      <w:r w:rsidRPr="00D723DD">
        <w:rPr>
          <w:rtl/>
        </w:rPr>
        <w:t>ساسية وال</w:t>
      </w:r>
      <w:r>
        <w:rPr>
          <w:rFonts w:hint="cs"/>
          <w:rtl/>
        </w:rPr>
        <w:t>رئيسة</w:t>
      </w:r>
      <w:r w:rsidRPr="00D723DD">
        <w:rPr>
          <w:rtl/>
        </w:rPr>
        <w:t xml:space="preserve"> للفكر العربي المعاصر لن </w:t>
      </w:r>
      <w:r>
        <w:rPr>
          <w:rFonts w:hint="cs"/>
          <w:rtl/>
        </w:rPr>
        <w:t xml:space="preserve">تتمكّن من العبور عبر </w:t>
      </w:r>
      <w:r w:rsidRPr="00D723DD">
        <w:rPr>
          <w:rtl/>
        </w:rPr>
        <w:t xml:space="preserve">هذه المصفاة </w:t>
      </w:r>
      <w:r>
        <w:rPr>
          <w:rFonts w:hint="cs"/>
          <w:rtl/>
        </w:rPr>
        <w:t xml:space="preserve">ـ أي </w:t>
      </w:r>
      <w:r w:rsidRPr="00D723DD">
        <w:rPr>
          <w:rtl/>
        </w:rPr>
        <w:t xml:space="preserve">اللغة </w:t>
      </w:r>
      <w:r>
        <w:rPr>
          <w:rFonts w:hint="cs"/>
          <w:rtl/>
        </w:rPr>
        <w:t xml:space="preserve">الوسيطة </w:t>
      </w:r>
      <w:r w:rsidRPr="00D723DD">
        <w:rPr>
          <w:rtl/>
        </w:rPr>
        <w:t>والثقافة الواسطة</w:t>
      </w:r>
      <w:r>
        <w:rPr>
          <w:rFonts w:hint="cs"/>
          <w:rtl/>
        </w:rPr>
        <w:t xml:space="preserve"> ـ</w:t>
      </w:r>
      <w:r w:rsidRPr="00D723DD">
        <w:rPr>
          <w:rtl/>
        </w:rPr>
        <w:t xml:space="preserve"> بل إنّ هذه الوساطة سوف تخلق نوعاً من الجهل المركّب أو المضاعف.</w:t>
      </w:r>
    </w:p>
    <w:p w:rsidR="009322C4" w:rsidRPr="00D723DD" w:rsidRDefault="009322C4" w:rsidP="00E5327B">
      <w:pPr>
        <w:pStyle w:val="af"/>
        <w:suppressLineNumbers/>
        <w:suppressAutoHyphens/>
        <w:rPr>
          <w:rtl/>
        </w:rPr>
      </w:pPr>
      <w:r>
        <w:rPr>
          <w:rFonts w:hint="cs"/>
          <w:rtl/>
        </w:rPr>
        <w:t xml:space="preserve">2 ـ 2 ـ 2 ـ </w:t>
      </w:r>
      <w:r w:rsidRPr="00D723DD">
        <w:rPr>
          <w:rtl/>
        </w:rPr>
        <w:t>ووفق ما تقدم</w:t>
      </w:r>
      <w:r>
        <w:rPr>
          <w:rFonts w:hint="cs"/>
          <w:rtl/>
        </w:rPr>
        <w:t>،</w:t>
      </w:r>
      <w:r w:rsidRPr="00D723DD">
        <w:rPr>
          <w:rtl/>
        </w:rPr>
        <w:t xml:space="preserve"> </w:t>
      </w:r>
      <w:r>
        <w:rPr>
          <w:rFonts w:hint="cs"/>
          <w:rtl/>
        </w:rPr>
        <w:t>ن</w:t>
      </w:r>
      <w:r w:rsidRPr="00D723DD">
        <w:rPr>
          <w:rtl/>
        </w:rPr>
        <w:t xml:space="preserve">علم ـ </w:t>
      </w:r>
      <w:r>
        <w:rPr>
          <w:rFonts w:hint="cs"/>
          <w:rtl/>
        </w:rPr>
        <w:t>إ</w:t>
      </w:r>
      <w:r w:rsidRPr="00D723DD">
        <w:rPr>
          <w:rtl/>
        </w:rPr>
        <w:t>جمالاً ـ الوضع الفعلي للترجمات التفن</w:t>
      </w:r>
      <w:r>
        <w:rPr>
          <w:rFonts w:hint="cs"/>
          <w:rtl/>
        </w:rPr>
        <w:t>ّ</w:t>
      </w:r>
      <w:r w:rsidRPr="00D723DD">
        <w:rPr>
          <w:rtl/>
        </w:rPr>
        <w:t>نية</w:t>
      </w:r>
      <w:r>
        <w:rPr>
          <w:rFonts w:hint="cs"/>
          <w:rtl/>
        </w:rPr>
        <w:t xml:space="preserve">؛ </w:t>
      </w:r>
      <w:r>
        <w:rPr>
          <w:rtl/>
        </w:rPr>
        <w:t>فما يصدر في هذه ال</w:t>
      </w:r>
      <w:r>
        <w:rPr>
          <w:rFonts w:hint="cs"/>
          <w:rtl/>
        </w:rPr>
        <w:t>أ</w:t>
      </w:r>
      <w:r w:rsidRPr="00D723DD">
        <w:rPr>
          <w:rtl/>
        </w:rPr>
        <w:t xml:space="preserve">يام من ترجمات لبعض </w:t>
      </w:r>
      <w:r>
        <w:rPr>
          <w:rFonts w:hint="cs"/>
          <w:rtl/>
        </w:rPr>
        <w:t>النصوص</w:t>
      </w:r>
      <w:r w:rsidRPr="00D723DD">
        <w:rPr>
          <w:rtl/>
        </w:rPr>
        <w:t xml:space="preserve"> الفكرّية العربية المعاصرة </w:t>
      </w:r>
      <w:r>
        <w:rPr>
          <w:rFonts w:hint="cs"/>
          <w:rtl/>
        </w:rPr>
        <w:t xml:space="preserve">ـ بشكل </w:t>
      </w:r>
      <w:r w:rsidRPr="00D723DD">
        <w:rPr>
          <w:rtl/>
        </w:rPr>
        <w:t xml:space="preserve">كتاب </w:t>
      </w:r>
      <w:r>
        <w:rPr>
          <w:rFonts w:hint="cs"/>
          <w:rtl/>
        </w:rPr>
        <w:t>أ</w:t>
      </w:r>
      <w:r w:rsidRPr="00D723DD">
        <w:rPr>
          <w:rtl/>
        </w:rPr>
        <w:t xml:space="preserve">و مقالة </w:t>
      </w:r>
      <w:r>
        <w:rPr>
          <w:rFonts w:hint="cs"/>
          <w:rtl/>
        </w:rPr>
        <w:t xml:space="preserve">ـ مع كونه </w:t>
      </w:r>
      <w:r w:rsidRPr="00D723DD">
        <w:rPr>
          <w:rtl/>
        </w:rPr>
        <w:t>قليل العدد</w:t>
      </w:r>
      <w:r>
        <w:rPr>
          <w:rFonts w:hint="cs"/>
          <w:rtl/>
        </w:rPr>
        <w:t>،</w:t>
      </w:r>
      <w:r w:rsidRPr="00D723DD">
        <w:rPr>
          <w:rtl/>
        </w:rPr>
        <w:t xml:space="preserve"> </w:t>
      </w:r>
      <w:r>
        <w:rPr>
          <w:rtl/>
        </w:rPr>
        <w:t xml:space="preserve">يعاني من ضعفين </w:t>
      </w:r>
      <w:r>
        <w:rPr>
          <w:rFonts w:hint="cs"/>
          <w:rtl/>
        </w:rPr>
        <w:t>أ</w:t>
      </w:r>
      <w:r w:rsidRPr="00D723DD">
        <w:rPr>
          <w:rtl/>
        </w:rPr>
        <w:t xml:space="preserve">ساسيين: </w:t>
      </w:r>
      <w:r>
        <w:rPr>
          <w:rFonts w:hint="cs"/>
          <w:rtl/>
        </w:rPr>
        <w:t>أحدهما</w:t>
      </w:r>
      <w:r w:rsidRPr="00D723DD">
        <w:rPr>
          <w:rtl/>
        </w:rPr>
        <w:t xml:space="preserve"> عدم المعرفة باللغة العربية المعاصرة، </w:t>
      </w:r>
      <w:r>
        <w:rPr>
          <w:rFonts w:hint="cs"/>
          <w:rtl/>
        </w:rPr>
        <w:t>و</w:t>
      </w:r>
      <w:r w:rsidRPr="00D723DD">
        <w:rPr>
          <w:rtl/>
        </w:rPr>
        <w:t>ثاني</w:t>
      </w:r>
      <w:r>
        <w:rPr>
          <w:rFonts w:hint="cs"/>
          <w:rtl/>
        </w:rPr>
        <w:t>هما</w:t>
      </w:r>
      <w:r w:rsidRPr="00D723DD">
        <w:rPr>
          <w:rtl/>
        </w:rPr>
        <w:t xml:space="preserve"> الجهل بروح الفكر </w:t>
      </w:r>
      <w:r>
        <w:rPr>
          <w:rFonts w:hint="cs"/>
          <w:rtl/>
        </w:rPr>
        <w:t xml:space="preserve">العربي </w:t>
      </w:r>
      <w:r w:rsidRPr="00D723DD">
        <w:rPr>
          <w:rtl/>
        </w:rPr>
        <w:t>المعاصر وروح فكر كل</w:t>
      </w:r>
      <w:r>
        <w:rPr>
          <w:rFonts w:hint="cs"/>
          <w:rtl/>
        </w:rPr>
        <w:t>ّ</w:t>
      </w:r>
      <w:r w:rsidRPr="00D723DD">
        <w:rPr>
          <w:rtl/>
        </w:rPr>
        <w:t xml:space="preserve"> واحد من مفكّريه.</w:t>
      </w:r>
    </w:p>
    <w:p w:rsidR="009322C4" w:rsidRPr="00D723DD" w:rsidRDefault="009322C4" w:rsidP="00E5327B">
      <w:pPr>
        <w:pStyle w:val="af"/>
        <w:suppressLineNumbers/>
        <w:suppressAutoHyphens/>
        <w:rPr>
          <w:rtl/>
        </w:rPr>
      </w:pPr>
      <w:r w:rsidRPr="00D723DD">
        <w:rPr>
          <w:rtl/>
        </w:rPr>
        <w:t xml:space="preserve">ويمكن أن نلاحظ في هذا المجال الكتب التي تترجم </w:t>
      </w:r>
      <w:r>
        <w:rPr>
          <w:rFonts w:hint="cs"/>
          <w:rtl/>
        </w:rPr>
        <w:t>لأركون وتطبع؛</w:t>
      </w:r>
      <w:r w:rsidRPr="00D723DD">
        <w:rPr>
          <w:rtl/>
        </w:rPr>
        <w:t xml:space="preserve"> حيث </w:t>
      </w:r>
      <w:r>
        <w:rPr>
          <w:rFonts w:hint="cs"/>
          <w:rtl/>
        </w:rPr>
        <w:t xml:space="preserve">نجدها </w:t>
      </w:r>
      <w:r w:rsidRPr="00D723DD">
        <w:rPr>
          <w:rtl/>
        </w:rPr>
        <w:t>بتمامها إمّا غير دقيقة ولا</w:t>
      </w:r>
      <w:r>
        <w:rPr>
          <w:rFonts w:hint="cs"/>
          <w:rtl/>
        </w:rPr>
        <w:t xml:space="preserve"> </w:t>
      </w:r>
      <w:r w:rsidRPr="00D723DD">
        <w:rPr>
          <w:rtl/>
        </w:rPr>
        <w:t xml:space="preserve">مفهومة أو أجنبية عن </w:t>
      </w:r>
      <w:r>
        <w:rPr>
          <w:rFonts w:hint="cs"/>
          <w:rtl/>
        </w:rPr>
        <w:t xml:space="preserve">روح أفكاره وأساسيات أعماله. </w:t>
      </w:r>
      <w:r w:rsidRPr="00D723DD">
        <w:rPr>
          <w:rtl/>
        </w:rPr>
        <w:t xml:space="preserve">وهذه المشكلة جدّية، ولا يمكن علاجها دون سعي جمعي </w:t>
      </w:r>
      <w:r>
        <w:rPr>
          <w:rFonts w:hint="cs"/>
          <w:rtl/>
        </w:rPr>
        <w:t>ل</w:t>
      </w:r>
      <w:r w:rsidRPr="00D723DD">
        <w:rPr>
          <w:rtl/>
        </w:rPr>
        <w:t xml:space="preserve">إعطاء ترجمات صحيحة ودقيقة وسهلة </w:t>
      </w:r>
      <w:r>
        <w:rPr>
          <w:rFonts w:hint="cs"/>
          <w:rtl/>
        </w:rPr>
        <w:t>لنصوص</w:t>
      </w:r>
      <w:r>
        <w:rPr>
          <w:rtl/>
        </w:rPr>
        <w:t xml:space="preserve"> الدرجة ال</w:t>
      </w:r>
      <w:r>
        <w:rPr>
          <w:rFonts w:hint="cs"/>
          <w:rtl/>
        </w:rPr>
        <w:t>أ</w:t>
      </w:r>
      <w:r w:rsidRPr="00D723DD">
        <w:rPr>
          <w:rtl/>
        </w:rPr>
        <w:t>ولى من الفكر العربي، وكذلك الحال بالنسبة لل</w:t>
      </w:r>
      <w:r>
        <w:rPr>
          <w:rFonts w:hint="cs"/>
          <w:rtl/>
        </w:rPr>
        <w:t>نصوص</w:t>
      </w:r>
      <w:r w:rsidRPr="00D723DD">
        <w:rPr>
          <w:rtl/>
        </w:rPr>
        <w:t xml:space="preserve"> الفارسية وترجمتها للعرب.</w:t>
      </w:r>
    </w:p>
    <w:p w:rsidR="009322C4" w:rsidRPr="00D723DD" w:rsidRDefault="009322C4" w:rsidP="001260EC">
      <w:pPr>
        <w:pStyle w:val="af"/>
        <w:suppressLineNumbers/>
        <w:suppressAutoHyphens/>
        <w:spacing w:line="206" w:lineRule="auto"/>
        <w:rPr>
          <w:rtl/>
        </w:rPr>
      </w:pPr>
      <w:r w:rsidRPr="00D723DD">
        <w:rPr>
          <w:rtl/>
        </w:rPr>
        <w:t>ولا يوجد في متناول</w:t>
      </w:r>
      <w:r>
        <w:rPr>
          <w:rtl/>
        </w:rPr>
        <w:t xml:space="preserve"> </w:t>
      </w:r>
      <w:r>
        <w:rPr>
          <w:rFonts w:hint="cs"/>
          <w:rtl/>
        </w:rPr>
        <w:t>أ</w:t>
      </w:r>
      <w:r>
        <w:rPr>
          <w:rtl/>
        </w:rPr>
        <w:t xml:space="preserve">يدينا </w:t>
      </w:r>
      <w:r>
        <w:rPr>
          <w:rFonts w:hint="cs"/>
          <w:rtl/>
        </w:rPr>
        <w:t>أ</w:t>
      </w:r>
      <w:r w:rsidRPr="00D723DD">
        <w:rPr>
          <w:rtl/>
        </w:rPr>
        <w:t>ي</w:t>
      </w:r>
      <w:r>
        <w:rPr>
          <w:rFonts w:hint="cs"/>
          <w:rtl/>
        </w:rPr>
        <w:t>ّ</w:t>
      </w:r>
      <w:r w:rsidRPr="00D723DD">
        <w:rPr>
          <w:rtl/>
        </w:rPr>
        <w:t xml:space="preserve"> </w:t>
      </w:r>
      <w:r>
        <w:rPr>
          <w:rFonts w:hint="cs"/>
          <w:rtl/>
        </w:rPr>
        <w:t>نصّ</w:t>
      </w:r>
      <w:r>
        <w:rPr>
          <w:rtl/>
        </w:rPr>
        <w:t xml:space="preserve"> فارسي معتبر ل</w:t>
      </w:r>
      <w:r>
        <w:rPr>
          <w:rFonts w:hint="cs"/>
          <w:rtl/>
        </w:rPr>
        <w:t>أ</w:t>
      </w:r>
      <w:r w:rsidRPr="00D723DD">
        <w:rPr>
          <w:rtl/>
        </w:rPr>
        <w:t>ي</w:t>
      </w:r>
      <w:r>
        <w:rPr>
          <w:rFonts w:hint="cs"/>
          <w:rtl/>
        </w:rPr>
        <w:t>ّ</w:t>
      </w:r>
      <w:r w:rsidRPr="00D723DD">
        <w:rPr>
          <w:rtl/>
        </w:rPr>
        <w:t xml:space="preserve"> من العلماء التقليديين مثل محمد عبده، أو المثقفين ما قبل السبعينات م</w:t>
      </w:r>
      <w:r>
        <w:rPr>
          <w:rtl/>
        </w:rPr>
        <w:t xml:space="preserve">ثل طه حسين وزكي نجيب محمود، أو </w:t>
      </w:r>
      <w:r>
        <w:rPr>
          <w:rFonts w:hint="cs"/>
          <w:rtl/>
        </w:rPr>
        <w:t>أ</w:t>
      </w:r>
      <w:r w:rsidRPr="00D723DD">
        <w:rPr>
          <w:rtl/>
        </w:rPr>
        <w:t>تباع الفكر النقدي في السبعينات وما بعدها</w:t>
      </w:r>
      <w:r w:rsidRPr="008502B6">
        <w:rPr>
          <w:rStyle w:val="afff4"/>
          <w:rtl/>
        </w:rPr>
        <w:t>(</w:t>
      </w:r>
      <w:r w:rsidR="00BA5646" w:rsidRPr="008502B6">
        <w:rPr>
          <w:rStyle w:val="afff4"/>
          <w:rtl/>
        </w:rPr>
        <w:footnoteReference w:id="342"/>
      </w:r>
      <w:r w:rsidRPr="008502B6">
        <w:rPr>
          <w:rStyle w:val="afff4"/>
          <w:rtl/>
        </w:rPr>
        <w:t>)</w:t>
      </w:r>
      <w:r w:rsidRPr="00D723DD">
        <w:rPr>
          <w:rtl/>
        </w:rPr>
        <w:t>.</w:t>
      </w:r>
    </w:p>
    <w:p w:rsidR="009322C4" w:rsidRPr="00D723DD" w:rsidRDefault="009322C4" w:rsidP="001260EC">
      <w:pPr>
        <w:pStyle w:val="af"/>
        <w:suppressLineNumbers/>
        <w:suppressAutoHyphens/>
        <w:spacing w:line="206" w:lineRule="auto"/>
        <w:rPr>
          <w:rtl/>
        </w:rPr>
      </w:pPr>
      <w:r w:rsidRPr="00D723DD">
        <w:rPr>
          <w:rtl/>
        </w:rPr>
        <w:t>ومن هذا الجانب أيضاً</w:t>
      </w:r>
      <w:r>
        <w:rPr>
          <w:rFonts w:hint="cs"/>
          <w:rtl/>
        </w:rPr>
        <w:t>،</w:t>
      </w:r>
      <w:r>
        <w:rPr>
          <w:rtl/>
        </w:rPr>
        <w:t xml:space="preserve"> نجد </w:t>
      </w:r>
      <w:r>
        <w:rPr>
          <w:rFonts w:hint="cs"/>
          <w:rtl/>
        </w:rPr>
        <w:t>أ</w:t>
      </w:r>
      <w:r w:rsidRPr="00D723DD">
        <w:rPr>
          <w:rtl/>
        </w:rPr>
        <w:t>نه لم تنقل</w:t>
      </w:r>
      <w:r>
        <w:rPr>
          <w:rtl/>
        </w:rPr>
        <w:t xml:space="preserve"> إلى </w:t>
      </w:r>
      <w:r w:rsidRPr="00D723DD">
        <w:rPr>
          <w:rtl/>
        </w:rPr>
        <w:t>العربية كتابات المثقّفين والمفكّرين ال</w:t>
      </w:r>
      <w:r>
        <w:rPr>
          <w:rtl/>
        </w:rPr>
        <w:t>إيران</w:t>
      </w:r>
      <w:r w:rsidRPr="00D723DD">
        <w:rPr>
          <w:rtl/>
        </w:rPr>
        <w:t>يين، ما</w:t>
      </w:r>
      <w:r>
        <w:rPr>
          <w:rFonts w:hint="cs"/>
          <w:rtl/>
        </w:rPr>
        <w:t xml:space="preserve"> </w:t>
      </w:r>
      <w:r w:rsidRPr="00D723DD">
        <w:rPr>
          <w:rtl/>
        </w:rPr>
        <w:t xml:space="preserve">عدا بعض كتابات الشهيد مطهري والدكتور علي شريعتي </w:t>
      </w:r>
      <w:r>
        <w:rPr>
          <w:rtl/>
        </w:rPr>
        <w:t>والتي يغلب على أكثرها الجانب ال</w:t>
      </w:r>
      <w:r>
        <w:rPr>
          <w:rFonts w:hint="cs"/>
          <w:rtl/>
        </w:rPr>
        <w:t>أ</w:t>
      </w:r>
      <w:r w:rsidRPr="00D723DD">
        <w:rPr>
          <w:rtl/>
        </w:rPr>
        <w:t>يديولوجي</w:t>
      </w:r>
      <w:r w:rsidRPr="008502B6">
        <w:rPr>
          <w:rStyle w:val="afff4"/>
          <w:rtl/>
        </w:rPr>
        <w:t>(</w:t>
      </w:r>
      <w:r w:rsidR="00BA5646" w:rsidRPr="008502B6">
        <w:rPr>
          <w:rStyle w:val="afff4"/>
          <w:rtl/>
        </w:rPr>
        <w:footnoteReference w:id="343"/>
      </w:r>
      <w:r w:rsidRPr="008502B6">
        <w:rPr>
          <w:rStyle w:val="afff4"/>
          <w:rtl/>
        </w:rPr>
        <w:t>)</w:t>
      </w:r>
      <w:r w:rsidRPr="00D723DD">
        <w:rPr>
          <w:rtl/>
        </w:rPr>
        <w:t>.</w:t>
      </w:r>
    </w:p>
    <w:p w:rsidR="009322C4" w:rsidRPr="00D723DD" w:rsidRDefault="009322C4" w:rsidP="00E5327B">
      <w:pPr>
        <w:pStyle w:val="af"/>
        <w:suppressLineNumbers/>
        <w:suppressAutoHyphens/>
        <w:rPr>
          <w:rtl/>
        </w:rPr>
      </w:pPr>
      <w:r>
        <w:rPr>
          <w:rFonts w:hint="cs"/>
          <w:rtl/>
        </w:rPr>
        <w:t xml:space="preserve">2 ـ 2 ـ 3 ـ من جملة عوائق العلاقة الثقافية بين الطرفين </w:t>
      </w:r>
      <w:r w:rsidRPr="00D723DD">
        <w:rPr>
          <w:rtl/>
        </w:rPr>
        <w:t xml:space="preserve">انعدام المراكز والنوادي </w:t>
      </w:r>
      <w:r>
        <w:rPr>
          <w:rFonts w:hint="cs"/>
          <w:rtl/>
        </w:rPr>
        <w:t xml:space="preserve">الثقافية </w:t>
      </w:r>
      <w:r w:rsidRPr="00D723DD">
        <w:rPr>
          <w:rtl/>
        </w:rPr>
        <w:t>لإقامة المؤتمرات واللقاءات الفكرية بين النُخب ال</w:t>
      </w:r>
      <w:r>
        <w:rPr>
          <w:rtl/>
        </w:rPr>
        <w:t>إيران</w:t>
      </w:r>
      <w:r w:rsidRPr="00D723DD">
        <w:rPr>
          <w:rtl/>
        </w:rPr>
        <w:t>ية والعربية في كلا المنطقتين</w:t>
      </w:r>
      <w:r>
        <w:rPr>
          <w:rFonts w:hint="cs"/>
          <w:rtl/>
        </w:rPr>
        <w:t xml:space="preserve">، </w:t>
      </w:r>
      <w:r w:rsidRPr="00D723DD">
        <w:rPr>
          <w:rtl/>
        </w:rPr>
        <w:t xml:space="preserve">وإيجاد مثل هذه المراكز سيكون له </w:t>
      </w:r>
      <w:r>
        <w:rPr>
          <w:rFonts w:hint="cs"/>
          <w:rtl/>
        </w:rPr>
        <w:t>دور</w:t>
      </w:r>
      <w:r w:rsidRPr="00D723DD">
        <w:rPr>
          <w:rtl/>
        </w:rPr>
        <w:t xml:space="preserve"> مؤثّر في الصداقة ال</w:t>
      </w:r>
      <w:r>
        <w:rPr>
          <w:rtl/>
        </w:rPr>
        <w:t>إيران</w:t>
      </w:r>
      <w:r w:rsidRPr="00D723DD">
        <w:rPr>
          <w:rtl/>
        </w:rPr>
        <w:t>ية العربية.</w:t>
      </w:r>
    </w:p>
    <w:p w:rsidR="009322C4" w:rsidRPr="00D723DD" w:rsidRDefault="009322C4" w:rsidP="00E5327B">
      <w:pPr>
        <w:pStyle w:val="af"/>
        <w:suppressLineNumbers/>
        <w:suppressAutoHyphens/>
        <w:rPr>
          <w:rtl/>
        </w:rPr>
      </w:pPr>
      <w:r w:rsidRPr="00D723DD">
        <w:rPr>
          <w:rtl/>
        </w:rPr>
        <w:t>ويمكن من خلال العرض المباشر للبضائ</w:t>
      </w:r>
      <w:r>
        <w:rPr>
          <w:rtl/>
        </w:rPr>
        <w:t>ع الفكرية والثقافية والفنية وال</w:t>
      </w:r>
      <w:r>
        <w:rPr>
          <w:rFonts w:hint="cs"/>
          <w:rtl/>
        </w:rPr>
        <w:t>أ</w:t>
      </w:r>
      <w:r>
        <w:rPr>
          <w:rtl/>
        </w:rPr>
        <w:t>دبية في هذه المراكز و</w:t>
      </w:r>
      <w:r>
        <w:rPr>
          <w:rFonts w:hint="cs"/>
          <w:rtl/>
        </w:rPr>
        <w:t>أ</w:t>
      </w:r>
      <w:r w:rsidRPr="00D723DD">
        <w:rPr>
          <w:rtl/>
        </w:rPr>
        <w:t>يضاً إقامة محافل ودّية للفكر والحوار وتبادل وجهات النظر</w:t>
      </w:r>
      <w:r>
        <w:rPr>
          <w:rFonts w:hint="cs"/>
          <w:rtl/>
        </w:rPr>
        <w:t>..</w:t>
      </w:r>
      <w:r w:rsidRPr="00D723DD">
        <w:rPr>
          <w:rtl/>
        </w:rPr>
        <w:t xml:space="preserve"> </w:t>
      </w:r>
      <w:r>
        <w:rPr>
          <w:rFonts w:hint="cs"/>
          <w:rtl/>
        </w:rPr>
        <w:t>يمكن ا</w:t>
      </w:r>
      <w:r w:rsidRPr="00D723DD">
        <w:rPr>
          <w:rtl/>
        </w:rPr>
        <w:t>ستئصال مجموعة عظيمة من التصورات السلبية والفارغة</w:t>
      </w:r>
      <w:r>
        <w:rPr>
          <w:rFonts w:hint="cs"/>
          <w:rtl/>
        </w:rPr>
        <w:t>،</w:t>
      </w:r>
      <w:r w:rsidRPr="00D723DD">
        <w:rPr>
          <w:rtl/>
        </w:rPr>
        <w:t xml:space="preserve"> وتقويم الكثير من الانحرافات والنواقص لدى كل من</w:t>
      </w:r>
      <w:r>
        <w:rPr>
          <w:rFonts w:hint="cs"/>
          <w:rtl/>
        </w:rPr>
        <w:t xml:space="preserve"> الفريقين العربي والإيراني </w:t>
      </w:r>
      <w:r>
        <w:rPr>
          <w:rtl/>
        </w:rPr>
        <w:t>في نظرته لل</w:t>
      </w:r>
      <w:r>
        <w:rPr>
          <w:rFonts w:hint="cs"/>
          <w:rtl/>
        </w:rPr>
        <w:t>آ</w:t>
      </w:r>
      <w:r w:rsidRPr="00D723DD">
        <w:rPr>
          <w:rtl/>
        </w:rPr>
        <w:t>خر.</w:t>
      </w:r>
    </w:p>
    <w:p w:rsidR="009322C4" w:rsidRPr="00D723DD" w:rsidRDefault="009322C4" w:rsidP="00E5327B">
      <w:pPr>
        <w:pStyle w:val="af"/>
        <w:suppressLineNumbers/>
        <w:suppressAutoHyphens/>
        <w:rPr>
          <w:rtl/>
        </w:rPr>
      </w:pPr>
      <w:r>
        <w:rPr>
          <w:rFonts w:hint="cs"/>
          <w:rtl/>
        </w:rPr>
        <w:t xml:space="preserve">2 ـ 2 ـ 4 ـ يرجع </w:t>
      </w:r>
      <w:r w:rsidRPr="00D723DD">
        <w:rPr>
          <w:rtl/>
        </w:rPr>
        <w:t xml:space="preserve">السبب </w:t>
      </w:r>
      <w:r>
        <w:rPr>
          <w:rFonts w:hint="cs"/>
          <w:rtl/>
        </w:rPr>
        <w:t>الهام</w:t>
      </w:r>
      <w:r w:rsidRPr="00D723DD">
        <w:rPr>
          <w:rtl/>
        </w:rPr>
        <w:t xml:space="preserve"> </w:t>
      </w:r>
      <w:r>
        <w:rPr>
          <w:rFonts w:hint="cs"/>
          <w:rtl/>
        </w:rPr>
        <w:t>المعيق ل</w:t>
      </w:r>
      <w:r w:rsidRPr="00D723DD">
        <w:rPr>
          <w:rtl/>
        </w:rPr>
        <w:t xml:space="preserve">إيجاد مثل هذه المراكز </w:t>
      </w:r>
      <w:r>
        <w:rPr>
          <w:rtl/>
        </w:rPr>
        <w:t xml:space="preserve">إلى </w:t>
      </w:r>
      <w:r>
        <w:rPr>
          <w:rFonts w:hint="cs"/>
          <w:rtl/>
        </w:rPr>
        <w:t>ال</w:t>
      </w:r>
      <w:r>
        <w:rPr>
          <w:rtl/>
        </w:rPr>
        <w:t>تأثير ال</w:t>
      </w:r>
      <w:r>
        <w:rPr>
          <w:rFonts w:hint="cs"/>
          <w:rtl/>
        </w:rPr>
        <w:t>أ</w:t>
      </w:r>
      <w:r w:rsidRPr="00D723DD">
        <w:rPr>
          <w:rtl/>
        </w:rPr>
        <w:t xml:space="preserve">يديولوجي والسياسي </w:t>
      </w:r>
      <w:r>
        <w:rPr>
          <w:rFonts w:hint="cs"/>
          <w:rtl/>
        </w:rPr>
        <w:t xml:space="preserve">على </w:t>
      </w:r>
      <w:r w:rsidRPr="00D723DD">
        <w:rPr>
          <w:rtl/>
        </w:rPr>
        <w:t xml:space="preserve">العلاقة بين </w:t>
      </w:r>
      <w:r>
        <w:rPr>
          <w:rtl/>
        </w:rPr>
        <w:t>إيران</w:t>
      </w:r>
      <w:r w:rsidRPr="00D723DD">
        <w:rPr>
          <w:rtl/>
        </w:rPr>
        <w:t xml:space="preserve"> والدول العربية</w:t>
      </w:r>
      <w:r>
        <w:rPr>
          <w:rFonts w:hint="cs"/>
          <w:rtl/>
        </w:rPr>
        <w:t xml:space="preserve">، فالطرفان ليس </w:t>
      </w:r>
      <w:r w:rsidRPr="00D723DD">
        <w:rPr>
          <w:rtl/>
        </w:rPr>
        <w:t>له</w:t>
      </w:r>
      <w:r>
        <w:rPr>
          <w:rFonts w:hint="cs"/>
          <w:rtl/>
        </w:rPr>
        <w:t>م</w:t>
      </w:r>
      <w:r w:rsidRPr="00D723DD">
        <w:rPr>
          <w:rtl/>
        </w:rPr>
        <w:t>ا س</w:t>
      </w:r>
      <w:r>
        <w:rPr>
          <w:rtl/>
        </w:rPr>
        <w:t xml:space="preserve">ياسة واحدة في هذا المجال، إلا </w:t>
      </w:r>
      <w:r>
        <w:rPr>
          <w:rFonts w:hint="cs"/>
          <w:rtl/>
        </w:rPr>
        <w:t>أ</w:t>
      </w:r>
      <w:r w:rsidRPr="00D723DD">
        <w:rPr>
          <w:rtl/>
        </w:rPr>
        <w:t>نّ</w:t>
      </w:r>
      <w:r>
        <w:rPr>
          <w:rFonts w:hint="cs"/>
          <w:rtl/>
        </w:rPr>
        <w:t>نا</w:t>
      </w:r>
      <w:r w:rsidRPr="00D723DD">
        <w:rPr>
          <w:rtl/>
        </w:rPr>
        <w:t xml:space="preserve"> نجد أن الدول العربية و</w:t>
      </w:r>
      <w:r>
        <w:rPr>
          <w:rtl/>
        </w:rPr>
        <w:t>إيران</w:t>
      </w:r>
      <w:r w:rsidRPr="00D723DD">
        <w:rPr>
          <w:rtl/>
        </w:rPr>
        <w:t xml:space="preserve"> </w:t>
      </w:r>
      <w:r>
        <w:rPr>
          <w:rFonts w:hint="cs"/>
          <w:rtl/>
        </w:rPr>
        <w:t>تفضلان أ</w:t>
      </w:r>
      <w:r w:rsidRPr="00D723DD">
        <w:rPr>
          <w:rtl/>
        </w:rPr>
        <w:t>ن تتمّ الاتصالات الفكريّة والثقافية من خلال قنواته</w:t>
      </w:r>
      <w:r>
        <w:rPr>
          <w:rFonts w:hint="cs"/>
          <w:rtl/>
        </w:rPr>
        <w:t>م</w:t>
      </w:r>
      <w:r w:rsidRPr="00D723DD">
        <w:rPr>
          <w:rtl/>
        </w:rPr>
        <w:t>ا الرسمية وتحت مراقبة الجميع بالسوية.</w:t>
      </w:r>
    </w:p>
    <w:p w:rsidR="00D121AA" w:rsidRPr="00D723DD" w:rsidRDefault="009322C4" w:rsidP="00E5327B">
      <w:pPr>
        <w:pStyle w:val="af"/>
        <w:suppressLineNumbers/>
        <w:suppressAutoHyphens/>
        <w:rPr>
          <w:rtl/>
        </w:rPr>
      </w:pPr>
      <w:r w:rsidRPr="00D723DD">
        <w:rPr>
          <w:rtl/>
        </w:rPr>
        <w:t>إنّ ما يغن</w:t>
      </w:r>
      <w:r>
        <w:rPr>
          <w:rFonts w:hint="cs"/>
          <w:rtl/>
        </w:rPr>
        <w:t>ي</w:t>
      </w:r>
      <w:r w:rsidRPr="00D723DD">
        <w:rPr>
          <w:rtl/>
        </w:rPr>
        <w:t xml:space="preserve"> هذه العلاقة ويوسّعها وينوّعها ويجعلها منتجة</w:t>
      </w:r>
      <w:r>
        <w:rPr>
          <w:rFonts w:hint="cs"/>
          <w:rtl/>
        </w:rPr>
        <w:t>ً</w:t>
      </w:r>
      <w:r w:rsidRPr="00D723DD">
        <w:rPr>
          <w:rtl/>
        </w:rPr>
        <w:t xml:space="preserve"> هو إخراجها </w:t>
      </w:r>
      <w:r>
        <w:rPr>
          <w:rFonts w:hint="cs"/>
          <w:rtl/>
        </w:rPr>
        <w:t xml:space="preserve">من </w:t>
      </w:r>
      <w:r>
        <w:rPr>
          <w:rtl/>
        </w:rPr>
        <w:t>إطار الدول والسياسات وال</w:t>
      </w:r>
      <w:r>
        <w:rPr>
          <w:rFonts w:hint="cs"/>
          <w:rtl/>
        </w:rPr>
        <w:t>أ</w:t>
      </w:r>
      <w:r w:rsidRPr="00D723DD">
        <w:rPr>
          <w:rtl/>
        </w:rPr>
        <w:t xml:space="preserve">فكار الحاكمة عليها </w:t>
      </w:r>
      <w:r>
        <w:rPr>
          <w:rtl/>
        </w:rPr>
        <w:t xml:space="preserve">وعن رقابتها في هذا المجال. وقد </w:t>
      </w:r>
      <w:r>
        <w:rPr>
          <w:rFonts w:hint="cs"/>
          <w:rtl/>
        </w:rPr>
        <w:t>أ</w:t>
      </w:r>
      <w:r w:rsidRPr="00D723DD">
        <w:rPr>
          <w:rtl/>
        </w:rPr>
        <w:t xml:space="preserve">ثبتت التجربة أنّ رسمية </w:t>
      </w:r>
      <w:r>
        <w:rPr>
          <w:rFonts w:hint="cs"/>
          <w:rtl/>
        </w:rPr>
        <w:t xml:space="preserve">العلاقات الثقافية والنخبوية وغيرها </w:t>
      </w:r>
      <w:r w:rsidRPr="00D723DD">
        <w:rPr>
          <w:rtl/>
        </w:rPr>
        <w:t>لم تحقق الكثير من الفائدة ل</w:t>
      </w:r>
      <w:r>
        <w:rPr>
          <w:rFonts w:hint="cs"/>
          <w:rtl/>
        </w:rPr>
        <w:t>هذه ا</w:t>
      </w:r>
      <w:r w:rsidRPr="00D723DD">
        <w:rPr>
          <w:rtl/>
        </w:rPr>
        <w:t xml:space="preserve">لدول </w:t>
      </w:r>
      <w:r>
        <w:rPr>
          <w:rFonts w:hint="cs"/>
          <w:rtl/>
        </w:rPr>
        <w:t xml:space="preserve">نفسها، </w:t>
      </w:r>
      <w:r w:rsidRPr="00D723DD">
        <w:rPr>
          <w:rtl/>
        </w:rPr>
        <w:t xml:space="preserve">ولا ساعدتنا </w:t>
      </w:r>
      <w:r>
        <w:rPr>
          <w:rFonts w:hint="cs"/>
          <w:rtl/>
        </w:rPr>
        <w:t>في</w:t>
      </w:r>
      <w:r w:rsidRPr="00D723DD">
        <w:rPr>
          <w:rtl/>
        </w:rPr>
        <w:t xml:space="preserve"> الوصول</w:t>
      </w:r>
      <w:r>
        <w:rPr>
          <w:rtl/>
        </w:rPr>
        <w:t xml:space="preserve"> إلى ال</w:t>
      </w:r>
      <w:r>
        <w:rPr>
          <w:rFonts w:hint="cs"/>
          <w:rtl/>
        </w:rPr>
        <w:t>أ</w:t>
      </w:r>
      <w:r w:rsidRPr="00D723DD">
        <w:rPr>
          <w:rtl/>
        </w:rPr>
        <w:t>هداف الم</w:t>
      </w:r>
      <w:r>
        <w:rPr>
          <w:rFonts w:hint="cs"/>
          <w:rtl/>
        </w:rPr>
        <w:t>نشودة</w:t>
      </w:r>
      <w:r w:rsidRPr="00316463">
        <w:rPr>
          <w:rStyle w:val="afff4"/>
          <w:rtl/>
        </w:rPr>
        <w:t>(</w:t>
      </w:r>
      <w:r w:rsidR="00BA5646" w:rsidRPr="00316463">
        <w:rPr>
          <w:rStyle w:val="afff4"/>
          <w:rtl/>
        </w:rPr>
        <w:footnoteReference w:id="344"/>
      </w:r>
      <w:r w:rsidRPr="00316463">
        <w:rPr>
          <w:rStyle w:val="afff4"/>
          <w:rtl/>
        </w:rPr>
        <w:t>)</w:t>
      </w:r>
      <w:r w:rsidR="00D121AA" w:rsidRPr="00D723DD">
        <w:rPr>
          <w:rtl/>
        </w:rPr>
        <w:t>.</w:t>
      </w:r>
    </w:p>
    <w:p w:rsidR="00D121AA" w:rsidRPr="00D723DD" w:rsidRDefault="00D121AA" w:rsidP="00E5327B">
      <w:pPr>
        <w:pStyle w:val="af"/>
        <w:suppressLineNumbers/>
        <w:suppressAutoHyphens/>
        <w:rPr>
          <w:rtl/>
        </w:rPr>
      </w:pPr>
      <w:r w:rsidRPr="00D723DD">
        <w:rPr>
          <w:rtl/>
        </w:rPr>
        <w:t>أخيراً</w:t>
      </w:r>
      <w:r>
        <w:rPr>
          <w:rFonts w:hint="cs"/>
          <w:rtl/>
        </w:rPr>
        <w:t>،</w:t>
      </w:r>
      <w:r w:rsidRPr="00D723DD">
        <w:rPr>
          <w:rtl/>
        </w:rPr>
        <w:t xml:space="preserve"> إ</w:t>
      </w:r>
      <w:r>
        <w:rPr>
          <w:rFonts w:hint="cs"/>
          <w:rtl/>
        </w:rPr>
        <w:t>ن</w:t>
      </w:r>
      <w:r w:rsidRPr="00D723DD">
        <w:rPr>
          <w:rtl/>
        </w:rPr>
        <w:t>نّي مؤمن بأن عدد الضرورات وال</w:t>
      </w:r>
      <w:r>
        <w:rPr>
          <w:rFonts w:hint="cs"/>
          <w:rtl/>
        </w:rPr>
        <w:t>عوائق</w:t>
      </w:r>
      <w:r w:rsidRPr="00D723DD">
        <w:rPr>
          <w:rtl/>
        </w:rPr>
        <w:t xml:space="preserve"> أكثر بكثير ممّا ذكرته هنا، ومعتقد</w:t>
      </w:r>
      <w:r>
        <w:rPr>
          <w:rFonts w:hint="cs"/>
          <w:rtl/>
        </w:rPr>
        <w:t>ٌ</w:t>
      </w:r>
      <w:r>
        <w:rPr>
          <w:rtl/>
        </w:rPr>
        <w:t xml:space="preserve"> بأهمية البحث في هذا المجال</w:t>
      </w:r>
      <w:r w:rsidRPr="00D723DD">
        <w:rPr>
          <w:rtl/>
        </w:rPr>
        <w:t xml:space="preserve">، وأرى </w:t>
      </w:r>
      <w:r>
        <w:rPr>
          <w:rFonts w:hint="cs"/>
          <w:rtl/>
        </w:rPr>
        <w:t>أ</w:t>
      </w:r>
      <w:r w:rsidRPr="00D723DD">
        <w:rPr>
          <w:rtl/>
        </w:rPr>
        <w:t>نّ هذا الملف مفتوح دائماً.</w:t>
      </w:r>
    </w:p>
    <w:p w:rsidR="00D121AA" w:rsidRPr="00D723DD" w:rsidRDefault="00D121AA" w:rsidP="00E5327B">
      <w:pPr>
        <w:pStyle w:val="af"/>
        <w:suppressLineNumbers/>
        <w:suppressAutoHyphens/>
        <w:rPr>
          <w:rtl/>
        </w:rPr>
      </w:pPr>
      <w:r>
        <w:rPr>
          <w:rFonts w:hint="cs"/>
          <w:rtl/>
        </w:rPr>
        <w:t>أ</w:t>
      </w:r>
      <w:r w:rsidRPr="00D723DD">
        <w:rPr>
          <w:rtl/>
        </w:rPr>
        <w:t xml:space="preserve">تمنى </w:t>
      </w:r>
      <w:r>
        <w:rPr>
          <w:rFonts w:hint="cs"/>
          <w:rtl/>
        </w:rPr>
        <w:t>أ</w:t>
      </w:r>
      <w:r w:rsidRPr="00D723DD">
        <w:rPr>
          <w:rtl/>
        </w:rPr>
        <w:t>ن تكون هذه المقالة مجر</w:t>
      </w:r>
      <w:r>
        <w:rPr>
          <w:rFonts w:hint="cs"/>
          <w:rtl/>
        </w:rPr>
        <w:t>ّ</w:t>
      </w:r>
      <w:r w:rsidRPr="00D723DD">
        <w:rPr>
          <w:rtl/>
        </w:rPr>
        <w:t xml:space="preserve">د مدخل للشروع في هذه </w:t>
      </w:r>
      <w:r>
        <w:rPr>
          <w:rFonts w:hint="cs"/>
          <w:rtl/>
        </w:rPr>
        <w:t>الملفات</w:t>
      </w:r>
      <w:r w:rsidRPr="00D723DD">
        <w:rPr>
          <w:rtl/>
        </w:rPr>
        <w:t xml:space="preserve"> في </w:t>
      </w:r>
      <w:r>
        <w:rPr>
          <w:rtl/>
        </w:rPr>
        <w:t>إيران</w:t>
      </w:r>
      <w:r w:rsidRPr="00D723DD">
        <w:rPr>
          <w:rtl/>
        </w:rPr>
        <w:t>.</w:t>
      </w:r>
    </w:p>
    <w:p w:rsidR="00D121AA" w:rsidRPr="00D723DD" w:rsidRDefault="00D121AA" w:rsidP="00E5327B">
      <w:pPr>
        <w:suppressLineNumbers/>
        <w:suppressAutoHyphens/>
        <w:spacing w:line="192" w:lineRule="auto"/>
        <w:ind w:firstLine="567"/>
        <w:rPr>
          <w:rFonts w:cs="DanaFajr"/>
          <w:sz w:val="26"/>
          <w:szCs w:val="35"/>
          <w:rtl/>
        </w:rPr>
      </w:pPr>
    </w:p>
    <w:p w:rsidR="004C1813" w:rsidRDefault="004C1813" w:rsidP="00E5327B">
      <w:pPr>
        <w:suppressLineNumbers/>
        <w:suppressAutoHyphens/>
        <w:spacing w:line="192" w:lineRule="auto"/>
        <w:outlineLvl w:val="9"/>
        <w:rPr>
          <w:rFonts w:ascii="AL-Mohanad" w:hAnsi="AL-Mohanad"/>
          <w:szCs w:val="32"/>
          <w:rtl/>
        </w:rPr>
      </w:pPr>
      <w:r>
        <w:rPr>
          <w:rFonts w:ascii="AL-Mohanad" w:hAnsi="AL-Mohanad"/>
          <w:rtl/>
        </w:rPr>
        <w:br w:type="page"/>
      </w:r>
    </w:p>
    <w:p w:rsidR="00992965" w:rsidRDefault="00992965" w:rsidP="00E5327B">
      <w:pPr>
        <w:pStyle w:val="1"/>
        <w:keepNext w:val="0"/>
        <w:suppressLineNumbers/>
        <w:suppressAutoHyphens/>
        <w:spacing w:line="192" w:lineRule="auto"/>
        <w:rPr>
          <w:rtl/>
        </w:rPr>
        <w:sectPr w:rsidR="00992965" w:rsidSect="006866EE">
          <w:headerReference w:type="default" r:id="rId46"/>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346" w:name="_Toc237835146"/>
    </w:p>
    <w:p w:rsidR="00992965" w:rsidRDefault="00992965" w:rsidP="00E5327B">
      <w:pPr>
        <w:pStyle w:val="1"/>
        <w:keepNext w:val="0"/>
        <w:suppressLineNumbers/>
        <w:suppressAutoHyphens/>
        <w:spacing w:line="192" w:lineRule="auto"/>
        <w:rPr>
          <w:rtl/>
        </w:rPr>
      </w:pPr>
    </w:p>
    <w:p w:rsidR="00992965" w:rsidRDefault="00992965" w:rsidP="00E5327B">
      <w:pPr>
        <w:pStyle w:val="1"/>
        <w:keepNext w:val="0"/>
        <w:suppressLineNumbers/>
        <w:suppressAutoHyphens/>
        <w:spacing w:line="192" w:lineRule="auto"/>
        <w:rPr>
          <w:rtl/>
        </w:rPr>
      </w:pPr>
    </w:p>
    <w:p w:rsidR="00992965" w:rsidRDefault="00992965" w:rsidP="00E5327B">
      <w:pPr>
        <w:pStyle w:val="1"/>
        <w:keepNext w:val="0"/>
        <w:suppressLineNumbers/>
        <w:suppressAutoHyphens/>
        <w:spacing w:line="192" w:lineRule="auto"/>
        <w:rPr>
          <w:rtl/>
        </w:rPr>
      </w:pPr>
    </w:p>
    <w:p w:rsidR="00992965" w:rsidRDefault="00992965" w:rsidP="00E5327B">
      <w:pPr>
        <w:pStyle w:val="1"/>
        <w:keepNext w:val="0"/>
        <w:suppressLineNumbers/>
        <w:suppressAutoHyphens/>
        <w:spacing w:line="192" w:lineRule="auto"/>
        <w:rPr>
          <w:rtl/>
        </w:rPr>
      </w:pPr>
    </w:p>
    <w:p w:rsidR="00992965" w:rsidRDefault="00992965" w:rsidP="00E5327B">
      <w:pPr>
        <w:pStyle w:val="1"/>
        <w:keepNext w:val="0"/>
        <w:suppressLineNumbers/>
        <w:suppressAutoHyphens/>
        <w:spacing w:line="192" w:lineRule="auto"/>
        <w:rPr>
          <w:rtl/>
        </w:rPr>
      </w:pPr>
    </w:p>
    <w:p w:rsidR="004C1813" w:rsidRDefault="004C1813" w:rsidP="00E5327B">
      <w:pPr>
        <w:pStyle w:val="1"/>
        <w:keepNext w:val="0"/>
        <w:suppressLineNumbers/>
        <w:suppressAutoHyphens/>
        <w:spacing w:line="192" w:lineRule="auto"/>
        <w:rPr>
          <w:rStyle w:val="254225CharCharChar"/>
          <w:sz w:val="32"/>
          <w:szCs w:val="32"/>
          <w:rtl/>
        </w:rPr>
      </w:pPr>
      <w:bookmarkStart w:id="347" w:name="_Toc230499417"/>
      <w:r w:rsidRPr="004C1813">
        <w:rPr>
          <w:rFonts w:hint="cs"/>
          <w:rtl/>
        </w:rPr>
        <w:t>تنشيط العلاقات الثقافة</w:t>
      </w:r>
      <w:r>
        <w:rPr>
          <w:rStyle w:val="254225CharCharChar"/>
          <w:rFonts w:hint="cs"/>
          <w:rtl/>
        </w:rPr>
        <w:t xml:space="preserve"> </w:t>
      </w:r>
      <w:r w:rsidRPr="004C1813">
        <w:rPr>
          <w:rFonts w:hint="cs"/>
          <w:rtl/>
        </w:rPr>
        <w:t>بين المسلمين</w:t>
      </w:r>
      <w:bookmarkEnd w:id="346"/>
      <w:bookmarkEnd w:id="347"/>
      <w:r w:rsidR="00FB14E3">
        <w:rPr>
          <w:rStyle w:val="254225CharCharChar"/>
          <w:rFonts w:hint="cs"/>
          <w:sz w:val="32"/>
          <w:szCs w:val="32"/>
          <w:rtl/>
        </w:rPr>
        <w:t xml:space="preserve"> </w:t>
      </w:r>
    </w:p>
    <w:p w:rsidR="00992965" w:rsidRDefault="00992965" w:rsidP="00E5327B">
      <w:pPr>
        <w:pStyle w:val="1"/>
        <w:keepNext w:val="0"/>
        <w:suppressLineNumbers/>
        <w:suppressAutoHyphens/>
        <w:spacing w:line="192" w:lineRule="auto"/>
        <w:rPr>
          <w:rtl/>
        </w:rPr>
        <w:sectPr w:rsidR="00992965" w:rsidSect="006866EE">
          <w:headerReference w:type="default" r:id="rId47"/>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4C1813" w:rsidRPr="004C1813" w:rsidRDefault="004C1813" w:rsidP="00E5327B">
      <w:pPr>
        <w:pStyle w:val="1"/>
        <w:keepNext w:val="0"/>
        <w:suppressLineNumbers/>
        <w:suppressAutoHyphens/>
        <w:spacing w:line="192" w:lineRule="auto"/>
        <w:rPr>
          <w:rStyle w:val="254225CharCharChar"/>
          <w:rFonts w:cs="001"/>
          <w:sz w:val="32"/>
          <w:szCs w:val="32"/>
          <w:rtl/>
        </w:rPr>
      </w:pPr>
      <w:bookmarkStart w:id="348" w:name="_Toc230499418"/>
      <w:r w:rsidRPr="00992965">
        <w:rPr>
          <w:rFonts w:hint="cs"/>
          <w:rtl/>
        </w:rPr>
        <w:t>مشروع تقارب إيراني ـ</w:t>
      </w:r>
      <w:r w:rsidR="00FB14E3" w:rsidRPr="00992965">
        <w:rPr>
          <w:rFonts w:hint="cs"/>
          <w:rtl/>
        </w:rPr>
        <w:t xml:space="preserve"> </w:t>
      </w:r>
      <w:r w:rsidRPr="00992965">
        <w:rPr>
          <w:rFonts w:hint="cs"/>
          <w:rtl/>
        </w:rPr>
        <w:t>عربي</w:t>
      </w:r>
      <w:bookmarkEnd w:id="348"/>
    </w:p>
    <w:p w:rsidR="004C1813" w:rsidRDefault="004C1813" w:rsidP="00E5327B">
      <w:pPr>
        <w:pStyle w:val="aff0"/>
        <w:suppressLineNumbers/>
        <w:suppressAutoHyphens/>
        <w:spacing w:line="192" w:lineRule="auto"/>
        <w:rPr>
          <w:rFonts w:cs="Simplified Arabic"/>
          <w:position w:val="4"/>
          <w:vertAlign w:val="superscript"/>
          <w:rtl/>
        </w:rPr>
      </w:pPr>
      <w:bookmarkStart w:id="349" w:name="_Toc230499419"/>
      <w:r>
        <w:rPr>
          <w:rFonts w:hint="cs"/>
          <w:rtl/>
        </w:rPr>
        <w:t>أ. د. محمد علي آذر شب</w:t>
      </w:r>
      <w:r w:rsidR="002E6038" w:rsidRPr="00316463">
        <w:rPr>
          <w:rStyle w:val="afff4"/>
          <w:rFonts w:hint="cs"/>
          <w:rtl/>
        </w:rPr>
        <w:t>(</w:t>
      </w:r>
      <w:r w:rsidR="00BA5646" w:rsidRPr="00316463">
        <w:rPr>
          <w:rStyle w:val="afff4"/>
          <w:rtl/>
        </w:rPr>
        <w:footnoteReference w:id="345"/>
      </w:r>
      <w:r w:rsidR="002E6038" w:rsidRPr="00316463">
        <w:rPr>
          <w:rStyle w:val="afff4"/>
          <w:rFonts w:hint="cs"/>
          <w:rtl/>
        </w:rPr>
        <w:t>)</w:t>
      </w:r>
      <w:bookmarkEnd w:id="349"/>
    </w:p>
    <w:p w:rsidR="004C1813" w:rsidRPr="000C7055" w:rsidRDefault="004C1813" w:rsidP="00E5327B">
      <w:pPr>
        <w:pStyle w:val="10"/>
        <w:suppressLineNumbers/>
        <w:suppressAutoHyphens/>
        <w:spacing w:line="192" w:lineRule="auto"/>
        <w:rPr>
          <w:rtl/>
          <w:lang w:bidi="ar-IQ"/>
        </w:rPr>
      </w:pPr>
      <w:bookmarkStart w:id="350" w:name="_Toc237835147"/>
      <w:bookmarkStart w:id="351" w:name="_Toc230499420"/>
      <w:r w:rsidRPr="000C7055">
        <w:rPr>
          <w:rFonts w:hint="cs"/>
          <w:rtl/>
          <w:lang w:bidi="ar-IQ"/>
        </w:rPr>
        <w:t>معنى الثقافة ودورها</w:t>
      </w:r>
      <w:bookmarkEnd w:id="350"/>
      <w:bookmarkEnd w:id="351"/>
      <w:r w:rsidRPr="000C7055">
        <w:rPr>
          <w:rFonts w:hint="cs"/>
          <w:rtl/>
          <w:lang w:bidi="ar-IQ"/>
        </w:rPr>
        <w:t xml:space="preserve"> </w:t>
      </w:r>
    </w:p>
    <w:p w:rsidR="004C1813" w:rsidRPr="004E1BC2" w:rsidRDefault="004C1813" w:rsidP="001260EC">
      <w:pPr>
        <w:pStyle w:val="af"/>
        <w:suppressLineNumbers/>
        <w:suppressAutoHyphens/>
        <w:spacing w:line="206" w:lineRule="auto"/>
        <w:rPr>
          <w:rtl/>
          <w:lang w:bidi="ar-IQ"/>
        </w:rPr>
      </w:pPr>
      <w:r w:rsidRPr="004E1BC2">
        <w:rPr>
          <w:rFonts w:hint="cs"/>
          <w:rtl/>
          <w:lang w:bidi="ar-IQ"/>
        </w:rPr>
        <w:t>ثمّة مشكلة مشتركة بين الإيرانيين والعرب، تتمثل في عدم تحديد مفهوم الثقافة؛ فقد يُتصور أنها مواكبة أفكار العصر وأنّ النخب المثقفة تهتمّ بذلك وتتابع آخر الصرعات الفكرية الغربية. وقد تُفهم أنها العادات والتقاليد الموروثة، وتتجه وزارات الثقافة في عالمنا الإسلامي إلى تنشيط الثقافة غالباً عبر الاهتمام بالفلكلور والفنون التقليدية.</w:t>
      </w:r>
    </w:p>
    <w:p w:rsidR="004C1813" w:rsidRPr="004E1BC2" w:rsidRDefault="004C1813" w:rsidP="00E5327B">
      <w:pPr>
        <w:pStyle w:val="af"/>
        <w:suppressLineNumbers/>
        <w:suppressAutoHyphens/>
        <w:rPr>
          <w:rtl/>
          <w:lang w:bidi="ar-IQ"/>
        </w:rPr>
      </w:pPr>
      <w:r w:rsidRPr="004E1BC2">
        <w:rPr>
          <w:rFonts w:hint="cs"/>
          <w:rtl/>
          <w:lang w:bidi="ar-IQ"/>
        </w:rPr>
        <w:t>ومع كلّ ما تمتلكه النخب والدول من إمكانات في النشر والطباعة والإعلام فإن واقع الثقافة العام متخلّف؛ لأن الثقافة ـ في اعتقادي ـ مشروع تحريك الجماعة البشرية نحو الإبداع الحضاري في جميع المجالات، ولو فهمناها هكذا، أي لو فهمناها المزيجَ الفكري والعاطفي والنفسي الذي يوجّه حركة المجموعة البشرية نحو هدف معين، فسيمكننا القول: إنّ السموّ الثقافي يعني تعبئة طاقات الأمّة ودفعها نحو تحقيق أهدافها الإنسانية في جميع مجالات الحياة، وأن الانحدار الثقافي يعني هبوط حركة المجتمع وضياع الهدف.</w:t>
      </w:r>
    </w:p>
    <w:p w:rsidR="004C1813" w:rsidRPr="004E1BC2" w:rsidRDefault="004C1813" w:rsidP="00E5327B">
      <w:pPr>
        <w:pStyle w:val="af"/>
        <w:suppressLineNumbers/>
        <w:suppressAutoHyphens/>
        <w:rPr>
          <w:rtl/>
          <w:lang w:bidi="ar-IQ"/>
        </w:rPr>
      </w:pPr>
      <w:r w:rsidRPr="004E1BC2">
        <w:rPr>
          <w:rFonts w:hint="cs"/>
          <w:rtl/>
          <w:lang w:bidi="ar-IQ"/>
        </w:rPr>
        <w:t>والثقافة التي سادت المجتمعات العربية والإيرانية في قرون متوالية منذ القرن الهجري الأول حتى عصر الاستعمار، كانت وراء توحيد الأمة وحركتها نحو تثبيت الهوية وإثبات الوجود على الساحة البشرية، فحركة التاريخ تمرّ في الواقع عبر نشاطات المجموعات البشرية لإثبات هويتها.. وبمقدار ما تمتلكه الأمة من ثقافة فهي تساهم في حركة التاريخ، من هنا نفهم أهمية الثقافة في وجودنا ومستقبلنا.</w:t>
      </w:r>
    </w:p>
    <w:p w:rsidR="004C1813" w:rsidRPr="004E1BC2" w:rsidRDefault="004C1813" w:rsidP="00E5327B">
      <w:pPr>
        <w:pStyle w:val="af"/>
        <w:suppressLineNumbers/>
        <w:suppressAutoHyphens/>
        <w:rPr>
          <w:rtl/>
          <w:lang w:bidi="ar-IQ"/>
        </w:rPr>
      </w:pPr>
      <w:r w:rsidRPr="004E1BC2">
        <w:rPr>
          <w:rFonts w:hint="cs"/>
          <w:rtl/>
          <w:lang w:bidi="ar-IQ"/>
        </w:rPr>
        <w:t>ولا يمكن فصل ثقافة الأمّة عن جذورها التاريخية، وعن مزيجها النفسي الموروث، وعن تراثها ومفكّريها، وعن إيمانها ومعتقداتها، وكلّ محاولة لهذا الفصل إنما تؤدي إلى مسخ الأمة والقضاء على مخزونها اللازم للحركة والإبداع، وهذا لا يعني الوقوف عند الموروث، بل اتخاذه أساساً وقاعدةً للحركة واستشراف المستقبل، وثقافة منطقتنا الإسلامية ـ التي يعيش فيها الإيرانيون والعرب ـ مشتركة، مهما أريد تجزئتها باسم القومية والإقليمية والطائفية.</w:t>
      </w:r>
    </w:p>
    <w:p w:rsidR="004C1813" w:rsidRPr="004E1BC2" w:rsidRDefault="004C1813" w:rsidP="00E5327B">
      <w:pPr>
        <w:pStyle w:val="af"/>
        <w:suppressLineNumbers/>
        <w:suppressAutoHyphens/>
        <w:rPr>
          <w:rtl/>
          <w:lang w:bidi="ar-IQ"/>
        </w:rPr>
      </w:pPr>
      <w:r w:rsidRPr="004E1BC2">
        <w:rPr>
          <w:rFonts w:hint="cs"/>
          <w:rtl/>
          <w:lang w:bidi="ar-IQ"/>
        </w:rPr>
        <w:t>وأعظم سهم في إثراء هذه الثقافة وتعميقها ونشرها كان سهم الإيرانيين والعرب، وهم لذلك يتحمّلون السهم الأوفى من مسؤولية إحيائها ونفض ما رانَ عليها من غبار، ودفعها لمواكبة متطلّبات العصر، وتفعيلها كي تستعيد دورها في الإبداع الحضاري.</w:t>
      </w:r>
    </w:p>
    <w:p w:rsidR="004C1813" w:rsidRPr="000C7055" w:rsidRDefault="004C1813" w:rsidP="00E5327B">
      <w:pPr>
        <w:pStyle w:val="10"/>
        <w:suppressLineNumbers/>
        <w:suppressAutoHyphens/>
        <w:spacing w:line="192" w:lineRule="auto"/>
        <w:rPr>
          <w:rtl/>
          <w:lang w:bidi="ar-IQ"/>
        </w:rPr>
      </w:pPr>
      <w:bookmarkStart w:id="352" w:name="_Toc237835148"/>
      <w:bookmarkStart w:id="353" w:name="_Toc230499421"/>
      <w:r w:rsidRPr="000C7055">
        <w:rPr>
          <w:rFonts w:hint="cs"/>
          <w:rtl/>
          <w:lang w:bidi="ar-IQ"/>
        </w:rPr>
        <w:t>مجالات تنشيط التعاون الثقافي</w:t>
      </w:r>
      <w:r w:rsidRPr="000C7055">
        <w:rPr>
          <w:rFonts w:hint="cs"/>
          <w:rtl/>
        </w:rPr>
        <w:t xml:space="preserve"> بين إيران والعرب</w:t>
      </w:r>
      <w:bookmarkEnd w:id="352"/>
      <w:bookmarkEnd w:id="353"/>
    </w:p>
    <w:p w:rsidR="004C1813" w:rsidRPr="004E1BC2" w:rsidRDefault="004C1813" w:rsidP="00E5327B">
      <w:pPr>
        <w:pStyle w:val="af"/>
        <w:suppressLineNumbers/>
        <w:suppressAutoHyphens/>
        <w:rPr>
          <w:rtl/>
          <w:lang w:bidi="ar-IQ"/>
        </w:rPr>
      </w:pPr>
      <w:r w:rsidRPr="004E1BC2">
        <w:rPr>
          <w:rFonts w:hint="cs"/>
          <w:rtl/>
          <w:lang w:bidi="ar-IQ"/>
        </w:rPr>
        <w:t>الغزو الثقافي الذي يواجهه العرب والإيرانيون تحت أسماء مختلفة مثل: العولمة، والشرق أوسطية، والتطبيع و.. يفرض فرضاً لا خيار آخر لهم فيه أن يتعاونوا ثقافياً، وهذا التعاون فيه اليوم العديد من المشجّعات التي ينبغي استثمارها وتطويرها، وهذه الورقة تتضمّن ذكر بعض المجالات التي يُمكن فيها تنشيط التعاون الثقافي بين إيران والعرب، مع بعض الاقتراحات. آملاً أن تكون حافزاً على فهم أهمية المسألة، وأهمية السعي لاستثمار هذه المجالات وتطويرها.</w:t>
      </w:r>
    </w:p>
    <w:p w:rsidR="004C1813" w:rsidRPr="000C7055" w:rsidRDefault="004C1813" w:rsidP="00E5327B">
      <w:pPr>
        <w:pStyle w:val="20"/>
        <w:suppressLineNumbers/>
        <w:suppressAutoHyphens/>
        <w:spacing w:after="60" w:line="192" w:lineRule="auto"/>
        <w:rPr>
          <w:rtl/>
          <w:lang w:bidi="ar-IQ"/>
        </w:rPr>
      </w:pPr>
      <w:bookmarkStart w:id="354" w:name="_Toc237835149"/>
      <w:bookmarkStart w:id="355" w:name="_Toc230499422"/>
      <w:r w:rsidRPr="000C7055">
        <w:rPr>
          <w:rFonts w:hint="cs"/>
          <w:rtl/>
          <w:lang w:bidi="ar-IQ"/>
        </w:rPr>
        <w:t xml:space="preserve">1 </w:t>
      </w:r>
      <w:r w:rsidR="00992965">
        <w:rPr>
          <w:rFonts w:hint="cs"/>
          <w:rtl/>
          <w:lang w:bidi="ar-IQ"/>
        </w:rPr>
        <w:t>ـ</w:t>
      </w:r>
      <w:r w:rsidRPr="000C7055">
        <w:rPr>
          <w:rFonts w:hint="cs"/>
          <w:rtl/>
          <w:lang w:bidi="ar-IQ"/>
        </w:rPr>
        <w:t>ـ وضوح الخطاب الإيراني</w:t>
      </w:r>
      <w:bookmarkEnd w:id="354"/>
      <w:bookmarkEnd w:id="355"/>
    </w:p>
    <w:p w:rsidR="004C1813" w:rsidRPr="004E1BC2" w:rsidRDefault="004C1813" w:rsidP="00E5327B">
      <w:pPr>
        <w:pStyle w:val="af"/>
        <w:suppressLineNumbers/>
        <w:suppressAutoHyphens/>
        <w:rPr>
          <w:rtl/>
          <w:lang w:bidi="ar-IQ"/>
        </w:rPr>
      </w:pPr>
      <w:r w:rsidRPr="004E1BC2">
        <w:rPr>
          <w:rFonts w:hint="cs"/>
          <w:rtl/>
          <w:lang w:bidi="ar-IQ"/>
        </w:rPr>
        <w:t>كان خطاب إيران الإسلام يقوم منذ انبثاق الثورة الإسلامية على أساس وحدة الأمة الإسلامية والتقريب بين فصائلها ومذاهبها، لكنّ هذا الخطاب كان معتّماً، ومشوباً بتضليل إعلامي كبير، كما كان مصحوباً بأخطاء هوّلتها وسائل الإعلام المعادية، واستمرّت هذه الحال طوال العقد الأول من عمر الثورة، ثم خفّت بالتدريج في العقد الثاني؛ نتيجة ظروف سياسية كشفت أوراق المزيّفين، ثم ها هو العقد الثالث من عمر الثورة يشهد وضوحاً تامّاً في الخطاب الإيراني، وجسور الثقة بدأت تمتدّ بين القيادات السياسية الإيرانية والعربية، كما أن الفئات المثقّفة من الجانبين بدأت تتواصل بكثافة أكبر.</w:t>
      </w:r>
    </w:p>
    <w:p w:rsidR="004C1813" w:rsidRPr="004E1BC2" w:rsidRDefault="004C1813" w:rsidP="00E5327B">
      <w:pPr>
        <w:pStyle w:val="af"/>
        <w:suppressLineNumbers/>
        <w:suppressAutoHyphens/>
        <w:rPr>
          <w:rtl/>
          <w:lang w:bidi="ar-IQ"/>
        </w:rPr>
      </w:pPr>
      <w:r w:rsidRPr="004E1BC2">
        <w:rPr>
          <w:rFonts w:hint="cs"/>
          <w:rtl/>
          <w:lang w:bidi="ar-IQ"/>
        </w:rPr>
        <w:t>غير أن الطريق الذي تمرّ به العلاقات الإيرانية العربية سيكون ملغوماً بما يحاول تفجير الموقف ويصادر المكتسبات؛ لأنّ هذا التقارب سيفوّت على المستفيدين من تأزم العلاقات الإيرانية العربية فرصاً كبيرة، ونحن نلاحظ اليوم أنّ وسائل الإعلام العالمية في هذا العقد الثالث من عمر الثورة بدأت تركّز على الإثارات الطائفية والقومية بين الإيرانيين والعرب، كما نشاهد نشر كتب مشبوهة في هذا المجال، أضف إلى ما تمارسه الدوائر الاستكبارية من عمل مكثف يستهدف تصوير تخلّي العرب والإيرانيين عن هويتهم ومقدّساتهم، وقبولهم بواقع الهيمنة الأمريكية.</w:t>
      </w:r>
    </w:p>
    <w:p w:rsidR="004C1813" w:rsidRPr="004E1BC2" w:rsidRDefault="004C1813" w:rsidP="00E5327B">
      <w:pPr>
        <w:pStyle w:val="af"/>
        <w:suppressLineNumbers/>
        <w:suppressAutoHyphens/>
        <w:rPr>
          <w:rtl/>
          <w:lang w:bidi="ar-IQ"/>
        </w:rPr>
      </w:pPr>
      <w:r w:rsidRPr="004E1BC2">
        <w:rPr>
          <w:rFonts w:hint="cs"/>
          <w:rtl/>
          <w:lang w:bidi="ar-IQ"/>
        </w:rPr>
        <w:t>ويتحمّل العرب والإيرانيون مسؤولية استثمار هذه الفرصة المتاحة ومواصلة الطريق بخطى حثيثة، وبوعي لأخطار الطريق، عليهم أن يستغلّوا كلّ فرصة للحوار والتعاون.</w:t>
      </w:r>
    </w:p>
    <w:p w:rsidR="004C1813" w:rsidRPr="000C7055" w:rsidRDefault="004C1813" w:rsidP="00E5327B">
      <w:pPr>
        <w:pStyle w:val="20"/>
        <w:suppressLineNumbers/>
        <w:suppressAutoHyphens/>
        <w:spacing w:line="192" w:lineRule="auto"/>
        <w:rPr>
          <w:rtl/>
          <w:lang w:bidi="ar-IQ"/>
        </w:rPr>
      </w:pPr>
      <w:bookmarkStart w:id="356" w:name="_Toc237835150"/>
      <w:bookmarkStart w:id="357" w:name="_Toc230499423"/>
      <w:r w:rsidRPr="000C7055">
        <w:rPr>
          <w:rFonts w:hint="cs"/>
          <w:rtl/>
          <w:lang w:bidi="ar-IQ"/>
        </w:rPr>
        <w:t>2 ـ الاهتمام الكبير الموجود في إيران لتعلّم اللغة العربية، والاهتمام النسبي الموجود عند العرب لتعلم اللغة الفارسية</w:t>
      </w:r>
      <w:bookmarkEnd w:id="356"/>
      <w:bookmarkEnd w:id="357"/>
    </w:p>
    <w:p w:rsidR="004C1813" w:rsidRPr="004E1BC2" w:rsidRDefault="004C1813" w:rsidP="00E5327B">
      <w:pPr>
        <w:pStyle w:val="af"/>
        <w:suppressLineNumbers/>
        <w:suppressAutoHyphens/>
        <w:rPr>
          <w:rtl/>
          <w:lang w:bidi="ar-IQ"/>
        </w:rPr>
      </w:pPr>
      <w:r w:rsidRPr="004E1BC2">
        <w:rPr>
          <w:rFonts w:hint="cs"/>
          <w:rtl/>
          <w:lang w:bidi="ar-IQ"/>
        </w:rPr>
        <w:t>الحاجز اللغوي أمرٌ لا ينبغي أن نتجاهله، ولابد من إزالته عن طريق فهم لغة الآخر، فروّاد النهضة في إيران اهتمّوا باللغة العربية، ونشهد مظاهر هذا الاهتمام في ارتباطهم بعيون الأدب العربي وبأدبيات النهضة في العالم العربي، وفيما أقرّ بعد انتصار الثورة الإسلامية في الدستور بشأن اللغة العربية، وفيما نراه من نشر واسع لهذه اللغة، يفوق ما ينشر في كثير من البلدان العربية، غير أن كلّ ذلك لم يبلغ الدرجة المطلوبة بسبب عدم تعاون العالم العربي مع العاملين في إيران على نشر اللغة العربية، وعدم وجود برامج متطوّرة لتعليم اللغة العربية لغير الناطقين بها.</w:t>
      </w:r>
    </w:p>
    <w:p w:rsidR="004C1813" w:rsidRPr="004E1BC2" w:rsidRDefault="004C1813" w:rsidP="00E5327B">
      <w:pPr>
        <w:pStyle w:val="af"/>
        <w:suppressLineNumbers/>
        <w:suppressAutoHyphens/>
        <w:rPr>
          <w:rtl/>
          <w:lang w:bidi="ar-IQ"/>
        </w:rPr>
      </w:pPr>
      <w:r w:rsidRPr="004E1BC2">
        <w:rPr>
          <w:rFonts w:hint="cs"/>
          <w:rtl/>
          <w:lang w:bidi="ar-IQ"/>
        </w:rPr>
        <w:t>وفي العالم العربي، تقف مصر في مقدّمة البلدان العربية التي اهتمّت باللغة الفارسية، فلكلّ جامعاتها ـ على ما أعلم ـ فروعٌ متخصّصة في اللغة الفارسية، وفي كلّ العالم العربي يأخذ طالب اللغة العربية والتاريخ وبعض فروع العلوم الإنسانية عدداً من حصص اللغة الفارسية، غير أنّ كلّ هذا الاهتمام لم يبلغ مستوى تلبية حاجة العالم العربي لمتخصّصين في هذه اللغة وفي الشؤون الإيرانية، يضعون المهتمّين في العالم العربي في صورة المشهد الثقافي الإيراني، كما يصنع المتخصّصون العرب في اللغات الإنجليزية والفرنسية والروسية مثلاً.</w:t>
      </w:r>
    </w:p>
    <w:p w:rsidR="004C1813" w:rsidRPr="004E1BC2" w:rsidRDefault="004C1813" w:rsidP="00E5327B">
      <w:pPr>
        <w:pStyle w:val="af"/>
        <w:suppressLineNumbers/>
        <w:suppressAutoHyphens/>
        <w:rPr>
          <w:rtl/>
          <w:lang w:bidi="ar-IQ"/>
        </w:rPr>
      </w:pPr>
      <w:r w:rsidRPr="004E1BC2">
        <w:rPr>
          <w:rFonts w:hint="cs"/>
          <w:rtl/>
          <w:lang w:bidi="ar-IQ"/>
        </w:rPr>
        <w:t>وإذ قلت: إنّ العالم العربي غير مهتم بنشر لغته بين الإيرانيين، فإن في إيران أيضاً قصوراً وتقصيراً في تعليم اللغة الفارسية للعرب، أقول ذلك؛ لأنّني في إيران من المهتمّين باللغة العربية، وقد كنت في سوريا من المهتمّين باللغة الفارسية، وأشاهد كلّ ما في هذا المجال من العلاقات الثقافية من سلبيات، لكنّ وجود الرغبة لدى الجانبين أولاً، ووجود محاولات جادّة في هذا المجال ثانياً، يشجّع على المضي في تطوير ما هو موجود؛ ليبلغ مستوى الطموح، ووزارات الثقافة والتعليم العالي في إيران والعالم العربي، وهكذا مراكز الدراسات الشرقية فيهما تتحمّل مسؤولية النهوض بهذه المسؤولية، إضافة إلى المعاهد والمنتديات المهتمّة بالتقارب الإيراني العربي.</w:t>
      </w:r>
    </w:p>
    <w:p w:rsidR="004C1813" w:rsidRPr="000C7055" w:rsidRDefault="004C1813" w:rsidP="00E5327B">
      <w:pPr>
        <w:pStyle w:val="20"/>
        <w:suppressLineNumbers/>
        <w:suppressAutoHyphens/>
        <w:spacing w:line="192" w:lineRule="auto"/>
        <w:rPr>
          <w:rtl/>
          <w:lang w:bidi="ar-IQ"/>
        </w:rPr>
      </w:pPr>
      <w:bookmarkStart w:id="358" w:name="_Toc237835151"/>
      <w:bookmarkStart w:id="359" w:name="_Toc230499424"/>
      <w:r w:rsidRPr="000C7055">
        <w:rPr>
          <w:rFonts w:hint="cs"/>
          <w:rtl/>
          <w:lang w:bidi="ar-IQ"/>
        </w:rPr>
        <w:t xml:space="preserve">3 </w:t>
      </w:r>
      <w:r w:rsidR="00992965">
        <w:rPr>
          <w:rFonts w:hint="cs"/>
          <w:rtl/>
          <w:lang w:bidi="ar-IQ"/>
        </w:rPr>
        <w:t>ـ</w:t>
      </w:r>
      <w:r w:rsidRPr="000C7055">
        <w:rPr>
          <w:rFonts w:hint="cs"/>
          <w:rtl/>
          <w:lang w:bidi="ar-IQ"/>
        </w:rPr>
        <w:t>ـ الاهتمام المتبادل في حقل الأدب</w:t>
      </w:r>
      <w:bookmarkEnd w:id="358"/>
      <w:bookmarkEnd w:id="359"/>
      <w:r w:rsidRPr="000C7055">
        <w:rPr>
          <w:rFonts w:hint="cs"/>
          <w:rtl/>
          <w:lang w:bidi="ar-IQ"/>
        </w:rPr>
        <w:t xml:space="preserve"> </w:t>
      </w:r>
    </w:p>
    <w:p w:rsidR="004C1813" w:rsidRPr="004E1BC2" w:rsidRDefault="004C1813" w:rsidP="00E5327B">
      <w:pPr>
        <w:pStyle w:val="af"/>
        <w:suppressLineNumbers/>
        <w:suppressAutoHyphens/>
        <w:rPr>
          <w:rtl/>
          <w:lang w:bidi="ar-IQ"/>
        </w:rPr>
      </w:pPr>
      <w:r w:rsidRPr="004E1BC2">
        <w:rPr>
          <w:rFonts w:hint="cs"/>
          <w:rtl/>
          <w:lang w:bidi="ar-IQ"/>
        </w:rPr>
        <w:t>كان للأدب العربي تأثير واسع على الأدب الفارسي، وكان للأدب الفارسي أيضاً تأثيره الواضح على الأدب العربي، وهذا التأثير المتبادل أثرى الأدبين أكبر الإثراء؛ لما حدث بينهما من تفاعل جادّ حقيقي يعود إلى اشتراكهما في الجذور والثقافة.</w:t>
      </w:r>
    </w:p>
    <w:p w:rsidR="004C1813" w:rsidRPr="004E1BC2" w:rsidRDefault="004C1813" w:rsidP="00E5327B">
      <w:pPr>
        <w:pStyle w:val="af"/>
        <w:suppressLineNumbers/>
        <w:suppressAutoHyphens/>
        <w:rPr>
          <w:rtl/>
          <w:lang w:bidi="ar-IQ"/>
        </w:rPr>
      </w:pPr>
      <w:r w:rsidRPr="004E1BC2">
        <w:rPr>
          <w:rFonts w:hint="cs"/>
          <w:rtl/>
          <w:lang w:bidi="ar-IQ"/>
        </w:rPr>
        <w:t xml:space="preserve">وبعد عصر الاستعمار، انقطع هذا التفاعل بالتدريج؛ بسبب الحواجز السياسية، ثم ما إن حدثت النهضة العربية الحديثة حتى تحسّس روّاد النهضة بضرورة </w:t>
      </w:r>
      <w:r w:rsidRPr="004E1BC2">
        <w:rPr>
          <w:rFonts w:hint="cs"/>
          <w:spacing w:val="-6"/>
          <w:rtl/>
          <w:lang w:bidi="ar-IQ"/>
        </w:rPr>
        <w:t>الاتصال بين الأدبين: العربي والفارسي، فنجد كثيراً منهم على اتصال بالأدب</w:t>
      </w:r>
      <w:r w:rsidRPr="004E1BC2">
        <w:rPr>
          <w:rFonts w:hint="cs"/>
          <w:rtl/>
          <w:lang w:bidi="ar-IQ"/>
        </w:rPr>
        <w:t xml:space="preserve"> الفارسي أمثال: محمود سامي البارودي رائد نهضة الشعر في مصر، ومحمد الفراتي وعبدالرحمن الكواكبي من رواد النهضة في سوريا، وجميل صدقي الزهاوي ومحمد مهدي الجواهري من رواد الشعر العراقي الحديث.</w:t>
      </w:r>
    </w:p>
    <w:p w:rsidR="004C1813" w:rsidRPr="004E1BC2" w:rsidRDefault="004C1813" w:rsidP="001260EC">
      <w:pPr>
        <w:pStyle w:val="af"/>
        <w:suppressLineNumbers/>
        <w:suppressAutoHyphens/>
        <w:spacing w:line="206" w:lineRule="auto"/>
        <w:rPr>
          <w:rtl/>
          <w:lang w:bidi="ar-IQ"/>
        </w:rPr>
      </w:pPr>
      <w:r w:rsidRPr="004E1BC2">
        <w:rPr>
          <w:rFonts w:hint="cs"/>
          <w:rtl/>
          <w:lang w:bidi="ar-IQ"/>
        </w:rPr>
        <w:t>وقد تنبّه الدكتور عبدالوهاب عزام إلى أهمية التفاعل الأدبي بين إيران والعرب؛ فنشط في ذلك أيّما نشاط، وربّى في مصر جيلاً من المهتمّين بالأدب الفارسي تلته أجيال لا تزال حتى اليوم تهتمّ بالأدب الفارسي دراسةً وترجمة وتعليماً.</w:t>
      </w:r>
    </w:p>
    <w:p w:rsidR="004C1813" w:rsidRPr="004E1BC2" w:rsidRDefault="004C1813" w:rsidP="001260EC">
      <w:pPr>
        <w:pStyle w:val="af"/>
        <w:suppressLineNumbers/>
        <w:suppressAutoHyphens/>
        <w:spacing w:line="206" w:lineRule="auto"/>
        <w:rPr>
          <w:rtl/>
          <w:lang w:bidi="ar-IQ"/>
        </w:rPr>
      </w:pPr>
      <w:r w:rsidRPr="004E1BC2">
        <w:rPr>
          <w:rFonts w:hint="cs"/>
          <w:rtl/>
          <w:lang w:bidi="ar-IQ"/>
        </w:rPr>
        <w:t>وفي إيران أيضاً، اتجه من تنبّه إلى أهمية التفاعل بين الأدبين: العربي والفارسي، نحو قراءة الأدب العربي وترجمته والتعريف بالأدباء العرب؛ لأنهم وجدوا في الأدب العربي القديم والمعاصر ما يغنيهم عن الآداب الأوروبية التي لا تمتّ إلى جذورهم بصلة، وأذكر ـ على سبيل المثال ـ أنّ أحد زملائي من كبار الشعراء ذهب إلى أمريكا ليطّلع على آداب تلك القارّة، فعاد ليكتب كتاباً عن الأدب العربي المعاصر؛ لأنه وجد في المكتبة الأمريكية ما استهواه من عيون الشعر المعاصر.</w:t>
      </w:r>
    </w:p>
    <w:p w:rsidR="004C1813" w:rsidRPr="004E1BC2" w:rsidRDefault="004C1813" w:rsidP="001260EC">
      <w:pPr>
        <w:pStyle w:val="af"/>
        <w:suppressLineNumbers/>
        <w:suppressAutoHyphens/>
        <w:spacing w:line="206" w:lineRule="auto"/>
        <w:rPr>
          <w:rtl/>
          <w:lang w:bidi="ar-IQ"/>
        </w:rPr>
      </w:pPr>
      <w:r w:rsidRPr="004E1BC2">
        <w:rPr>
          <w:rFonts w:hint="cs"/>
          <w:rtl/>
          <w:lang w:bidi="ar-IQ"/>
        </w:rPr>
        <w:t>وقد شهدت السنوات الأخيرة اهتماماً نشطاً بالأدب الفارسي في مصر وسوريا والإمارات العربية المتحدة والكويت، عن طريق ترجمة الشعر والرواية والقصّة، وكتابة دراسات، وإقامة ندوات، ومن المتوقع أنّ هذه الحركة ـ لو استمرّت ـ لاستطاعت أن تنقذ الأدبين: العربي والفارسي مما أصيبا به من ضعف؛ نتيجة اللقاء المهزوم الذي تمّ بينهما وبين الأدب الغربي، ولاستطاعت أن تعيد للأدبين الأصالة والاستمرار في التطوّر القائم على الجذور.</w:t>
      </w:r>
    </w:p>
    <w:p w:rsidR="004C1813" w:rsidRPr="004E1BC2" w:rsidRDefault="004C1813" w:rsidP="00E5327B">
      <w:pPr>
        <w:pStyle w:val="af"/>
        <w:suppressLineNumbers/>
        <w:suppressAutoHyphens/>
        <w:rPr>
          <w:rtl/>
          <w:lang w:bidi="ar-IQ"/>
        </w:rPr>
      </w:pPr>
      <w:r w:rsidRPr="004E1BC2">
        <w:rPr>
          <w:rFonts w:hint="cs"/>
          <w:rtl/>
          <w:lang w:bidi="ar-IQ"/>
        </w:rPr>
        <w:t>ولا يخفى ما للحركة الأدبية من تأثير على إحياء روح النهضة، ولا يمكن لمشروع نهضوي أن يتجاهل دور التطوّر الأدبي فيه.</w:t>
      </w:r>
    </w:p>
    <w:p w:rsidR="004C1813" w:rsidRPr="000C7055" w:rsidRDefault="004C1813" w:rsidP="00E5327B">
      <w:pPr>
        <w:pStyle w:val="20"/>
        <w:suppressLineNumbers/>
        <w:suppressAutoHyphens/>
        <w:spacing w:line="192" w:lineRule="auto"/>
        <w:rPr>
          <w:rtl/>
          <w:lang w:bidi="ar-IQ"/>
        </w:rPr>
      </w:pPr>
      <w:bookmarkStart w:id="360" w:name="_Toc237835152"/>
      <w:bookmarkStart w:id="361" w:name="_Toc230499425"/>
      <w:r w:rsidRPr="000C7055">
        <w:rPr>
          <w:rFonts w:hint="cs"/>
          <w:rtl/>
          <w:lang w:bidi="ar-IQ"/>
        </w:rPr>
        <w:t xml:space="preserve">4 </w:t>
      </w:r>
      <w:r w:rsidR="002659F3">
        <w:rPr>
          <w:rFonts w:hint="cs"/>
          <w:rtl/>
          <w:lang w:bidi="ar-IQ"/>
        </w:rPr>
        <w:t>ـ</w:t>
      </w:r>
      <w:r w:rsidRPr="000C7055">
        <w:rPr>
          <w:rFonts w:hint="cs"/>
          <w:rtl/>
          <w:lang w:bidi="ar-IQ"/>
        </w:rPr>
        <w:t>ـ الاهتمام ب</w:t>
      </w:r>
      <w:r>
        <w:rPr>
          <w:rFonts w:hint="cs"/>
          <w:rtl/>
          <w:lang w:bidi="ar-IQ"/>
        </w:rPr>
        <w:t xml:space="preserve">تبادل </w:t>
      </w:r>
      <w:r w:rsidRPr="000C7055">
        <w:rPr>
          <w:rFonts w:hint="cs"/>
          <w:rtl/>
          <w:lang w:bidi="ar-IQ"/>
        </w:rPr>
        <w:t>الفكر الأصيل المعاصر</w:t>
      </w:r>
      <w:bookmarkEnd w:id="360"/>
      <w:bookmarkEnd w:id="361"/>
    </w:p>
    <w:p w:rsidR="004C1813" w:rsidRPr="004E1BC2" w:rsidRDefault="004C1813" w:rsidP="00E5327B">
      <w:pPr>
        <w:pStyle w:val="af"/>
        <w:suppressLineNumbers/>
        <w:suppressAutoHyphens/>
        <w:rPr>
          <w:rtl/>
          <w:lang w:bidi="ar-IQ"/>
        </w:rPr>
      </w:pPr>
      <w:r w:rsidRPr="004E1BC2">
        <w:rPr>
          <w:rFonts w:hint="cs"/>
          <w:rtl/>
          <w:lang w:bidi="ar-IQ"/>
        </w:rPr>
        <w:t>كانت حركتنا الفكرية في إيران والعالم العربي مشتركةً على مرّ العصور، والتيارات الفكرية التي ظهرت في العالم الإسلامي لم يكن لها حدود جغرافية، ثم جاءت التيارات الفكرية الغربية لتدخل إيران والعالم العربي في أشدّ فترات هبوط الفكر وخلوّ الساحة من القادة المبدئيين في هذه المنطقة، وانفعل العالم الإسلامي بهذه التيارات ولم يتفاعل معها، وسادت موجةٌ من الإلحاد والتشكيك في الدين، والاستهانة بالتراث، وبكلّ ما هو أصيل، وانفصل الأزهر عن الجامعة الحديثة، تبعه انفصال الحوزات العلمية في إيران عن الجامعة، ثم حين تخلّى قطاع من المثقفين عن ولائهم السياسي لأوروبا / اليمين، اتجهوا إلى جانب أوروبا / اليسار، وكأنّ أوروبا أصبحت هي القبلة التي لا مناص من التوجّه إليها على أيّ حال.</w:t>
      </w:r>
    </w:p>
    <w:p w:rsidR="004C1813" w:rsidRPr="004E1BC2" w:rsidRDefault="004C1813" w:rsidP="00E5327B">
      <w:pPr>
        <w:pStyle w:val="af"/>
        <w:suppressLineNumbers/>
        <w:suppressAutoHyphens/>
        <w:rPr>
          <w:rtl/>
          <w:lang w:bidi="ar-IQ"/>
        </w:rPr>
      </w:pPr>
      <w:r w:rsidRPr="004E1BC2">
        <w:rPr>
          <w:rFonts w:hint="cs"/>
          <w:rtl/>
          <w:lang w:bidi="ar-IQ"/>
        </w:rPr>
        <w:t>ولو استقصينا موجة التغرّب بين الإيرانيين والعرب لرأيناها واحدةً في منطلقاتها وتوجّهاتها وخطابها، دون أن يكون بينها صلة غالباً.</w:t>
      </w:r>
    </w:p>
    <w:p w:rsidR="004C1813" w:rsidRPr="004E1BC2" w:rsidRDefault="004C1813" w:rsidP="00E5327B">
      <w:pPr>
        <w:pStyle w:val="af"/>
        <w:suppressLineNumbers/>
        <w:suppressAutoHyphens/>
        <w:rPr>
          <w:rtl/>
          <w:lang w:bidi="ar-IQ"/>
        </w:rPr>
      </w:pPr>
      <w:r w:rsidRPr="004E1BC2">
        <w:rPr>
          <w:rFonts w:hint="cs"/>
          <w:rtl/>
          <w:lang w:bidi="ar-IQ"/>
        </w:rPr>
        <w:t>ثم ظهر تيار العودة بكلّ سلبياته وإيجابياته المشتركة في العالم العربي وإيران، سلبياته المتمثلة في ما شابَهُ أحياناً من السطحية وفقدان الرؤية المستقبلية الواضحة وفقدان المنهجية في الحركة، والإفراط والتفريط في النظرة إلى التراث وإلى الغرب، وإيجابياته المتمثلة في رفض الهزيمة، والعزم على استعادة العزّة، والإيمان بأن استعادة الكرامة لا يمكن أن تكون إلا على أساس من الأصالة والاستمداد من الجذور.</w:t>
      </w:r>
    </w:p>
    <w:p w:rsidR="004C1813" w:rsidRPr="004E1BC2" w:rsidRDefault="004C1813" w:rsidP="00E5327B">
      <w:pPr>
        <w:pStyle w:val="af"/>
        <w:suppressLineNumbers/>
        <w:suppressAutoHyphens/>
        <w:rPr>
          <w:rtl/>
          <w:lang w:bidi="ar-IQ"/>
        </w:rPr>
      </w:pPr>
      <w:r w:rsidRPr="004E1BC2">
        <w:rPr>
          <w:rFonts w:hint="cs"/>
          <w:rtl/>
          <w:lang w:bidi="ar-IQ"/>
        </w:rPr>
        <w:t>وهذا التيار، بكل ما يتضمّنه طيفه من ألوان التوجّهات والأذواق والرؤى، له مكانته الكبرى في واقع إيران والعرب، وعليه تعقد الآمال في مستقبلٍ حرّ كريم.</w:t>
      </w:r>
    </w:p>
    <w:p w:rsidR="004C1813" w:rsidRPr="004E1BC2" w:rsidRDefault="004C1813" w:rsidP="00E5327B">
      <w:pPr>
        <w:pStyle w:val="af"/>
        <w:suppressLineNumbers/>
        <w:suppressAutoHyphens/>
        <w:rPr>
          <w:rtl/>
          <w:lang w:bidi="ar-IQ"/>
        </w:rPr>
      </w:pPr>
      <w:r w:rsidRPr="004E1BC2">
        <w:rPr>
          <w:rFonts w:hint="cs"/>
          <w:rtl/>
          <w:lang w:bidi="ar-IQ"/>
        </w:rPr>
        <w:t>وأهم ما يعانيه هذ التوجّه الفكري هو الجمع بين الأصالة والمعاصرة، وهذا الجمع يتطلّب فهماً واضحاً معمقاً للتراث بعيداً عن النصيّة والتحجّر والتقليد، كما يتطلّب فهماً للواقع بعيداً عن الهزيمة والذوبان والتبعية، وليس هذا الأمر بالسهل، لكن كلاً من العرب والإيرانيين يمتلكون في هذا المجال تجارب لا يُستهان بها؛ فالعرب يمتلكون هذه التجارب منذ وقت مبكر.. أي منذ أن دخلت خيول نابليون الأزهر، والإيرانيون امتلكوها منذ وقت متأخر عن ذلك حين حدثت الحركة الدستورية (المشروطة) في أوائل القرن العشرين، ثم هم دخلوا في تجربة عملية رائدة للجمع بين الأصالة والمعاصرة بعد إقامة الدولة الإسلامية في إيران.</w:t>
      </w:r>
    </w:p>
    <w:p w:rsidR="004C1813" w:rsidRPr="00AB62CC" w:rsidRDefault="004C1813" w:rsidP="00E5327B">
      <w:pPr>
        <w:pStyle w:val="af"/>
        <w:suppressLineNumbers/>
        <w:suppressAutoHyphens/>
        <w:rPr>
          <w:rtl/>
          <w:lang w:bidi="ar-IQ"/>
        </w:rPr>
      </w:pPr>
      <w:r w:rsidRPr="00AB62CC">
        <w:rPr>
          <w:rFonts w:hint="cs"/>
          <w:rtl/>
          <w:lang w:bidi="ar-IQ"/>
        </w:rPr>
        <w:t>وتبادل هذه التجارب على غاية من الأهمية؛ لوقاية هذا التوجّه الفكري من كلّ ما ران عليه من سلبيات، وإثراء الإيجابيات، من هنا أرى من الضروري اجتماع النخب الفكرية من الإيرانيين والعرب لتأصيل فكرنا ودفعه نحو مواكبة متطلّبات العصر.</w:t>
      </w:r>
    </w:p>
    <w:p w:rsidR="004C1813" w:rsidRDefault="004C1813" w:rsidP="00E5327B">
      <w:pPr>
        <w:pStyle w:val="20"/>
        <w:suppressLineNumbers/>
        <w:suppressAutoHyphens/>
        <w:spacing w:line="192" w:lineRule="auto"/>
        <w:rPr>
          <w:rtl/>
          <w:lang w:bidi="ar-IQ"/>
        </w:rPr>
      </w:pPr>
      <w:bookmarkStart w:id="362" w:name="_Toc237835153"/>
      <w:bookmarkStart w:id="363" w:name="_Toc230499426"/>
      <w:r>
        <w:rPr>
          <w:rFonts w:hint="cs"/>
          <w:rtl/>
          <w:lang w:bidi="ar-IQ"/>
        </w:rPr>
        <w:t>5 ـ</w:t>
      </w:r>
      <w:r w:rsidR="002659F3">
        <w:rPr>
          <w:rFonts w:hint="cs"/>
          <w:rtl/>
          <w:lang w:bidi="ar-IQ"/>
        </w:rPr>
        <w:t>ـ</w:t>
      </w:r>
      <w:r>
        <w:rPr>
          <w:rFonts w:hint="cs"/>
          <w:rtl/>
          <w:lang w:bidi="ar-IQ"/>
        </w:rPr>
        <w:t xml:space="preserve"> الاهتمام المشترك بالجمع بين القومي والإسلامي</w:t>
      </w:r>
      <w:bookmarkEnd w:id="362"/>
      <w:bookmarkEnd w:id="363"/>
      <w:r w:rsidRPr="0073621E">
        <w:rPr>
          <w:rFonts w:hint="cs"/>
          <w:rtl/>
        </w:rPr>
        <w:t xml:space="preserve"> </w:t>
      </w:r>
    </w:p>
    <w:p w:rsidR="004C1813" w:rsidRPr="00AB62CC" w:rsidRDefault="004C1813" w:rsidP="00E5327B">
      <w:pPr>
        <w:pStyle w:val="af"/>
        <w:suppressLineNumbers/>
        <w:suppressAutoHyphens/>
        <w:rPr>
          <w:rtl/>
          <w:lang w:bidi="ar-IQ"/>
        </w:rPr>
      </w:pPr>
      <w:r w:rsidRPr="004E1BC2">
        <w:rPr>
          <w:rFonts w:hint="cs"/>
          <w:rtl/>
          <w:lang w:bidi="ar-IQ"/>
        </w:rPr>
        <w:t xml:space="preserve">استطاع المشروع الإسلامي في عصور التاريخ الإسلامي أن يزيل التناقض بين </w:t>
      </w:r>
      <w:r w:rsidRPr="00AB62CC">
        <w:rPr>
          <w:rFonts w:hint="cs"/>
          <w:rtl/>
          <w:lang w:bidi="ar-IQ"/>
        </w:rPr>
        <w:t>التوجه القومي والتوجه الديني، ولذلك أمثلة لا تحصى، كلّها تثبت زيف ما يقال: إن التوجه القومي كان هو المسيّر لأحداث القرون الإسلامية الأولى، رغم اعترافنا بوجود نزعات قومية عشائرية، غير أن الهوية الإسلامية كانت هي الغالبة في التوجّه العام للمجتمع الإسلامي، ولا نعني بغلبة الهوية الإسلامية إذابة الاختلافات القومية القائمة في اللغة والعادات والتقاليد ومصالح القوم، بل نعني أنّ هذه الاختلافات أخذت مكانها المناسب ضمن إطار الهوية الإسلامية، ولم تطغ على هذه الهوية، أو تصطدم بها.</w:t>
      </w:r>
    </w:p>
    <w:p w:rsidR="004C1813" w:rsidRPr="004E1BC2" w:rsidRDefault="004C1813" w:rsidP="00E5327B">
      <w:pPr>
        <w:pStyle w:val="af"/>
        <w:suppressLineNumbers/>
        <w:suppressAutoHyphens/>
        <w:rPr>
          <w:rtl/>
          <w:lang w:bidi="ar-IQ"/>
        </w:rPr>
      </w:pPr>
      <w:r w:rsidRPr="004E1BC2">
        <w:rPr>
          <w:rFonts w:hint="cs"/>
          <w:rtl/>
          <w:lang w:bidi="ar-IQ"/>
        </w:rPr>
        <w:t>ثم تضخّم المشروع القومي في القرن الأخير نتيجة التأثير الأوروبي واصطدم بالمشروع الإسلامي، فكانت هناك الدعوة القومية أو المليّة ـ بحسب التعبير الإيراني ـ والدعوة الإسلامية، وهذا الاصطدام كان له أكبر الأثر في تخلّف حركة التقدّم في العالم العربي، كما أنه أحبط أكبر مشروع لحركة التحرير أيام تأميم النفط في إيران.</w:t>
      </w:r>
    </w:p>
    <w:p w:rsidR="004C1813" w:rsidRPr="004E1BC2" w:rsidRDefault="004C1813" w:rsidP="00E5327B">
      <w:pPr>
        <w:pStyle w:val="af"/>
        <w:suppressLineNumbers/>
        <w:suppressAutoHyphens/>
        <w:rPr>
          <w:rtl/>
          <w:lang w:bidi="ar-IQ"/>
        </w:rPr>
      </w:pPr>
      <w:r w:rsidRPr="004E1BC2">
        <w:rPr>
          <w:rFonts w:hint="cs"/>
          <w:rtl/>
          <w:lang w:bidi="ar-IQ"/>
        </w:rPr>
        <w:t>ثم ظهرت في إيران والعالم العربي موجة المصالحة بين القومي والإسلامي، لكنّ العملية تحتاج إلى مزيد من الحوار للتوصّل إلى مشروع يضمن تطلّعات الطرفين.</w:t>
      </w:r>
    </w:p>
    <w:p w:rsidR="004C1813" w:rsidRPr="004E1BC2" w:rsidRDefault="004C1813" w:rsidP="00E5327B">
      <w:pPr>
        <w:pStyle w:val="af"/>
        <w:suppressLineNumbers/>
        <w:suppressAutoHyphens/>
        <w:rPr>
          <w:rtl/>
          <w:lang w:bidi="ar-IQ"/>
        </w:rPr>
      </w:pPr>
      <w:r w:rsidRPr="004E1BC2">
        <w:rPr>
          <w:rFonts w:hint="cs"/>
          <w:rtl/>
          <w:lang w:bidi="ar-IQ"/>
        </w:rPr>
        <w:t>العالم العربي شهد حواراً جاداً بين التيارين: الإسلامي والقومي، وإيران تشهد مثل هذا الحوار، لا على مستوى الندوات والمؤتمرات، بل على مستوى الصحافة ومستوى اتخاذ المواقف العملية المنسجمة مع المبادئ والمصالح القومية، فالمسألة لم تحسم عند الجانبين، وأعتقد أن تبادل التجارب في هذا المجال يعمل على تسريع عملية وضع الصيغة المناسبة للمشروع الذي يحفظ المصالح القومية في الإطار الإسلامي، كما يعمل على إزالة الحساسيات القومية الموروثة من عصر التنافر القومي بين الإيرانيين والعرب، وأقترح أن يكون في الأمانة العامة للحوار الإسلامي القومي أحد رجال الفكر الإيرانيين، أو يدعى على الأقل في مؤتمرات هذا الحوار.</w:t>
      </w:r>
    </w:p>
    <w:p w:rsidR="004C1813" w:rsidRPr="001D1E7A" w:rsidRDefault="004C1813" w:rsidP="00E5327B">
      <w:pPr>
        <w:pStyle w:val="20"/>
        <w:suppressLineNumbers/>
        <w:suppressAutoHyphens/>
        <w:spacing w:line="192" w:lineRule="auto"/>
        <w:rPr>
          <w:rtl/>
          <w:lang w:bidi="ar-IQ"/>
        </w:rPr>
      </w:pPr>
      <w:bookmarkStart w:id="364" w:name="_Toc237835154"/>
      <w:bookmarkStart w:id="365" w:name="_Toc230499427"/>
      <w:r w:rsidRPr="001D1E7A">
        <w:rPr>
          <w:rFonts w:hint="cs"/>
          <w:rtl/>
          <w:lang w:bidi="ar-IQ"/>
        </w:rPr>
        <w:t xml:space="preserve">6 </w:t>
      </w:r>
      <w:r w:rsidR="002659F3">
        <w:rPr>
          <w:rFonts w:hint="cs"/>
          <w:rtl/>
          <w:lang w:bidi="ar-IQ"/>
        </w:rPr>
        <w:t>ـ</w:t>
      </w:r>
      <w:r w:rsidRPr="001D1E7A">
        <w:rPr>
          <w:rFonts w:hint="cs"/>
          <w:rtl/>
          <w:lang w:bidi="ar-IQ"/>
        </w:rPr>
        <w:t>ـ الاهتمام المشترك بالاستقلال العلمي</w:t>
      </w:r>
      <w:bookmarkEnd w:id="364"/>
      <w:bookmarkEnd w:id="365"/>
    </w:p>
    <w:p w:rsidR="004C1813" w:rsidRPr="004E1BC2" w:rsidRDefault="004C1813" w:rsidP="00E5327B">
      <w:pPr>
        <w:pStyle w:val="af"/>
        <w:suppressLineNumbers/>
        <w:suppressAutoHyphens/>
        <w:rPr>
          <w:rtl/>
          <w:lang w:bidi="ar-IQ"/>
        </w:rPr>
      </w:pPr>
      <w:r w:rsidRPr="004E1BC2">
        <w:rPr>
          <w:rFonts w:hint="cs"/>
          <w:rtl/>
          <w:lang w:bidi="ar-IQ"/>
        </w:rPr>
        <w:t>من خلال علاقاتي المباشرة بالجامعات العربية والإيرانية، تبيّن لي أن ثمّة إيماناً بدأ يترسّخ في أوساطنا الجامعية يرى أن التعاون مع الجامعات الغربية، رغم ما فيه من اكتساب للمعارف والعلوم، لا يعطينا الأسس اللازمة للتطوّر العلمي، بل يفيدنا في تراكم المعرفة لا غير، ولابدّ لتحريك روح الابتكار والاختراع في العقول والنفوس من تعاون بين جامعات ما يسمّى بالدول النامية، لكنّ هذا التعاون يحتاج إلى جهود ضخمة لتذليل العقبات الإدارية، واجتياز موانع البيروقراطية المهيمنة مع الأسف على جامعاتنا، كما يحتاج أيضاً إلى إيمان عام يسود أفراد مجتمعنا بأنّ عقولنا ليست بأقلّ من عقول أبناء البلدان المتطوّرة، أي لابدّ من استعادة الثقة بالنفس، مقدمةً لازمة لهذا التعاون.</w:t>
      </w:r>
    </w:p>
    <w:p w:rsidR="004C1813" w:rsidRPr="004E1BC2" w:rsidRDefault="004C1813" w:rsidP="00E5327B">
      <w:pPr>
        <w:pStyle w:val="af"/>
        <w:suppressLineNumbers/>
        <w:suppressAutoHyphens/>
        <w:rPr>
          <w:rtl/>
          <w:lang w:bidi="ar-IQ"/>
        </w:rPr>
      </w:pPr>
      <w:r w:rsidRPr="004E1BC2">
        <w:rPr>
          <w:rFonts w:hint="cs"/>
          <w:rtl/>
          <w:lang w:bidi="ar-IQ"/>
        </w:rPr>
        <w:t>لقد ألفيت من خلال ارتباطي بمراكز الأبحاث العلمية في العالم العربي وإيران، أنّ العرب والإيرانيين المهاجرين يشكّلون نسبةً عالية من الطاقات العلمية المبتكرة والمخترعة في أوروبا وأمريكا. كما أنّ كثيراً من الاختراعات العلمية في العالم العربي وإيران يقدّمها الباحثون العرب والإيرانيون إلى مراكز البحث العلمي الأوروبي لقاء ثمن بخس، ثم تستثمرها تلك المراكز باسمها.</w:t>
      </w:r>
    </w:p>
    <w:p w:rsidR="004C1813" w:rsidRPr="004E1BC2" w:rsidRDefault="004C1813" w:rsidP="00E5327B">
      <w:pPr>
        <w:pStyle w:val="af"/>
        <w:suppressLineNumbers/>
        <w:suppressAutoHyphens/>
        <w:rPr>
          <w:rtl/>
          <w:lang w:bidi="ar-IQ"/>
        </w:rPr>
      </w:pPr>
      <w:r w:rsidRPr="004E1BC2">
        <w:rPr>
          <w:rFonts w:hint="cs"/>
          <w:rtl/>
          <w:lang w:bidi="ar-IQ"/>
        </w:rPr>
        <w:t>ربما لا نستطيع ـ نحن العرب والإيرانيون ـ أن نواكب التطوّر التقني في العالم الصناعي؛ لهبوط الإمكانات المالية أو لعدم الاهتمام أصلاً بالتخطيط العلمي، ولكنّ العقول لم تعقم ولم تنضب، بل تنقصها الثقة والدعم، وإذا قُدّر لهذه العقول أن تنشط ضمن برنامج مدروس لأمكن أن تكون عائدات بلداننا من بيع المعلومات العلمية أكثر بكثير من عائدات مودانا الخام، أضف إلى ذلك أنّ هذا التفعيل للعقول وتوجيهها يساهم في تطوير المشروع الحضاري للعالم الإسلامي، ويسجّل له المكانة المناسبة على صعيد التطوّر العلمي في العالم.</w:t>
      </w:r>
    </w:p>
    <w:p w:rsidR="004C1813" w:rsidRPr="004E1BC2" w:rsidRDefault="004C1813" w:rsidP="00E5327B">
      <w:pPr>
        <w:pStyle w:val="af"/>
        <w:suppressLineNumbers/>
        <w:suppressAutoHyphens/>
        <w:rPr>
          <w:rtl/>
          <w:lang w:bidi="ar-IQ"/>
        </w:rPr>
      </w:pPr>
      <w:r w:rsidRPr="004E1BC2">
        <w:rPr>
          <w:rFonts w:hint="cs"/>
          <w:rtl/>
          <w:lang w:bidi="ar-IQ"/>
        </w:rPr>
        <w:t>أعتقد أن العالم الإسلامي بحاجة إلى مجمع لمخترعين، وأهميته لا تقلّ عن أهمية المجمع الفقهي التابع لمنظمة المؤتمر الإسلامي، ومن الممكن أن يكون نشاطه ضمن الاسسكو، شرط أن لا يقع في الشكليات، وأن لا يُكتفى بأضواء الإعلام، بل إن الاعلام في هذا الحقل مضرّ، فلابدّ من العمل بهدوء ودقّة وضمن دائرة مغلقة لا تتسرب منها المعلومات.</w:t>
      </w:r>
    </w:p>
    <w:p w:rsidR="004C1813" w:rsidRPr="001D1E7A" w:rsidRDefault="004C1813" w:rsidP="00E5327B">
      <w:pPr>
        <w:pStyle w:val="20"/>
        <w:suppressLineNumbers/>
        <w:suppressAutoHyphens/>
        <w:spacing w:line="192" w:lineRule="auto"/>
        <w:rPr>
          <w:rtl/>
          <w:lang w:bidi="ar-IQ"/>
        </w:rPr>
      </w:pPr>
      <w:bookmarkStart w:id="366" w:name="_Toc237835155"/>
      <w:bookmarkStart w:id="367" w:name="_Toc230499428"/>
      <w:r w:rsidRPr="001D1E7A">
        <w:rPr>
          <w:rFonts w:hint="cs"/>
          <w:rtl/>
          <w:lang w:bidi="ar-IQ"/>
        </w:rPr>
        <w:t xml:space="preserve">7 </w:t>
      </w:r>
      <w:r w:rsidR="002659F3">
        <w:rPr>
          <w:rFonts w:hint="cs"/>
          <w:rtl/>
          <w:lang w:bidi="ar-IQ"/>
        </w:rPr>
        <w:t>ـ</w:t>
      </w:r>
      <w:r w:rsidRPr="001D1E7A">
        <w:rPr>
          <w:rFonts w:hint="cs"/>
          <w:rtl/>
          <w:lang w:bidi="ar-IQ"/>
        </w:rPr>
        <w:t>ـ الاهتمام المشترك بمواجهة الغزو الثقافي</w:t>
      </w:r>
      <w:bookmarkEnd w:id="366"/>
      <w:bookmarkEnd w:id="367"/>
    </w:p>
    <w:p w:rsidR="004C1813" w:rsidRPr="004E1BC2" w:rsidRDefault="004C1813" w:rsidP="00E5327B">
      <w:pPr>
        <w:pStyle w:val="af"/>
        <w:suppressLineNumbers/>
        <w:suppressAutoHyphens/>
        <w:rPr>
          <w:rtl/>
          <w:lang w:bidi="ar-IQ"/>
        </w:rPr>
      </w:pPr>
      <w:r w:rsidRPr="004E1BC2">
        <w:rPr>
          <w:rFonts w:hint="cs"/>
          <w:rtl/>
          <w:lang w:bidi="ar-IQ"/>
        </w:rPr>
        <w:t xml:space="preserve">يواجه العالم بأجمعه غزواً ثقافياً باسم </w:t>
      </w:r>
      <w:r w:rsidRPr="004E1BC2">
        <w:rPr>
          <w:rFonts w:hint="cs"/>
          <w:sz w:val="32"/>
          <w:rtl/>
          <w:lang w:bidi="ar-IQ"/>
        </w:rPr>
        <w:t>«</w:t>
      </w:r>
      <w:r w:rsidRPr="004E1BC2">
        <w:rPr>
          <w:rFonts w:hint="cs"/>
          <w:rtl/>
          <w:lang w:bidi="ar-IQ"/>
        </w:rPr>
        <w:t>العولمة</w:t>
      </w:r>
      <w:r w:rsidRPr="004E1BC2">
        <w:rPr>
          <w:rFonts w:hint="cs"/>
          <w:sz w:val="32"/>
          <w:rtl/>
          <w:lang w:bidi="ar-IQ"/>
        </w:rPr>
        <w:t>»</w:t>
      </w:r>
      <w:r w:rsidRPr="004E1BC2">
        <w:rPr>
          <w:rFonts w:hint="cs"/>
          <w:rtl/>
          <w:lang w:bidi="ar-IQ"/>
        </w:rPr>
        <w:t>، هدفه فرض نمط الحياة الأمريكية على الكرة الأرضية، ثم هناك الصهيونية التي تعمل ـ جنباً إلى جنب ـ مع السياسة الأمريكية لمسخ هوية الشعوب، وإشاعة البهيمية في ربوعها، مستخدمة الفضائيات العالمية، ومخترقةً فضائيات المنطقة.</w:t>
      </w:r>
    </w:p>
    <w:p w:rsidR="004C1813" w:rsidRPr="004E1BC2" w:rsidRDefault="004C1813" w:rsidP="00E5327B">
      <w:pPr>
        <w:pStyle w:val="af"/>
        <w:suppressLineNumbers/>
        <w:suppressAutoHyphens/>
        <w:rPr>
          <w:rtl/>
          <w:lang w:bidi="ar-IQ"/>
        </w:rPr>
      </w:pPr>
      <w:r w:rsidRPr="004E1BC2">
        <w:rPr>
          <w:rFonts w:hint="cs"/>
          <w:rtl/>
          <w:lang w:bidi="ar-IQ"/>
        </w:rPr>
        <w:t>وتواجه إيران منذ انتصار الثورة عمليةً مكثفة لتزلزل النفوس المؤمنة بثورتها وعقيدتها، والتشكيك في كلّ القيم والمقدسات، وإشاعة روح الهزيمة واللامبالاة، والعالم العربي أيضاً يواجه عملية غسل دماغ واسعة لمواكبة عملية التطبيع، ولكسر روح المقاومة والصمود، وإبعاده عن استشعار العزّة والكرامة.</w:t>
      </w:r>
    </w:p>
    <w:p w:rsidR="004C1813" w:rsidRPr="004E1BC2" w:rsidRDefault="004C1813" w:rsidP="00E5327B">
      <w:pPr>
        <w:pStyle w:val="af"/>
        <w:suppressLineNumbers/>
        <w:suppressAutoHyphens/>
        <w:rPr>
          <w:rtl/>
          <w:lang w:bidi="ar-IQ"/>
        </w:rPr>
      </w:pPr>
      <w:r w:rsidRPr="004E1BC2">
        <w:rPr>
          <w:rFonts w:hint="cs"/>
          <w:rtl/>
          <w:lang w:bidi="ar-IQ"/>
        </w:rPr>
        <w:t>من هنا، فإننا نعيش تحدّيات مشتركة تريد أن تحوّلنا إلى جسد ميت لا يحسّ بألم الجراح، ولا يثور إذا ما طُعن في كرامته وعزّته، وفي تراثنا الثقافي الديني والأدبي ما يستطيع أن يقي أمتنا هذا الغزو المكثف، شرط أن تتظافر الجهود لإحيائه ونشره وتعميقه في النفوس.</w:t>
      </w:r>
    </w:p>
    <w:p w:rsidR="004C1813" w:rsidRPr="004E1BC2" w:rsidRDefault="004C1813" w:rsidP="00E5327B">
      <w:pPr>
        <w:pStyle w:val="af"/>
        <w:suppressLineNumbers/>
        <w:suppressAutoHyphens/>
        <w:rPr>
          <w:rtl/>
          <w:lang w:bidi="ar-IQ"/>
        </w:rPr>
      </w:pPr>
      <w:r w:rsidRPr="004E1BC2">
        <w:rPr>
          <w:rFonts w:hint="cs"/>
          <w:rtl/>
          <w:lang w:bidi="ar-IQ"/>
        </w:rPr>
        <w:t>بإمكاننا أن نضع خطةً عامة تُسخّر لها الكتب الدراسية ووسائل الإعلام ومراكز التربية والفنون الأدبية والاستعراضية والسينمائية؛ لصيانة هويّتنا من هذا الغزو، وهذا ما يتطلّب إيماناً عاماً بتعرّضنا لغزو، ومعرفةً بطبيعة هذا الغزو، وسبله ومحاور عمله.. ثم وضع الخطّة الشاملة لمواجهته.</w:t>
      </w:r>
    </w:p>
    <w:p w:rsidR="004C1813" w:rsidRPr="001D1E7A" w:rsidRDefault="004C1813" w:rsidP="00E5327B">
      <w:pPr>
        <w:pStyle w:val="20"/>
        <w:suppressLineNumbers/>
        <w:suppressAutoHyphens/>
        <w:spacing w:line="192" w:lineRule="auto"/>
        <w:rPr>
          <w:rtl/>
          <w:lang w:bidi="ar-IQ"/>
        </w:rPr>
      </w:pPr>
      <w:bookmarkStart w:id="368" w:name="_Toc237835156"/>
      <w:bookmarkStart w:id="369" w:name="_Toc230499429"/>
      <w:r w:rsidRPr="001D1E7A">
        <w:rPr>
          <w:rFonts w:hint="cs"/>
          <w:rtl/>
          <w:lang w:bidi="ar-IQ"/>
        </w:rPr>
        <w:t xml:space="preserve">8 </w:t>
      </w:r>
      <w:r w:rsidR="002659F3">
        <w:rPr>
          <w:rFonts w:hint="cs"/>
          <w:rtl/>
          <w:lang w:bidi="ar-IQ"/>
        </w:rPr>
        <w:t>ـ</w:t>
      </w:r>
      <w:r w:rsidRPr="001D1E7A">
        <w:rPr>
          <w:rFonts w:hint="cs"/>
          <w:rtl/>
          <w:lang w:bidi="ar-IQ"/>
        </w:rPr>
        <w:t>ـ التعاون التراثي</w:t>
      </w:r>
      <w:bookmarkEnd w:id="368"/>
      <w:bookmarkEnd w:id="369"/>
      <w:r w:rsidRPr="001D1E7A">
        <w:rPr>
          <w:rFonts w:hint="cs"/>
          <w:rtl/>
        </w:rPr>
        <w:t xml:space="preserve"> </w:t>
      </w:r>
    </w:p>
    <w:p w:rsidR="004C1813" w:rsidRPr="004E1BC2" w:rsidRDefault="004C1813" w:rsidP="00E5327B">
      <w:pPr>
        <w:pStyle w:val="af"/>
        <w:suppressLineNumbers/>
        <w:suppressAutoHyphens/>
        <w:rPr>
          <w:rtl/>
          <w:lang w:bidi="ar-IQ"/>
        </w:rPr>
      </w:pPr>
      <w:r w:rsidRPr="004E1BC2">
        <w:rPr>
          <w:rFonts w:hint="cs"/>
          <w:rtl/>
          <w:lang w:bidi="ar-IQ"/>
        </w:rPr>
        <w:t xml:space="preserve">تضمّ إيران كنوزاً كبرى في التراث الإسلامي العربي، وأقول: </w:t>
      </w:r>
      <w:r w:rsidRPr="004E1BC2">
        <w:rPr>
          <w:sz w:val="32"/>
          <w:rtl/>
          <w:lang w:bidi="ar-IQ"/>
        </w:rPr>
        <w:t>«</w:t>
      </w:r>
      <w:r w:rsidRPr="004E1BC2">
        <w:rPr>
          <w:rFonts w:hint="cs"/>
          <w:rtl/>
          <w:lang w:bidi="ar-IQ"/>
        </w:rPr>
        <w:t>العربي</w:t>
      </w:r>
      <w:r w:rsidRPr="004E1BC2">
        <w:rPr>
          <w:sz w:val="32"/>
          <w:rtl/>
          <w:lang w:bidi="ar-IQ"/>
        </w:rPr>
        <w:t>»</w:t>
      </w:r>
      <w:r w:rsidRPr="004E1BC2">
        <w:rPr>
          <w:rFonts w:hint="cs"/>
          <w:rtl/>
          <w:lang w:bidi="ar-IQ"/>
        </w:rPr>
        <w:t>، لأن جلّه مدوّن باللغة العربية، والمكتبات العربية تضمّ هي الأخرى كنوزاً تراثية، هذا غير آلاف المخطوطات في المكتبات العالمية.</w:t>
      </w:r>
    </w:p>
    <w:p w:rsidR="004C1813" w:rsidRPr="004E1BC2" w:rsidRDefault="004C1813" w:rsidP="00E5327B">
      <w:pPr>
        <w:pStyle w:val="af"/>
        <w:suppressLineNumbers/>
        <w:suppressAutoHyphens/>
        <w:rPr>
          <w:rtl/>
          <w:lang w:bidi="ar-IQ"/>
        </w:rPr>
      </w:pPr>
      <w:r w:rsidRPr="004E1BC2">
        <w:rPr>
          <w:rFonts w:hint="cs"/>
          <w:rtl/>
          <w:lang w:bidi="ar-IQ"/>
        </w:rPr>
        <w:t>وهذه الكنوز فيها كلّ ما يفيدنا لأن نبني عليه حركتنا الحضارية، لكنّ حركة إحياء التراث في منطقتنا الإسلامية ليست على المستوى المطلوب؛ لأسباب أهمّها:</w:t>
      </w:r>
    </w:p>
    <w:p w:rsidR="004C1813" w:rsidRPr="004E1BC2" w:rsidRDefault="004C1813" w:rsidP="00E5327B">
      <w:pPr>
        <w:pStyle w:val="af"/>
        <w:suppressLineNumbers/>
        <w:suppressAutoHyphens/>
        <w:rPr>
          <w:rtl/>
          <w:lang w:bidi="ar-IQ"/>
        </w:rPr>
      </w:pPr>
      <w:r w:rsidRPr="004E1BC2">
        <w:rPr>
          <w:rFonts w:hint="cs"/>
          <w:rtl/>
          <w:lang w:bidi="ar-IQ"/>
        </w:rPr>
        <w:t>1 ـ روح الاستهانة بالذات، فكلّ ما هو أصيل لا يلقى عندنا اهتماماً، اللهم إلا إذا اهتمّ به الغرب، وأذكر أنّ العلامة الطباطبائي صاحب تفسير الميزان كان يقول: نحن لا نمجّد شخصياتنا العلمية إلا إذا مجّدها الغرب، فابن سينا كان من ربوع وطننا، وكتبه كانت موجودةً بين ظهرانينا، لكنّ جامعاتنا لم تهتمّ به إلا بعد أن اهتمّ به الغربيون، فكأنهم قد اكتشفوه لنا، ونحن رحنا على أثرهم ندبّج المقالات ونقيم الندوات والمؤتمرات.</w:t>
      </w:r>
    </w:p>
    <w:p w:rsidR="004C1813" w:rsidRPr="004E1BC2" w:rsidRDefault="004C1813" w:rsidP="00E5327B">
      <w:pPr>
        <w:pStyle w:val="af"/>
        <w:suppressLineNumbers/>
        <w:suppressAutoHyphens/>
        <w:rPr>
          <w:rtl/>
          <w:lang w:bidi="ar-IQ"/>
        </w:rPr>
      </w:pPr>
      <w:r w:rsidRPr="004E1BC2">
        <w:rPr>
          <w:rFonts w:hint="cs"/>
          <w:rtl/>
          <w:lang w:bidi="ar-IQ"/>
        </w:rPr>
        <w:t xml:space="preserve">2 ـ عدم وجود المشروع الحضاري الذي يستطيع أن يستمدّ من التراث مقوّماته، فمادام هذا المشروع غائباً، وما دامت حركة الامتناع الحضارية متوقفة، فإننا لا نستطيع أن نستوعب التراث ونفيد منه؛ لذلك ننظر إلى كتب التراث وكأنها </w:t>
      </w:r>
      <w:r w:rsidRPr="004E1BC2">
        <w:rPr>
          <w:sz w:val="32"/>
          <w:rtl/>
          <w:lang w:bidi="ar-IQ"/>
        </w:rPr>
        <w:t>«</w:t>
      </w:r>
      <w:r w:rsidRPr="004E1BC2">
        <w:rPr>
          <w:rFonts w:hint="cs"/>
          <w:rtl/>
          <w:lang w:bidi="ar-IQ"/>
        </w:rPr>
        <w:t>ألسنة الأموات</w:t>
      </w:r>
      <w:r w:rsidRPr="004E1BC2">
        <w:rPr>
          <w:sz w:val="32"/>
          <w:rtl/>
          <w:lang w:bidi="ar-IQ"/>
        </w:rPr>
        <w:t>»</w:t>
      </w:r>
      <w:r w:rsidRPr="004E1BC2">
        <w:rPr>
          <w:rFonts w:hint="cs"/>
          <w:rtl/>
          <w:lang w:bidi="ar-IQ"/>
        </w:rPr>
        <w:t>، كما شاع في كلام المتغرّبين الإيرانيين، بينما ساهم هذا التراث ـ بشكل جادّ ـ في صنع الحضارة الغربية، كما يمكن أن يكون أساساً لنهضتنا الحضارية.</w:t>
      </w:r>
    </w:p>
    <w:p w:rsidR="004C1813" w:rsidRPr="004E1BC2" w:rsidRDefault="004C1813" w:rsidP="00E5327B">
      <w:pPr>
        <w:pStyle w:val="af"/>
        <w:suppressLineNumbers/>
        <w:suppressAutoHyphens/>
        <w:rPr>
          <w:rtl/>
          <w:lang w:bidi="ar-IQ"/>
        </w:rPr>
      </w:pPr>
      <w:r w:rsidRPr="004E1BC2">
        <w:rPr>
          <w:rFonts w:hint="cs"/>
          <w:rtl/>
          <w:lang w:bidi="ar-IQ"/>
        </w:rPr>
        <w:t>من هنا، يمكن أن يكون بين العرب والإيرانيين توجّه جديد إلى التراث، يحييه وفق منظور حضاري واضح، وعملية الإحياء إن كانت قائمةً على وضوح الرؤية والنظرة المستقبلية فإنها تساهم ـ إلى حدٍّ كبير ـ في إزالة روح الهزيمة النفسية، كما تساهم في تجميع لبنات المشروع الحضاري للأمة الإسلامية.</w:t>
      </w:r>
    </w:p>
    <w:p w:rsidR="004C1813" w:rsidRPr="004E1BC2" w:rsidRDefault="004C1813" w:rsidP="00E5327B">
      <w:pPr>
        <w:pStyle w:val="af"/>
        <w:suppressLineNumbers/>
        <w:suppressAutoHyphens/>
        <w:rPr>
          <w:rtl/>
          <w:lang w:bidi="ar-IQ"/>
        </w:rPr>
      </w:pPr>
      <w:r w:rsidRPr="004E1BC2">
        <w:rPr>
          <w:rFonts w:hint="cs"/>
          <w:rtl/>
          <w:lang w:bidi="ar-IQ"/>
        </w:rPr>
        <w:t>وتوجد في إيران مؤسّسات متخصّصة بإحياء التراث في قم، وطهران، ومشهد، كما توجد مراكز إحياء التراث العربي في أكثر العواصم العربية، ويمكن أن يكون بينها تعاون وثيق في إطارٍ بنّاء.</w:t>
      </w:r>
    </w:p>
    <w:p w:rsidR="004C1813" w:rsidRPr="004E1BC2" w:rsidRDefault="004C1813" w:rsidP="00E5327B">
      <w:pPr>
        <w:pStyle w:val="af"/>
        <w:suppressLineNumbers/>
        <w:suppressAutoHyphens/>
        <w:rPr>
          <w:rtl/>
          <w:lang w:bidi="ar-IQ"/>
        </w:rPr>
      </w:pPr>
      <w:r w:rsidRPr="004E1BC2">
        <w:rPr>
          <w:rFonts w:hint="cs"/>
          <w:rtl/>
          <w:lang w:bidi="ar-IQ"/>
        </w:rPr>
        <w:t>وهنا أسجل ملاحظة تبعث على الأسف، هي أن مؤسسةً إيرانية لإحياء التراث وجدت في المراكز الثقافية الفرنسية والألمانية اهتماماً كبيراً في التعاون المشترك على إحياء التراث الإسلامي أكثر مما وجدته من المراكز العربية، كما بودّي أن أسجل ملاحظةً أخرى، وهي أن كتب التراث المطبوعة أصبحت من التحف التي يقتنيها الموسرون ليزيّنوا بها بيوتهم، ولذلك أسرع تجّار الكتب إلى طباعة المخطوطات دونما تحقيق متقن، واكتفوا بالتجليد المذهّب المزركش، فأساؤوا إلى التراث بدل إحيائه، وكم هو نافع لو قام مركز مشترك للمخطوطات بين العرب والإيرانيين يتحرّى مظانّ التراث في كلّ مكتبات العالم، ويشرف ـ بشكل دقيق ـ على تحقيقه وفق معايير فنية، ويدرّب الشباب على العمل المتقن في مجال المخطوطات، ويدفع بذخائرنا إلى الدراسة والطباعة حسب أولويات الحاجة إليها، درءاً للعشوائية القائمة في انتقاء المخطوط، ومن الممكن أن يبدأ تشكيل مثل هذا المركز بين إيران وأيّ بلد عربي آخر أولاً، ليكون نواةً لعمل إيراني ـ عربي موسّع في المستقبل.</w:t>
      </w:r>
    </w:p>
    <w:p w:rsidR="004C1813" w:rsidRPr="00775F72" w:rsidRDefault="004C1813" w:rsidP="00E5327B">
      <w:pPr>
        <w:pStyle w:val="20"/>
        <w:suppressLineNumbers/>
        <w:suppressAutoHyphens/>
        <w:spacing w:line="192" w:lineRule="auto"/>
        <w:rPr>
          <w:rtl/>
          <w:lang w:bidi="ar-IQ"/>
        </w:rPr>
      </w:pPr>
      <w:bookmarkStart w:id="370" w:name="_Toc237835157"/>
      <w:bookmarkStart w:id="371" w:name="_Toc230499430"/>
      <w:r w:rsidRPr="00775F72">
        <w:rPr>
          <w:rFonts w:hint="cs"/>
          <w:rtl/>
          <w:lang w:bidi="ar-IQ"/>
        </w:rPr>
        <w:t xml:space="preserve">9 </w:t>
      </w:r>
      <w:r w:rsidR="002659F3">
        <w:rPr>
          <w:rFonts w:hint="cs"/>
          <w:rtl/>
          <w:lang w:bidi="ar-IQ"/>
        </w:rPr>
        <w:t>ـ</w:t>
      </w:r>
      <w:r w:rsidRPr="00775F72">
        <w:rPr>
          <w:rFonts w:hint="cs"/>
          <w:rtl/>
          <w:lang w:bidi="ar-IQ"/>
        </w:rPr>
        <w:t>ـ التعاون الفني</w:t>
      </w:r>
      <w:bookmarkEnd w:id="370"/>
      <w:bookmarkEnd w:id="371"/>
      <w:r w:rsidRPr="00775F72">
        <w:rPr>
          <w:rFonts w:hint="cs"/>
          <w:rtl/>
          <w:lang w:bidi="ar-IQ"/>
        </w:rPr>
        <w:t xml:space="preserve"> </w:t>
      </w:r>
    </w:p>
    <w:p w:rsidR="004C1813" w:rsidRPr="004E1BC2" w:rsidRDefault="004C1813" w:rsidP="00E5327B">
      <w:pPr>
        <w:pStyle w:val="af"/>
        <w:suppressLineNumbers/>
        <w:suppressAutoHyphens/>
        <w:rPr>
          <w:rtl/>
          <w:lang w:bidi="ar-IQ"/>
        </w:rPr>
      </w:pPr>
      <w:r w:rsidRPr="004E1BC2">
        <w:rPr>
          <w:rFonts w:hint="cs"/>
          <w:rtl/>
          <w:lang w:bidi="ar-IQ"/>
        </w:rPr>
        <w:t>تمثل الفنون جانباً هاماً من ميزة الهوية الحضارية للعرب والإيرانيين، ولا يمكن فصل الفنّ عن الطابع الحضاري للأمّة، وقد كانت فنون هذه المنطقة الحضارية توحّدها من أقصاها إلى أقصاها، في حقل العمارة والموسيقى والرسم و.. وفي العصر الحديث بقيت هذه الفنون ـ بدرجة وأخرى ـ تطبع منطقتنا بطابعها الخاص، غير أنها لم تتطوّر بسبب ضعف التحرّك الحضاري، ثم انفتح عالمنا على فنون أوروبية جديدة لم ينغلق أمامها، بل أخذها وحاول أن يوائم بينها وبين موروثه الثقافي، ويتوقّف مدى نجاح عملية المواءمة على القدرة الفنية الإبداعية وعلى التعمّق في روح التراث، ولاتزال هذه العملية تراوح بين النجاح والإخفاق، وتعتبر من التحدّيات الهامة التي تواجه هويتنا الحضارية وموروثنا الثقافي.</w:t>
      </w:r>
    </w:p>
    <w:p w:rsidR="004C1813" w:rsidRDefault="004C1813" w:rsidP="00E5327B">
      <w:pPr>
        <w:pStyle w:val="af"/>
        <w:suppressLineNumbers/>
        <w:suppressAutoHyphens/>
        <w:rPr>
          <w:rtl/>
          <w:lang w:bidi="ar-IQ"/>
        </w:rPr>
      </w:pPr>
      <w:r w:rsidRPr="004E1BC2">
        <w:rPr>
          <w:rFonts w:hint="cs"/>
          <w:rtl/>
          <w:lang w:bidi="ar-IQ"/>
        </w:rPr>
        <w:t>وقد قطعت إيران بعد الثورة أشواطاً هامّة على طريق تطوير الفنون القديمة وتأصيل الفنون الحديثة؛ ففي مجال الفنون القديمة التي أوشك بعضها أن يُنسى سعت الأجهزة التراثية إلى حشد أساتذة هذه الفنون ودفعهم إلى تطوير فنّهم، وإلى تعليم طلبتهم، ثم إنّ كلّ البلدان العربية لها من هذه الفنون التقليدية ما تحرص على صيانته وتطويره، والتوجّه المشترك بين البلدان العربية وإيران نحو تطوير الفنون القديمة يصون عمارتنا من المسخ وموسيقانا من الابتذال وفنوننا من التقليد العشوائي، كما أنّ بذل المساعي المشتركة على طريق تأصيل الفنون الحديثة يفسح لنا المجال لننفتح على الفنون الحديثة ونتفاعل معها، لا أن ننفعل بها، ونجعل منها مشروعاً حوارياً عملياً بين الحضارات، يحافظ على نقاط القوّة، ويتجاوز مساحات الضعف التي لا تنسجم مع الفطرة الإنسانية، وأقترح في هذا المجال تأسيس مركز خاص بالتعاون الفنّي بين إيران والعرب، يركّز على الفنون الجميلة، وفنون السينما والمسرح، ويمكن أن يكون ذلك على مستوى الدراسات الجامعية النظرية، أو على مستوى العاملين في مؤسّسات هذه الفنون.</w:t>
      </w:r>
    </w:p>
    <w:p w:rsidR="004C1813" w:rsidRPr="00775F72" w:rsidRDefault="004C1813" w:rsidP="00E5327B">
      <w:pPr>
        <w:pStyle w:val="20"/>
        <w:suppressLineNumbers/>
        <w:suppressAutoHyphens/>
        <w:spacing w:line="192" w:lineRule="auto"/>
        <w:rPr>
          <w:rtl/>
          <w:lang w:bidi="ar-IQ"/>
        </w:rPr>
      </w:pPr>
      <w:bookmarkStart w:id="372" w:name="_Toc237835158"/>
      <w:bookmarkStart w:id="373" w:name="_Toc230499431"/>
      <w:r w:rsidRPr="00775F72">
        <w:rPr>
          <w:rFonts w:hint="cs"/>
          <w:rtl/>
          <w:lang w:bidi="ar-IQ"/>
        </w:rPr>
        <w:t xml:space="preserve">10 </w:t>
      </w:r>
      <w:r w:rsidR="002659F3">
        <w:rPr>
          <w:rFonts w:hint="cs"/>
          <w:rtl/>
          <w:lang w:bidi="ar-IQ"/>
        </w:rPr>
        <w:t>ـ</w:t>
      </w:r>
      <w:r w:rsidRPr="00775F72">
        <w:rPr>
          <w:rFonts w:hint="cs"/>
          <w:rtl/>
          <w:lang w:bidi="ar-IQ"/>
        </w:rPr>
        <w:t>ـ التعاون في حقل صيانة الوحدة الوطنية</w:t>
      </w:r>
      <w:bookmarkEnd w:id="372"/>
      <w:bookmarkEnd w:id="373"/>
    </w:p>
    <w:p w:rsidR="004C1813" w:rsidRPr="004E1BC2" w:rsidRDefault="004C1813" w:rsidP="00E5327B">
      <w:pPr>
        <w:pStyle w:val="af"/>
        <w:suppressLineNumbers/>
        <w:suppressAutoHyphens/>
        <w:rPr>
          <w:rtl/>
          <w:lang w:bidi="ar-IQ"/>
        </w:rPr>
      </w:pPr>
      <w:r w:rsidRPr="004E1BC2">
        <w:rPr>
          <w:rFonts w:hint="cs"/>
          <w:rtl/>
          <w:lang w:bidi="ar-IQ"/>
        </w:rPr>
        <w:t>الوحدة الوطنية هدفٌ هام من أهداف إيران وكلّ بلد من البلدان العربية، فالتعدّدية القائمة في منطقتنا ـ رغم ما يمكن أن يكون فيها من عطاء إيجابي ـ كانت سبباً لإثارة النزاعات وتمزيق الوحدة الوطنية؛ فإيران ـ كسائر بلاد العرب ـ فيها تعدّدية مذهبية ودينية وعرقية، وهي تعدّدية يمكن أن تكون ـ كما ذكرت ـ مصدر عطاء وثراء، وهكذا كلّ تنوع يمكن أن يرتفع إلى هذا المستوى إذا توفّرت له البيئة السليمة، وأبعد عن الحالة التي تعرّضه إلى الاستفزاز، وأعتقد أن جوّ الحوار أسلمُ طريقة لتوفير البيئة المذكورة ووقايتها من التعرّض للمسيئين.</w:t>
      </w:r>
    </w:p>
    <w:p w:rsidR="004C1813" w:rsidRPr="004E1BC2" w:rsidRDefault="004C1813" w:rsidP="00E5327B">
      <w:pPr>
        <w:pStyle w:val="af"/>
        <w:suppressLineNumbers/>
        <w:suppressAutoHyphens/>
        <w:rPr>
          <w:rtl/>
          <w:lang w:bidi="ar-IQ"/>
        </w:rPr>
      </w:pPr>
      <w:r w:rsidRPr="004E1BC2">
        <w:rPr>
          <w:rFonts w:hint="cs"/>
          <w:rtl/>
          <w:lang w:bidi="ar-IQ"/>
        </w:rPr>
        <w:t>لقد كانت لإيران والعرب في العصر الحديث تجربةٌ رائدة في مجال الحوار المذهبي؛ إذ تأسّست في منتصف القرن العشرين دار التقريب بين المذاهب الإسلامية، والتقريب كلمة تحمل كلّ ما كان يريده أصحابه من الدار، فهي لا تريد إلغاء المذاهب؛ لأنه مستحيل، ولأنه يلغي اجتهادات مفيدة في حقول العلم والعمل، وقطعت أشواطاً رائعة في طريق إزالة الحساسيات المذهبية الموروثة، وخلقت بين السنّة والشيعة حالةً سليمة من الحوار الهادئ القائم على احترام الرأي الآخر، ثم تواصلت التجربة في إيران بعد انتصار الثورة الإسلامية ضمن إطار المجمع العالمي للتقريب بين المذاهب الإسلامية، واهتمّ بهذا الحوار التقريبي المغرب والأردن والمملكة العربية السعودية، ومن المؤكّد أنها موضع تأييد كلّ المهتمين بالوحدة الوطنية والوحدة الإسلامية في هذه المنطقة.</w:t>
      </w:r>
    </w:p>
    <w:p w:rsidR="004C1813" w:rsidRPr="004E1BC2" w:rsidRDefault="004C1813" w:rsidP="00E5327B">
      <w:pPr>
        <w:pStyle w:val="af"/>
        <w:suppressLineNumbers/>
        <w:suppressAutoHyphens/>
        <w:rPr>
          <w:rtl/>
          <w:lang w:bidi="ar-IQ"/>
        </w:rPr>
      </w:pPr>
      <w:r w:rsidRPr="004E1BC2">
        <w:rPr>
          <w:rFonts w:hint="cs"/>
          <w:rtl/>
          <w:lang w:bidi="ar-IQ"/>
        </w:rPr>
        <w:t>وبالمناسبة، فالحوار الإسلامي ـ الإسلامي مطلوب في إطار أوسع من الحوار السنّي ـ الشيعي؛ لما تشهده منطقتنا من أفكار شاذة أو متطرّفة أو التقاطية تتسمّى باسم الإسلام، وتعمل على بلبلة المجتمع، من هنا أرى أننا بحاجة إلى مجمع للفكر الإسلامي، وحاجتنا إليه لا تقلّ عن حاجتنا إلى مجمع الفقه الإسلامي؛ لأن الفكر هو الذي يرسم المشروع العملي العام لحركة الفرد والمجتمع.</w:t>
      </w:r>
    </w:p>
    <w:p w:rsidR="004C1813" w:rsidRPr="004E1BC2" w:rsidRDefault="004C1813" w:rsidP="00E5327B">
      <w:pPr>
        <w:pStyle w:val="af"/>
        <w:suppressLineNumbers/>
        <w:suppressAutoHyphens/>
        <w:rPr>
          <w:rtl/>
          <w:lang w:bidi="ar-IQ"/>
        </w:rPr>
      </w:pPr>
      <w:r w:rsidRPr="004E1BC2">
        <w:rPr>
          <w:rFonts w:hint="cs"/>
          <w:rtl/>
          <w:lang w:bidi="ar-IQ"/>
        </w:rPr>
        <w:t>ثم هناك أيضا مجال الحوار الإسلامي ـ المسيحي، وهو أيضاً قادر على أن يصون وحدتنا الوطنية، إضافة إلى قدرته على إحلال التفاهم بين الشرق والغرب، ولإيران وكثيرٌ من البلدان العربية جهود داخلية أو عالمية في هذا المجال، فالتعاون بين العرب وإيران في حقل الحوار الإسلامي ـ المسيحي يمكن أن يثري التجربة، ويوحّد منطقتنا الحضارية في عملية حوار الحضارات، ضمن إطار الحوار بين الغرب والعالم الإسلامي.</w:t>
      </w:r>
    </w:p>
    <w:p w:rsidR="004C1813" w:rsidRDefault="004C1813" w:rsidP="00E5327B">
      <w:pPr>
        <w:pStyle w:val="af"/>
        <w:suppressLineNumbers/>
        <w:suppressAutoHyphens/>
        <w:rPr>
          <w:rtl/>
          <w:lang w:bidi="ar-IQ"/>
        </w:rPr>
      </w:pPr>
      <w:r w:rsidRPr="004E1BC2">
        <w:rPr>
          <w:rFonts w:hint="cs"/>
          <w:rtl/>
          <w:lang w:bidi="ar-IQ"/>
        </w:rPr>
        <w:t>هذه نماذج من سبل تنشيط التعاون الثقافي بين إيران والعرب، ويمكن أن تأخذ مسارها العلمي دون التأثر بالخلافات السياسية، بل يمكن أن تكون مقدّمةً للتفاهم السياسي والتعاون الاقتصادي والأمني بين إيران والعرب؛ لأن التعاون الثقافي يمسّ شغاف القلب، ويرفع العلاقة إلى مستوى إنساني نبيل مترفّع عن المصالح الآنية الضيّقة.</w:t>
      </w:r>
    </w:p>
    <w:p w:rsidR="001260EC" w:rsidRDefault="001260EC">
      <w:pPr>
        <w:widowControl/>
        <w:bidi w:val="0"/>
        <w:outlineLvl w:val="9"/>
        <w:rPr>
          <w:rtl/>
          <w:lang w:bidi="ar-IQ"/>
        </w:rPr>
      </w:pPr>
      <w:r>
        <w:rPr>
          <w:rtl/>
          <w:lang w:bidi="ar-IQ"/>
        </w:rPr>
        <w:br w:type="page"/>
      </w:r>
    </w:p>
    <w:p w:rsidR="003B218F" w:rsidRDefault="003B218F" w:rsidP="003B218F">
      <w:pPr>
        <w:widowControl/>
        <w:jc w:val="left"/>
        <w:outlineLvl w:val="9"/>
        <w:rPr>
          <w:szCs w:val="30"/>
          <w:rtl/>
          <w:lang w:bidi="ar-IQ"/>
        </w:rPr>
        <w:sectPr w:rsidR="003B218F" w:rsidSect="006866EE">
          <w:headerReference w:type="even" r:id="rId48"/>
          <w:headerReference w:type="default" r:id="rId49"/>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3B218F" w:rsidRDefault="003B218F" w:rsidP="003B218F">
      <w:pPr>
        <w:widowControl/>
        <w:jc w:val="left"/>
        <w:outlineLvl w:val="9"/>
        <w:rPr>
          <w:szCs w:val="30"/>
          <w:rtl/>
          <w:lang w:bidi="ar-IQ"/>
        </w:rPr>
      </w:pPr>
    </w:p>
    <w:p w:rsidR="003B218F" w:rsidRDefault="001260EC" w:rsidP="001260EC">
      <w:pPr>
        <w:pStyle w:val="1"/>
        <w:bidi w:val="0"/>
        <w:rPr>
          <w:rtl/>
          <w:lang w:bidi="ar-IQ"/>
        </w:rPr>
      </w:pPr>
      <w:r>
        <w:rPr>
          <w:rtl/>
          <w:lang w:bidi="ar-IQ"/>
        </w:rPr>
        <w:br w:type="page"/>
      </w:r>
      <w:bookmarkStart w:id="374" w:name="_Toc237835159"/>
    </w:p>
    <w:p w:rsidR="003B218F" w:rsidRDefault="003B218F" w:rsidP="003B218F">
      <w:pPr>
        <w:pStyle w:val="1"/>
        <w:rPr>
          <w:rtl/>
        </w:rPr>
      </w:pPr>
    </w:p>
    <w:p w:rsidR="003B218F" w:rsidRDefault="003B218F" w:rsidP="003B218F">
      <w:pPr>
        <w:pStyle w:val="1"/>
        <w:rPr>
          <w:rtl/>
        </w:rPr>
      </w:pPr>
    </w:p>
    <w:p w:rsidR="003B218F" w:rsidRDefault="003B218F" w:rsidP="003B218F">
      <w:pPr>
        <w:pStyle w:val="1"/>
        <w:rPr>
          <w:rtl/>
        </w:rPr>
      </w:pPr>
    </w:p>
    <w:p w:rsidR="003B218F" w:rsidRDefault="003B218F" w:rsidP="003B218F">
      <w:pPr>
        <w:pStyle w:val="1"/>
        <w:rPr>
          <w:rtl/>
        </w:rPr>
      </w:pPr>
    </w:p>
    <w:p w:rsidR="003B218F" w:rsidRDefault="003B218F" w:rsidP="003B218F">
      <w:pPr>
        <w:pStyle w:val="1"/>
        <w:rPr>
          <w:rtl/>
        </w:rPr>
      </w:pPr>
    </w:p>
    <w:p w:rsidR="003B218F" w:rsidRDefault="003B218F" w:rsidP="003B218F">
      <w:pPr>
        <w:pStyle w:val="1"/>
        <w:rPr>
          <w:rtl/>
        </w:rPr>
        <w:sectPr w:rsidR="003B218F" w:rsidSect="006866EE">
          <w:headerReference w:type="even" r:id="rId50"/>
          <w:headerReference w:type="default" r:id="rId51"/>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B73A38" w:rsidRDefault="00B73A38" w:rsidP="003B218F">
      <w:pPr>
        <w:pStyle w:val="1"/>
        <w:rPr>
          <w:rtl/>
        </w:rPr>
      </w:pPr>
      <w:bookmarkStart w:id="375" w:name="_Toc230499432"/>
      <w:r>
        <w:rPr>
          <w:rFonts w:hint="cs"/>
          <w:rtl/>
        </w:rPr>
        <w:t>مشروع الانسجام والتضامن الإسلامي</w:t>
      </w:r>
      <w:bookmarkEnd w:id="374"/>
      <w:bookmarkEnd w:id="375"/>
      <w:r w:rsidR="00FB14E3">
        <w:rPr>
          <w:rFonts w:hint="cs"/>
          <w:rtl/>
        </w:rPr>
        <w:t xml:space="preserve"> </w:t>
      </w:r>
    </w:p>
    <w:p w:rsidR="00B73A38" w:rsidRPr="00B73A38" w:rsidRDefault="00B73A38" w:rsidP="003B218F">
      <w:pPr>
        <w:pStyle w:val="1"/>
        <w:rPr>
          <w:rFonts w:cs="001"/>
          <w:rtl/>
        </w:rPr>
      </w:pPr>
      <w:bookmarkStart w:id="376" w:name="_Toc230499433"/>
      <w:r w:rsidRPr="003B218F">
        <w:rPr>
          <w:rFonts w:hint="cs"/>
          <w:rtl/>
        </w:rPr>
        <w:t>قراءة في ضوء نصوص نهج البلاغة</w:t>
      </w:r>
      <w:bookmarkEnd w:id="376"/>
    </w:p>
    <w:p w:rsidR="00B73A38" w:rsidRDefault="00B73A38" w:rsidP="00E5327B">
      <w:pPr>
        <w:pStyle w:val="af2"/>
        <w:suppressLineNumbers/>
        <w:suppressAutoHyphens/>
        <w:spacing w:line="192" w:lineRule="auto"/>
        <w:rPr>
          <w:rFonts w:cs="md_ameli"/>
          <w:rtl/>
        </w:rPr>
      </w:pPr>
    </w:p>
    <w:p w:rsidR="00B73A38" w:rsidRDefault="00B73A38" w:rsidP="00E5327B">
      <w:pPr>
        <w:pStyle w:val="aff0"/>
        <w:suppressLineNumbers/>
        <w:suppressAutoHyphens/>
        <w:spacing w:line="192" w:lineRule="auto"/>
        <w:rPr>
          <w:rtl/>
        </w:rPr>
      </w:pPr>
      <w:bookmarkStart w:id="377" w:name="_Toc230499434"/>
      <w:r>
        <w:rPr>
          <w:rFonts w:hint="cs"/>
          <w:rtl/>
        </w:rPr>
        <w:t xml:space="preserve">أ. حامد </w:t>
      </w:r>
      <w:r w:rsidR="001A5F56" w:rsidRPr="001A5F56">
        <w:rPr>
          <w:rFonts w:cs="DanaFajr" w:hint="cs"/>
          <w:sz w:val="40"/>
          <w:szCs w:val="40"/>
          <w:rtl/>
        </w:rPr>
        <w:t>پور</w:t>
      </w:r>
      <w:r>
        <w:rPr>
          <w:rFonts w:hint="cs"/>
          <w:rtl/>
        </w:rPr>
        <w:t xml:space="preserve"> رستمي</w:t>
      </w:r>
      <w:r w:rsidR="00B51ECB" w:rsidRPr="00316463">
        <w:rPr>
          <w:rStyle w:val="afff4"/>
          <w:rFonts w:hint="cs"/>
          <w:rtl/>
        </w:rPr>
        <w:t>(</w:t>
      </w:r>
      <w:r w:rsidR="00BA5646" w:rsidRPr="00316463">
        <w:rPr>
          <w:rStyle w:val="afff4"/>
          <w:rtl/>
        </w:rPr>
        <w:footnoteReference w:id="346"/>
      </w:r>
      <w:r w:rsidR="00B51ECB" w:rsidRPr="00316463">
        <w:rPr>
          <w:rStyle w:val="afff4"/>
          <w:rFonts w:hint="cs"/>
          <w:rtl/>
        </w:rPr>
        <w:t>)</w:t>
      </w:r>
      <w:bookmarkEnd w:id="377"/>
    </w:p>
    <w:p w:rsidR="00B73A38" w:rsidRDefault="00B73A38" w:rsidP="00E5327B">
      <w:pPr>
        <w:pStyle w:val="aff0"/>
        <w:suppressLineNumbers/>
        <w:suppressAutoHyphens/>
        <w:spacing w:before="0" w:line="192" w:lineRule="auto"/>
        <w:rPr>
          <w:rtl/>
        </w:rPr>
      </w:pPr>
      <w:bookmarkStart w:id="378" w:name="_Toc230499435"/>
      <w:r>
        <w:rPr>
          <w:rFonts w:hint="cs"/>
          <w:rtl/>
        </w:rPr>
        <w:t>ترجمة: حسين الكاظمي</w:t>
      </w:r>
      <w:bookmarkEnd w:id="378"/>
    </w:p>
    <w:p w:rsidR="00B73A38" w:rsidRDefault="00B73A38" w:rsidP="00E5327B">
      <w:pPr>
        <w:pStyle w:val="10"/>
        <w:suppressLineNumbers/>
        <w:suppressAutoHyphens/>
        <w:spacing w:line="192" w:lineRule="auto"/>
        <w:rPr>
          <w:rtl/>
        </w:rPr>
      </w:pPr>
      <w:bookmarkStart w:id="379" w:name="_Toc237835160"/>
      <w:bookmarkStart w:id="380" w:name="_Toc230499436"/>
      <w:r>
        <w:rPr>
          <w:rFonts w:hint="cs"/>
          <w:rtl/>
        </w:rPr>
        <w:t>مقدمة</w:t>
      </w:r>
      <w:bookmarkEnd w:id="379"/>
      <w:bookmarkEnd w:id="380"/>
      <w:r>
        <w:rPr>
          <w:rFonts w:hint="cs"/>
          <w:rtl/>
        </w:rPr>
        <w:t xml:space="preserve"> </w:t>
      </w:r>
    </w:p>
    <w:p w:rsidR="00307387" w:rsidRPr="004E1BC2" w:rsidRDefault="00B73A38" w:rsidP="00E5327B">
      <w:pPr>
        <w:pStyle w:val="af"/>
        <w:suppressLineNumbers/>
        <w:suppressAutoHyphens/>
        <w:rPr>
          <w:rtl/>
        </w:rPr>
      </w:pPr>
      <w:r w:rsidRPr="004E1BC2">
        <w:rPr>
          <w:rFonts w:hint="cs"/>
          <w:rtl/>
        </w:rPr>
        <w:t>كلمة الاتحاد والوحدة مأخوذة من (وحد) بمعنى التوحد والانفراد</w:t>
      </w:r>
      <w:r w:rsidRPr="00316463">
        <w:rPr>
          <w:rStyle w:val="afff4"/>
          <w:rFonts w:hint="cs"/>
          <w:rtl/>
        </w:rPr>
        <w:t>(</w:t>
      </w:r>
      <w:r w:rsidR="00BA5646" w:rsidRPr="00316463">
        <w:rPr>
          <w:rStyle w:val="afff4"/>
          <w:rtl/>
        </w:rPr>
        <w:footnoteReference w:id="347"/>
      </w:r>
      <w:r w:rsidR="00307387" w:rsidRPr="00316463">
        <w:rPr>
          <w:rStyle w:val="afff4"/>
          <w:rFonts w:hint="cs"/>
          <w:rtl/>
        </w:rPr>
        <w:t>)</w:t>
      </w:r>
      <w:r w:rsidR="00307387" w:rsidRPr="004E1BC2">
        <w:rPr>
          <w:rFonts w:hint="cs"/>
          <w:rtl/>
        </w:rPr>
        <w:t>، وقد ذكروا في تعريفها: «صيرورة الشيئين الموجودين شيئاً واحداً، وهو حقيقي ومجازي</w:t>
      </w:r>
      <w:r w:rsidR="00307387" w:rsidRPr="004E1BC2">
        <w:rPr>
          <w:rFonts w:hint="eastAsia"/>
          <w:rtl/>
        </w:rPr>
        <w:t>»</w:t>
      </w:r>
      <w:r w:rsidR="00307387" w:rsidRPr="00316463">
        <w:rPr>
          <w:rStyle w:val="afff4"/>
          <w:rFonts w:hint="cs"/>
          <w:rtl/>
        </w:rPr>
        <w:t>(</w:t>
      </w:r>
      <w:r w:rsidR="00BA5646" w:rsidRPr="00316463">
        <w:rPr>
          <w:rStyle w:val="afff4"/>
          <w:rtl/>
        </w:rPr>
        <w:footnoteReference w:id="348"/>
      </w:r>
      <w:r w:rsidR="00307387" w:rsidRPr="00316463">
        <w:rPr>
          <w:rStyle w:val="afff4"/>
          <w:rFonts w:hint="cs"/>
          <w:rtl/>
        </w:rPr>
        <w:t>)</w:t>
      </w:r>
      <w:r w:rsidR="00307387" w:rsidRPr="004E1BC2">
        <w:rPr>
          <w:rFonts w:hint="cs"/>
          <w:rtl/>
        </w:rPr>
        <w:t xml:space="preserve"> وقد وصف القرآن الكريم موعظته الوحيدة بقوله: </w:t>
      </w:r>
      <w:r w:rsidR="00307387" w:rsidRPr="00B377A8">
        <w:rPr>
          <w:rFonts w:cs="md_ameli" w:hint="cs"/>
          <w:rtl/>
        </w:rPr>
        <w:t>{</w:t>
      </w:r>
      <w:r w:rsidR="00307387" w:rsidRPr="002659F3">
        <w:rPr>
          <w:rStyle w:val="affff6"/>
          <w:rFonts w:hint="eastAsia"/>
          <w:rtl/>
        </w:rPr>
        <w:t>قُلْ</w:t>
      </w:r>
      <w:r w:rsidR="00307387" w:rsidRPr="002659F3">
        <w:rPr>
          <w:rStyle w:val="affff6"/>
          <w:rtl/>
        </w:rPr>
        <w:t xml:space="preserve"> إِنَّما أَعِظُكُمْ بِواحِدَةٍ</w:t>
      </w:r>
      <w:r w:rsidR="00307387" w:rsidRPr="00B377A8">
        <w:rPr>
          <w:rFonts w:cs="md_ameli" w:hint="cs"/>
          <w:rtl/>
        </w:rPr>
        <w:t>}</w:t>
      </w:r>
      <w:r w:rsidR="00307387" w:rsidRPr="004E1BC2">
        <w:rPr>
          <w:rFonts w:hint="cs"/>
          <w:rtl/>
        </w:rPr>
        <w:t xml:space="preserve"> (سبأ: 43)، ويرجع معنى هذه الكلمة في الحدّ الأدنى إلى بداية خلقة آدم</w:t>
      </w:r>
      <w:r w:rsidR="00C14532" w:rsidRPr="00C14532">
        <w:rPr>
          <w:rFonts w:hint="cs"/>
          <w:rtl/>
        </w:rPr>
        <w:t>×</w:t>
      </w:r>
      <w:r w:rsidR="00307387" w:rsidRPr="004E1BC2">
        <w:rPr>
          <w:rFonts w:hint="cs"/>
          <w:rtl/>
        </w:rPr>
        <w:t xml:space="preserve">؛ لأنّ الأمر بالتوحيد ونفي الشرك كان من أصول الأوامر الإلهية الأساسية الأولى، وعلى أساسه دعا الله تعالى آدم والأمم السابقة إلى الوحدة والانسجام، وحثهم على إيجاد أمةٍ واحدة منسجمة، بحيث يعتبر القرآن الكريم الانسجام والتوحّد من ميزات الأقوام والأمم السالفة: </w:t>
      </w:r>
      <w:r w:rsidR="00307387" w:rsidRPr="00E91D0F">
        <w:rPr>
          <w:rFonts w:cs="md_ameli" w:hint="cs"/>
          <w:rtl/>
        </w:rPr>
        <w:t>{</w:t>
      </w:r>
      <w:r w:rsidR="00307387" w:rsidRPr="002659F3">
        <w:rPr>
          <w:rStyle w:val="affff6"/>
          <w:rFonts w:hint="eastAsia"/>
          <w:rtl/>
        </w:rPr>
        <w:t>وَ</w:t>
      </w:r>
      <w:r w:rsidR="00307387" w:rsidRPr="002659F3">
        <w:rPr>
          <w:rStyle w:val="affff6"/>
          <w:rtl/>
        </w:rPr>
        <w:t>ما كانَ النَّاسُ إِلاَّ أُمَّةً واحِدَةً فَاخْتَلَفُوا</w:t>
      </w:r>
      <w:r w:rsidR="00307387" w:rsidRPr="00E91D0F">
        <w:rPr>
          <w:rFonts w:cs="md_ameli" w:hint="cs"/>
          <w:rtl/>
        </w:rPr>
        <w:t>}</w:t>
      </w:r>
      <w:r w:rsidR="00307387" w:rsidRPr="004E1BC2">
        <w:rPr>
          <w:rFonts w:hint="cs"/>
          <w:rtl/>
        </w:rPr>
        <w:t xml:space="preserve"> (يونس: 19)،</w:t>
      </w:r>
      <w:r w:rsidR="00307387">
        <w:rPr>
          <w:rFonts w:cs="md_ameli" w:hint="cs"/>
          <w:rtl/>
        </w:rPr>
        <w:t xml:space="preserve"> </w:t>
      </w:r>
      <w:r w:rsidR="00307387" w:rsidRPr="00E91D0F">
        <w:rPr>
          <w:rFonts w:cs="md_ameli" w:hint="cs"/>
          <w:rtl/>
        </w:rPr>
        <w:t>{</w:t>
      </w:r>
      <w:r w:rsidR="00307387" w:rsidRPr="002659F3">
        <w:rPr>
          <w:rStyle w:val="affff6"/>
          <w:rFonts w:hint="eastAsia"/>
          <w:rtl/>
        </w:rPr>
        <w:t>كانَ</w:t>
      </w:r>
      <w:r w:rsidR="00307387" w:rsidRPr="002659F3">
        <w:rPr>
          <w:rStyle w:val="affff6"/>
          <w:rtl/>
        </w:rPr>
        <w:t xml:space="preserve"> النَّاسُ أُمَّةً واحِدَةً</w:t>
      </w:r>
      <w:r w:rsidR="00307387" w:rsidRPr="00E91D0F">
        <w:rPr>
          <w:rFonts w:cs="md_ameli" w:hint="cs"/>
          <w:rtl/>
        </w:rPr>
        <w:t>}</w:t>
      </w:r>
      <w:r w:rsidR="00307387" w:rsidRPr="004E1BC2">
        <w:rPr>
          <w:rFonts w:hint="cs"/>
          <w:rtl/>
        </w:rPr>
        <w:t xml:space="preserve"> (الفرقان: 25)، حيث فهم المفسرون المرادَ هنا الوحدةَ والانسجام الدينيّين</w:t>
      </w:r>
      <w:r w:rsidR="00307387" w:rsidRPr="00316463">
        <w:rPr>
          <w:rStyle w:val="afff4"/>
          <w:rFonts w:hint="cs"/>
          <w:rtl/>
        </w:rPr>
        <w:t>(</w:t>
      </w:r>
      <w:r w:rsidR="00BA5646" w:rsidRPr="00316463">
        <w:rPr>
          <w:rStyle w:val="afff4"/>
          <w:rtl/>
        </w:rPr>
        <w:footnoteReference w:id="349"/>
      </w:r>
      <w:r w:rsidR="00307387" w:rsidRPr="00316463">
        <w:rPr>
          <w:rStyle w:val="afff4"/>
          <w:rFonts w:hint="cs"/>
          <w:rtl/>
        </w:rPr>
        <w:t>)</w:t>
      </w:r>
      <w:r w:rsidR="00307387" w:rsidRPr="004E1BC2">
        <w:rPr>
          <w:rFonts w:hint="cs"/>
          <w:rtl/>
        </w:rPr>
        <w:t>.</w:t>
      </w:r>
    </w:p>
    <w:p w:rsidR="00307387" w:rsidRPr="004E1BC2" w:rsidRDefault="00307387" w:rsidP="00E5327B">
      <w:pPr>
        <w:pStyle w:val="af"/>
        <w:suppressLineNumbers/>
        <w:suppressAutoHyphens/>
        <w:rPr>
          <w:rtl/>
        </w:rPr>
      </w:pPr>
      <w:r w:rsidRPr="004E1BC2">
        <w:rPr>
          <w:rFonts w:hint="cs"/>
          <w:rtl/>
        </w:rPr>
        <w:t>وليست كلمة الاجتماع والاتحاد ذات دلالة إيجابية فقط، بل يمكن أن يحصلا حتى في مورد الأمور الباطلة أيضاً، كما قال أمير المؤمنين</w:t>
      </w:r>
      <w:r w:rsidR="00C14532" w:rsidRPr="00C14532">
        <w:rPr>
          <w:rFonts w:hint="cs"/>
          <w:rtl/>
        </w:rPr>
        <w:t>×</w:t>
      </w:r>
      <w:r w:rsidRPr="004E1BC2">
        <w:rPr>
          <w:rFonts w:hint="cs"/>
          <w:rtl/>
        </w:rPr>
        <w:t xml:space="preserve"> بشأن أعدائه: «فإنهم قد أجمعوا على حربي كإجماعهم على حرب رسول الله قبلي»</w:t>
      </w:r>
      <w:r w:rsidRPr="00316463">
        <w:rPr>
          <w:rStyle w:val="afff4"/>
          <w:rFonts w:hint="cs"/>
          <w:rtl/>
        </w:rPr>
        <w:t>(</w:t>
      </w:r>
      <w:r w:rsidR="00BA5646" w:rsidRPr="00316463">
        <w:rPr>
          <w:rStyle w:val="afff4"/>
          <w:rtl/>
        </w:rPr>
        <w:footnoteReference w:id="350"/>
      </w:r>
      <w:r w:rsidRPr="00316463">
        <w:rPr>
          <w:rStyle w:val="afff4"/>
          <w:rFonts w:hint="cs"/>
          <w:rtl/>
        </w:rPr>
        <w:t>)</w:t>
      </w:r>
      <w:r w:rsidRPr="004E1BC2">
        <w:rPr>
          <w:rFonts w:hint="cs"/>
          <w:rtl/>
        </w:rPr>
        <w:t>.</w:t>
      </w:r>
    </w:p>
    <w:p w:rsidR="00307387" w:rsidRDefault="00307387" w:rsidP="00E5327B">
      <w:pPr>
        <w:pStyle w:val="af"/>
        <w:suppressLineNumbers/>
        <w:suppressAutoHyphens/>
      </w:pPr>
      <w:r w:rsidRPr="004E1BC2">
        <w:rPr>
          <w:rFonts w:hint="cs"/>
          <w:rtl/>
        </w:rPr>
        <w:t>وعلى هذا، فيجب أن يكون من أهم الأسس المقوّمة للاتحاد والانسجام أن يقوم هذا الاتحاد على أساس الحق والحقيقة؛ لكي تصل فوائده ومنافعه إلى الملل والأمم، وإلاّ فالاتحاد على الأمور الباطلة سيكون مخرّباً وضارّاً.</w:t>
      </w:r>
    </w:p>
    <w:p w:rsidR="00307387" w:rsidRDefault="00307387" w:rsidP="00E5327B">
      <w:pPr>
        <w:pStyle w:val="10"/>
        <w:suppressLineNumbers/>
        <w:suppressAutoHyphens/>
        <w:spacing w:line="192" w:lineRule="auto"/>
        <w:rPr>
          <w:rtl/>
        </w:rPr>
      </w:pPr>
      <w:bookmarkStart w:id="381" w:name="_Toc237835161"/>
      <w:bookmarkStart w:id="382" w:name="_Toc230499437"/>
      <w:r>
        <w:rPr>
          <w:rFonts w:hint="cs"/>
          <w:rtl/>
        </w:rPr>
        <w:t>الوحدة الإسلامية، الضرورات والواجبات</w:t>
      </w:r>
      <w:bookmarkEnd w:id="381"/>
      <w:bookmarkEnd w:id="382"/>
    </w:p>
    <w:p w:rsidR="00307387" w:rsidRPr="004E1BC2" w:rsidRDefault="00307387" w:rsidP="00E5327B">
      <w:pPr>
        <w:pStyle w:val="af"/>
        <w:suppressLineNumbers/>
        <w:suppressAutoHyphens/>
        <w:rPr>
          <w:rtl/>
        </w:rPr>
      </w:pPr>
      <w:r w:rsidRPr="004E1BC2">
        <w:rPr>
          <w:rFonts w:hint="cs"/>
          <w:rtl/>
        </w:rPr>
        <w:t>اعتبر القرآن الكريم في آية الاعتصام</w:t>
      </w:r>
      <w:r w:rsidRPr="00316463">
        <w:rPr>
          <w:rStyle w:val="afff4"/>
          <w:rFonts w:hint="cs"/>
          <w:rtl/>
        </w:rPr>
        <w:t>(</w:t>
      </w:r>
      <w:r w:rsidR="00BA5646" w:rsidRPr="00316463">
        <w:rPr>
          <w:rStyle w:val="afff4"/>
          <w:rtl/>
        </w:rPr>
        <w:footnoteReference w:id="351"/>
      </w:r>
      <w:r w:rsidRPr="00316463">
        <w:rPr>
          <w:rStyle w:val="afff4"/>
          <w:rFonts w:hint="cs"/>
          <w:rtl/>
        </w:rPr>
        <w:t>)</w:t>
      </w:r>
      <w:r w:rsidR="00FB14E3">
        <w:rPr>
          <w:rFonts w:hint="cs"/>
          <w:rtl/>
        </w:rPr>
        <w:t xml:space="preserve"> </w:t>
      </w:r>
      <w:r w:rsidRPr="004E1BC2">
        <w:rPr>
          <w:rFonts w:hint="cs"/>
          <w:rtl/>
        </w:rPr>
        <w:t>الوحدة والإلفة نعمةً عظيمة مكّنت الأمّة من التخلّص من الذلّة والهلكة، والوصول إلى قمم العزّة والشوكة؛ وقد عبّر أمير المؤمنين</w:t>
      </w:r>
      <w:r w:rsidR="00C14532" w:rsidRPr="00C14532">
        <w:rPr>
          <w:rFonts w:hint="cs"/>
          <w:rtl/>
        </w:rPr>
        <w:t>×</w:t>
      </w:r>
      <w:r w:rsidRPr="004E1BC2">
        <w:rPr>
          <w:rFonts w:hint="cs"/>
          <w:rtl/>
        </w:rPr>
        <w:t xml:space="preserve"> أيضاً في نهج البلاغة عن هذه النعمة الإلهية الكبيرة بالمنّة العظيمة لله على الأمّة؛ فقال: «وإن الله سبحانه قد امتنّ على جماعة هذه الأمّة فيما عقد بينهم من حبل هذه الألفة التي ينتقلون في ظلّها، ويأوون إلى كنفها، بنعمة لا يعرف أحد من المخلوقين لها قيمة؛ لأنّها أرجح من كل ثمن وأجلّ من كل خطر»</w:t>
      </w:r>
      <w:r w:rsidRPr="00316463">
        <w:rPr>
          <w:rStyle w:val="afff4"/>
          <w:rFonts w:hint="cs"/>
          <w:rtl/>
        </w:rPr>
        <w:t>(</w:t>
      </w:r>
      <w:r w:rsidR="00BA5646" w:rsidRPr="00316463">
        <w:rPr>
          <w:rStyle w:val="afff4"/>
          <w:rtl/>
        </w:rPr>
        <w:footnoteReference w:id="352"/>
      </w:r>
      <w:r w:rsidRPr="00316463">
        <w:rPr>
          <w:rStyle w:val="afff4"/>
          <w:rFonts w:hint="cs"/>
          <w:rtl/>
        </w:rPr>
        <w:t>)</w:t>
      </w:r>
      <w:r w:rsidRPr="004E1BC2">
        <w:rPr>
          <w:rFonts w:hint="cs"/>
          <w:rtl/>
        </w:rPr>
        <w:t xml:space="preserve">، وكلمة (المنّة) تستعمل في النعم الإلهية العظيمة فقط، حيث يعتبر القرآن الكريم البعثة النبوية منّةً لله تعالى على العباد فيقول: </w:t>
      </w:r>
      <w:r w:rsidRPr="00596498">
        <w:rPr>
          <w:rFonts w:cs="md_ameli" w:hint="cs"/>
          <w:rtl/>
        </w:rPr>
        <w:t>{</w:t>
      </w:r>
      <w:r w:rsidRPr="002659F3">
        <w:rPr>
          <w:rStyle w:val="affff6"/>
          <w:rFonts w:hint="eastAsia"/>
          <w:rtl/>
        </w:rPr>
        <w:t>لَقَدْ</w:t>
      </w:r>
      <w:r w:rsidRPr="002659F3">
        <w:rPr>
          <w:rStyle w:val="affff6"/>
          <w:rtl/>
        </w:rPr>
        <w:t xml:space="preserve"> مَنَّ اللَّهُ عَلَى الْمُؤْمِنِينَ إِذْ بَعَثَ فِيهِمْ رَسُولاً مِنْ أَنْفُسِهِمْ</w:t>
      </w:r>
      <w:r w:rsidRPr="00596498">
        <w:rPr>
          <w:rFonts w:cs="md_ameli" w:hint="cs"/>
          <w:rtl/>
        </w:rPr>
        <w:t>}</w:t>
      </w:r>
      <w:r>
        <w:rPr>
          <w:rFonts w:cs="md_ameli" w:hint="cs"/>
          <w:rtl/>
        </w:rPr>
        <w:t xml:space="preserve"> </w:t>
      </w:r>
      <w:r w:rsidRPr="002659F3">
        <w:rPr>
          <w:rFonts w:hint="cs"/>
          <w:rtl/>
        </w:rPr>
        <w:t>(آل عمران: 164).</w:t>
      </w:r>
    </w:p>
    <w:p w:rsidR="00307387" w:rsidRPr="004E1BC2" w:rsidRDefault="00307387" w:rsidP="00E5327B">
      <w:pPr>
        <w:pStyle w:val="af"/>
        <w:suppressLineNumbers/>
        <w:suppressAutoHyphens/>
        <w:rPr>
          <w:rtl/>
        </w:rPr>
      </w:pPr>
      <w:r w:rsidRPr="004E1BC2">
        <w:rPr>
          <w:rFonts w:hint="cs"/>
          <w:rtl/>
        </w:rPr>
        <w:t>من ناحية أُخرى، اعتبر الإمام</w:t>
      </w:r>
      <w:r w:rsidR="00C14532" w:rsidRPr="00C14532">
        <w:rPr>
          <w:rFonts w:hint="cs"/>
          <w:rtl/>
        </w:rPr>
        <w:t>×</w:t>
      </w:r>
      <w:r w:rsidRPr="004E1BC2">
        <w:rPr>
          <w:rFonts w:hint="cs"/>
          <w:rtl/>
        </w:rPr>
        <w:t xml:space="preserve"> الألفة والوحدة ملجأً وقلعة محكمة تلجأ إليها الأمّة «يأوون إلى كنفها» وإحدى الآثار المهمة للوحدة الإسلامية الحفظ والسلامة من الأخطار والمصاعب المختلفة. فمن وجهة نظر علي بن أبي طالب فإن وحدة الأمّة ليست ذات منزلة وشرف ورفعة</w:t>
      </w:r>
      <w:r w:rsidRPr="00316463">
        <w:rPr>
          <w:rStyle w:val="afff4"/>
          <w:rFonts w:hint="cs"/>
          <w:rtl/>
        </w:rPr>
        <w:t>(</w:t>
      </w:r>
      <w:r w:rsidR="00BA5646" w:rsidRPr="00316463">
        <w:rPr>
          <w:rStyle w:val="afff4"/>
          <w:rtl/>
        </w:rPr>
        <w:footnoteReference w:id="353"/>
      </w:r>
      <w:r w:rsidRPr="00316463">
        <w:rPr>
          <w:rStyle w:val="afff4"/>
          <w:rFonts w:hint="cs"/>
          <w:rtl/>
        </w:rPr>
        <w:t>)</w:t>
      </w:r>
      <w:r w:rsidR="00FB14E3">
        <w:rPr>
          <w:rFonts w:hint="cs"/>
          <w:rtl/>
        </w:rPr>
        <w:t xml:space="preserve"> </w:t>
      </w:r>
      <w:r w:rsidRPr="004E1BC2">
        <w:rPr>
          <w:rFonts w:hint="cs"/>
          <w:rtl/>
        </w:rPr>
        <w:t>بل لها مرتبة أعلى وأفضل مما ذكر، حيث يقول: «وأجلّ من كل خطر». ولهذا نرى الإمام علياً يعتبر نفسه أحرص الناس وأكثرهم جهداً في سبيل إيجاد الانسجام والوحدة الإسلامية، فقد كتب في جواب كتاب أبي موسى الأشعري: «وليس رجل.. أحرص على جماعة أمّة محمد</w:t>
      </w:r>
      <w:r w:rsidR="00C14532" w:rsidRPr="00C14532">
        <w:rPr>
          <w:rFonts w:hint="cs"/>
          <w:rtl/>
        </w:rPr>
        <w:t>’</w:t>
      </w:r>
      <w:r w:rsidRPr="004E1BC2">
        <w:rPr>
          <w:rFonts w:hint="cs"/>
          <w:rtl/>
        </w:rPr>
        <w:t xml:space="preserve"> وألفتها منّي، أبتغي بذلك حسن الثواب وكرم المآب»</w:t>
      </w:r>
      <w:r w:rsidRPr="00316463">
        <w:rPr>
          <w:rStyle w:val="afff4"/>
          <w:rFonts w:hint="cs"/>
          <w:rtl/>
        </w:rPr>
        <w:t>(</w:t>
      </w:r>
      <w:r w:rsidR="00BA5646" w:rsidRPr="00316463">
        <w:rPr>
          <w:rStyle w:val="afff4"/>
          <w:rtl/>
        </w:rPr>
        <w:footnoteReference w:id="354"/>
      </w:r>
      <w:r w:rsidRPr="00316463">
        <w:rPr>
          <w:rStyle w:val="afff4"/>
          <w:rFonts w:hint="cs"/>
          <w:rtl/>
        </w:rPr>
        <w:t>)</w:t>
      </w:r>
      <w:r w:rsidRPr="004E1BC2">
        <w:rPr>
          <w:rFonts w:hint="cs"/>
          <w:rtl/>
        </w:rPr>
        <w:t>. فقد اتضح من كلام الإمام أن خلق الانسجام بين صفوف الأمّة الإسلامية ليس أمراً صوريّاً وشعاريّاً، بل الساعون في هذا المجال إنّما يقومون بعمل مقدّس، فيه أجر جزيل وثواب عظيم.</w:t>
      </w:r>
    </w:p>
    <w:p w:rsidR="00307387" w:rsidRPr="004E1BC2" w:rsidRDefault="00307387" w:rsidP="00E5327B">
      <w:pPr>
        <w:pStyle w:val="af"/>
        <w:suppressLineNumbers/>
        <w:suppressAutoHyphens/>
        <w:rPr>
          <w:rtl/>
        </w:rPr>
      </w:pPr>
      <w:r w:rsidRPr="004E1BC2">
        <w:rPr>
          <w:rFonts w:hint="cs"/>
          <w:rtl/>
        </w:rPr>
        <w:t>إنّ أهمية الوحدة الإسلامية وضرورتها بدرجة يعتبر معها الإمام</w:t>
      </w:r>
      <w:r w:rsidR="00C14532" w:rsidRPr="00C14532">
        <w:rPr>
          <w:rFonts w:hint="cs"/>
          <w:rtl/>
        </w:rPr>
        <w:t>×</w:t>
      </w:r>
      <w:r w:rsidRPr="004E1BC2">
        <w:rPr>
          <w:rFonts w:hint="cs"/>
          <w:rtl/>
        </w:rPr>
        <w:t xml:space="preserve"> جهاد مثيري التفرقة والاختلاف والنزاع في المجتمع الإسلامي أمراً ضرورياً لا يمكن اجتنابه، لأنّ التفرقة كالحشرة الفتّاكة التي بإمكانها أن تهدم أساس المجتمع وبنيته وتوفر موجبات هزيمة الأمّة وذلتها. إن مواجهة الإمام الحازمة للخوارج الذين كانوا يحملون فكراً تكفيرياً ويجيزون سفك دماء باقي المسلمين، لهو مؤشر على هذه الحقيقة؛ فبعد حادثة التحكيم وظهور فتنة الخوارج التي كانت تنذر بجوٍّ من التفرقة والرعب في المجتمع، خطب الإمام خطبةً غراء، ودعا الجميع فيها إلى الانسجام والاتّحاد الإسلامي: «والزموا السواد الأعظم؛ فإنّ يد الله مع الجماعة، وإيّاكم والفرقة؛ فإن الشاذ من الناس للشيطان كما أن الشاذ من الغنم للذئب، ألا من دعا إلى هذا الشعار فاقتلوه ولو كان تحت عمامتي هذه..»</w:t>
      </w:r>
      <w:r w:rsidRPr="00316463">
        <w:rPr>
          <w:rStyle w:val="afff4"/>
          <w:rFonts w:hint="cs"/>
          <w:rtl/>
        </w:rPr>
        <w:t>(</w:t>
      </w:r>
      <w:r w:rsidR="00BA5646" w:rsidRPr="00316463">
        <w:rPr>
          <w:rStyle w:val="afff4"/>
          <w:rtl/>
        </w:rPr>
        <w:footnoteReference w:id="355"/>
      </w:r>
      <w:r w:rsidRPr="00316463">
        <w:rPr>
          <w:rStyle w:val="afff4"/>
          <w:rFonts w:hint="cs"/>
          <w:rtl/>
        </w:rPr>
        <w:t>)</w:t>
      </w:r>
      <w:r w:rsidRPr="004E1BC2">
        <w:rPr>
          <w:rFonts w:hint="cs"/>
          <w:rtl/>
        </w:rPr>
        <w:t>.</w:t>
      </w:r>
    </w:p>
    <w:p w:rsidR="00307387" w:rsidRPr="004E1BC2" w:rsidRDefault="00307387" w:rsidP="00E5327B">
      <w:pPr>
        <w:pStyle w:val="af"/>
        <w:suppressLineNumbers/>
        <w:suppressAutoHyphens/>
        <w:rPr>
          <w:rtl/>
        </w:rPr>
      </w:pPr>
      <w:r w:rsidRPr="004E1BC2">
        <w:rPr>
          <w:rFonts w:hint="cs"/>
          <w:rtl/>
        </w:rPr>
        <w:t>والمعلَم المهم في هذا المقطع هو وجود التوكيدات المعنوية واللفظية الكثيرة التي تشير إلى أهمية الوحدة وضرورتها، إن وجود ألفاظ مثل (إنّ) (إيّاكم) (ألا)، (فاقتلوه)، (الزموا)، وكذلك التمثيل (تشبيه الشاذ بالخروف المنعزل عن القطيع) والكناية (تحت عمامتي، كناية عن شدّة القرب والقرابة).. ذلك كلّه يدلّ على أنه لا يجوز أن يتخذ أي سبب ذريعة لبث النزاع في الأمة، بل يجب أن تكون الأمّة يداً واحدة في دفاعها عن مصالحها ومشتركاتها، تواجه الأخطار الداخلية والخارجية بعمل موحّد ومتوافق؛ فإنها في هذه الحال فقط ستحظى بالقدرة والرحمة الإلهيّين «يد الله مع الجماعة».</w:t>
      </w:r>
    </w:p>
    <w:p w:rsidR="00307387" w:rsidRPr="004E1BC2" w:rsidRDefault="00307387" w:rsidP="00E5327B">
      <w:pPr>
        <w:pStyle w:val="af"/>
        <w:suppressLineNumbers/>
        <w:suppressAutoHyphens/>
        <w:rPr>
          <w:rtl/>
        </w:rPr>
      </w:pPr>
      <w:r w:rsidRPr="004E1BC2">
        <w:rPr>
          <w:rFonts w:hint="cs"/>
          <w:rtl/>
        </w:rPr>
        <w:t>وقد اعتبر ابن أبي الحديد المعتزلي كلام الإمام</w:t>
      </w:r>
      <w:r w:rsidR="00C14532" w:rsidRPr="00C14532">
        <w:rPr>
          <w:rFonts w:hint="cs"/>
          <w:rtl/>
        </w:rPr>
        <w:t>×</w:t>
      </w:r>
      <w:r w:rsidRPr="004E1BC2">
        <w:rPr>
          <w:rFonts w:hint="cs"/>
          <w:rtl/>
        </w:rPr>
        <w:t xml:space="preserve"> متطابقاً مع كلمات النبي</w:t>
      </w:r>
      <w:r w:rsidR="00C14532" w:rsidRPr="00C14532">
        <w:rPr>
          <w:rFonts w:hint="cs"/>
          <w:rtl/>
        </w:rPr>
        <w:t>’</w:t>
      </w:r>
      <w:r>
        <w:rPr>
          <w:rFonts w:cs="md_ameli" w:hint="cs"/>
          <w:rtl/>
        </w:rPr>
        <w:t>،</w:t>
      </w:r>
      <w:r w:rsidRPr="004E1BC2">
        <w:rPr>
          <w:rFonts w:hint="cs"/>
          <w:rtl/>
        </w:rPr>
        <w:t xml:space="preserve"> ثم نقل بعض النماذج من كلمات النبي الناظرة إلى ما ذكره الإمام ومنها: </w:t>
      </w:r>
      <w:r w:rsidRPr="004E1BC2">
        <w:rPr>
          <w:rFonts w:hint="eastAsia"/>
          <w:rtl/>
        </w:rPr>
        <w:t>«</w:t>
      </w:r>
      <w:r w:rsidRPr="004E1BC2">
        <w:rPr>
          <w:rFonts w:hint="cs"/>
          <w:rtl/>
        </w:rPr>
        <w:t>يد الله مع الجماعة ولا يُبالى بشذوذ من شذّ» «الشيطان مع الواحد وهو من الاثنين أبعد» «من فارق الجماعة مات ميتةً جاهلية»</w:t>
      </w:r>
      <w:r w:rsidRPr="00316463">
        <w:rPr>
          <w:rStyle w:val="afff4"/>
          <w:rFonts w:hint="cs"/>
          <w:rtl/>
        </w:rPr>
        <w:t>(</w:t>
      </w:r>
      <w:r w:rsidR="00BA5646" w:rsidRPr="00316463">
        <w:rPr>
          <w:rStyle w:val="afff4"/>
          <w:rtl/>
        </w:rPr>
        <w:footnoteReference w:id="356"/>
      </w:r>
      <w:r w:rsidRPr="00316463">
        <w:rPr>
          <w:rStyle w:val="afff4"/>
          <w:rFonts w:hint="cs"/>
          <w:rtl/>
        </w:rPr>
        <w:t>)</w:t>
      </w:r>
      <w:r w:rsidRPr="004E1BC2">
        <w:rPr>
          <w:rFonts w:hint="cs"/>
          <w:rtl/>
        </w:rPr>
        <w:t>. وقد اعتبر ابن ميثم البحراني أيضاً أن وجه الشبه بين الإنسان والغنم المنفرد في جملة: «فإن الشاذ من الناس للشيطان كما أن الشاذ من الغنم للذئب» هو انعزالهما عن المجتمع وانفرادهما، حيث يوفران بذلك فرصة هلاكهما؛ لأن أحدهما سيكون طعمةً للشيطان والآخر لقمةً سائغةً للذئب. وقال في شرحه لجملة: «فاقتلوه ولو كان تحت عمامتي هذه» التي تبيّن أهميّة الموضوع وخطورته: «مبالغة في الكلام، كنّى بها عن أقصى القرب من عنايته: أي ولو كان ذلك الداعي إلى هذا الحدّ من عنايتي»</w:t>
      </w:r>
      <w:r w:rsidRPr="00316463">
        <w:rPr>
          <w:rStyle w:val="afff4"/>
          <w:rFonts w:hint="cs"/>
          <w:rtl/>
        </w:rPr>
        <w:t>(</w:t>
      </w:r>
      <w:r w:rsidR="00BA5646" w:rsidRPr="00316463">
        <w:rPr>
          <w:rStyle w:val="afff4"/>
          <w:rtl/>
        </w:rPr>
        <w:footnoteReference w:id="357"/>
      </w:r>
      <w:r w:rsidRPr="00316463">
        <w:rPr>
          <w:rStyle w:val="afff4"/>
          <w:rFonts w:hint="cs"/>
          <w:rtl/>
        </w:rPr>
        <w:t>)</w:t>
      </w:r>
      <w:r w:rsidRPr="004E1BC2">
        <w:rPr>
          <w:rFonts w:hint="cs"/>
          <w:rtl/>
        </w:rPr>
        <w:t>. لقد لفتت لهجة الإمام</w:t>
      </w:r>
      <w:r w:rsidR="00C14532" w:rsidRPr="00C14532">
        <w:rPr>
          <w:rFonts w:hint="cs"/>
          <w:rtl/>
        </w:rPr>
        <w:t>×</w:t>
      </w:r>
      <w:r w:rsidRPr="004E1BC2">
        <w:rPr>
          <w:rFonts w:hint="cs"/>
          <w:rtl/>
        </w:rPr>
        <w:t xml:space="preserve"> هذه أنظار الكثيرين ونبّهتهم إلى مؤامرة المارقين وفتنة الخوارج، وأدّت إلى تقوية التماسك الداخلي.</w:t>
      </w:r>
    </w:p>
    <w:p w:rsidR="00307387" w:rsidRPr="004E1BC2" w:rsidRDefault="00307387" w:rsidP="00E5327B">
      <w:pPr>
        <w:pStyle w:val="af"/>
        <w:suppressLineNumbers/>
        <w:suppressAutoHyphens/>
        <w:rPr>
          <w:rtl/>
        </w:rPr>
      </w:pPr>
      <w:r w:rsidRPr="004E1BC2">
        <w:rPr>
          <w:rFonts w:hint="cs"/>
          <w:rtl/>
        </w:rPr>
        <w:t>ومن ناحية أُخرى، سعى الإمام</w:t>
      </w:r>
      <w:r w:rsidR="00C14532" w:rsidRPr="00C14532">
        <w:rPr>
          <w:rFonts w:hint="cs"/>
          <w:rtl/>
        </w:rPr>
        <w:t>×</w:t>
      </w:r>
      <w:r w:rsidRPr="004E1BC2">
        <w:rPr>
          <w:rFonts w:hint="cs"/>
          <w:rtl/>
        </w:rPr>
        <w:t xml:space="preserve"> كثيراً لإقناع الخوارج بقبول الحقّ والحيلولة دون حصول الاختلاف والتفرقة، وبالطبع فقد أدّت هذه السيرة العلويّة إلى رجوع الكثير من الخوارج إلى صفوف الأمّة وندمهم على أعمالهم</w:t>
      </w:r>
      <w:r w:rsidRPr="00316463">
        <w:rPr>
          <w:rStyle w:val="afff4"/>
          <w:rFonts w:hint="cs"/>
          <w:rtl/>
        </w:rPr>
        <w:t>(</w:t>
      </w:r>
      <w:r w:rsidR="00BA5646" w:rsidRPr="00316463">
        <w:rPr>
          <w:rStyle w:val="afff4"/>
          <w:rtl/>
        </w:rPr>
        <w:footnoteReference w:id="358"/>
      </w:r>
      <w:r w:rsidRPr="00316463">
        <w:rPr>
          <w:rStyle w:val="afff4"/>
          <w:rFonts w:hint="cs"/>
          <w:rtl/>
        </w:rPr>
        <w:t>)</w:t>
      </w:r>
      <w:r w:rsidRPr="004E1BC2">
        <w:rPr>
          <w:rFonts w:hint="cs"/>
          <w:rtl/>
        </w:rPr>
        <w:t>.</w:t>
      </w:r>
    </w:p>
    <w:p w:rsidR="00307387" w:rsidRPr="004E1BC2" w:rsidRDefault="00307387" w:rsidP="00E5327B">
      <w:pPr>
        <w:pStyle w:val="af"/>
        <w:suppressLineNumbers/>
        <w:suppressAutoHyphens/>
        <w:rPr>
          <w:rtl/>
        </w:rPr>
      </w:pPr>
      <w:r w:rsidRPr="004E1BC2">
        <w:rPr>
          <w:rFonts w:hint="cs"/>
          <w:rtl/>
        </w:rPr>
        <w:t>وبالتأمل في السيرة العلوية تنكشف لنا هذه الحقيقة، وهي أن الإمام</w:t>
      </w:r>
      <w:r w:rsidR="00C14532" w:rsidRPr="00C14532">
        <w:rPr>
          <w:rFonts w:hint="cs"/>
          <w:rtl/>
        </w:rPr>
        <w:t>×</w:t>
      </w:r>
      <w:r w:rsidRPr="004E1BC2">
        <w:rPr>
          <w:rFonts w:hint="cs"/>
          <w:rtl/>
        </w:rPr>
        <w:t xml:space="preserve"> كان بذل كلّ ما بوسعه بهدف حفظ الوحدة وانسجام الأمّة، واستفاد من الفرص المتاحة كلها في سبيل حفظ العزّة الإسلامية وشوكة المسلمين، ولتفويت الفرصة على </w:t>
      </w:r>
      <w:r w:rsidRPr="004E1BC2">
        <w:rPr>
          <w:rFonts w:hint="cs"/>
          <w:spacing w:val="-6"/>
          <w:rtl/>
        </w:rPr>
        <w:t>الأعداء في الداخل كالمرتدّين والمنافقين، والمتربّصين في الخارج كالمشركين</w:t>
      </w:r>
      <w:r w:rsidRPr="004E1BC2">
        <w:rPr>
          <w:rFonts w:hint="cs"/>
          <w:rtl/>
        </w:rPr>
        <w:t xml:space="preserve"> والكفّار، وعدم تمكينهم من زرع التفرقة والاختلاف في صفوف أبناء هذه الأمّة.</w:t>
      </w:r>
    </w:p>
    <w:p w:rsidR="00307387" w:rsidRPr="004E1BC2" w:rsidRDefault="00307387" w:rsidP="00E5327B">
      <w:pPr>
        <w:pStyle w:val="af"/>
        <w:suppressLineNumbers/>
        <w:suppressAutoHyphens/>
        <w:rPr>
          <w:rtl/>
        </w:rPr>
      </w:pPr>
      <w:r w:rsidRPr="004E1BC2">
        <w:rPr>
          <w:rFonts w:hint="cs"/>
          <w:rtl/>
        </w:rPr>
        <w:t xml:space="preserve">وكمثال على ذلك، ما أجاب به حين حاول شخصٌ يهودي إثارة الخلافات وخلخلة الثبات الاجتماعي والسياسي بقوله بمحضر الإمام علي: «ما دفنتم نبيكم حتّى اختلفتم فيه».. ما أجاب به بنبرة حادّة مع التبكيت: «إنّما اختلفنا عنه لا فيه، ولكنّكم ما جفّت أرجلكم من البحر حتّى قلتم لنبيكم: </w:t>
      </w:r>
      <w:r w:rsidRPr="008B45A2">
        <w:rPr>
          <w:rFonts w:cs="md_ameli" w:hint="cs"/>
          <w:rtl/>
        </w:rPr>
        <w:t>{</w:t>
      </w:r>
      <w:r w:rsidRPr="0013357E">
        <w:rPr>
          <w:rStyle w:val="affff6"/>
          <w:rtl/>
        </w:rPr>
        <w:t>اجْعَلْ لَنا إِلهاً كَما لَهُمْ آلِهَةٌ قالَ إِنَّكُمْ قَوْمٌ تَجْهَلُونَ</w:t>
      </w:r>
      <w:r w:rsidRPr="008B45A2">
        <w:rPr>
          <w:rFonts w:cs="md_ameli" w:hint="cs"/>
          <w:rtl/>
        </w:rPr>
        <w:t>}</w:t>
      </w:r>
      <w:r w:rsidRPr="00316463">
        <w:rPr>
          <w:rStyle w:val="afff4"/>
          <w:rFonts w:hint="cs"/>
          <w:rtl/>
        </w:rPr>
        <w:t>(</w:t>
      </w:r>
      <w:r w:rsidR="00BA5646" w:rsidRPr="00316463">
        <w:rPr>
          <w:rStyle w:val="afff4"/>
          <w:rtl/>
        </w:rPr>
        <w:footnoteReference w:id="359"/>
      </w:r>
      <w:r w:rsidRPr="00316463">
        <w:rPr>
          <w:rStyle w:val="afff4"/>
          <w:rFonts w:hint="cs"/>
          <w:rtl/>
        </w:rPr>
        <w:t>)</w:t>
      </w:r>
      <w:r w:rsidRPr="004E1BC2">
        <w:rPr>
          <w:rFonts w:hint="cs"/>
          <w:rtl/>
        </w:rPr>
        <w:t>. إنّ جواب الإمام</w:t>
      </w:r>
      <w:r w:rsidR="00C14532" w:rsidRPr="00C14532">
        <w:rPr>
          <w:rFonts w:hint="cs"/>
          <w:rtl/>
        </w:rPr>
        <w:t>×</w:t>
      </w:r>
      <w:r w:rsidRPr="004E1BC2">
        <w:rPr>
          <w:rFonts w:hint="cs"/>
          <w:rtl/>
        </w:rPr>
        <w:t xml:space="preserve"> السريع والصريح أفشل هذه الخطّة وأطفأ نار فتنة التفرقة، وصدّ اليهودي عن الاستمرار في كلامه.</w:t>
      </w:r>
    </w:p>
    <w:p w:rsidR="00307387" w:rsidRPr="004E1BC2" w:rsidRDefault="00307387" w:rsidP="00E5327B">
      <w:pPr>
        <w:pStyle w:val="af"/>
        <w:suppressLineNumbers/>
        <w:suppressAutoHyphens/>
        <w:rPr>
          <w:rtl/>
        </w:rPr>
      </w:pPr>
      <w:r w:rsidRPr="004E1BC2">
        <w:rPr>
          <w:rFonts w:hint="cs"/>
          <w:rtl/>
        </w:rPr>
        <w:t>يمكن للأمّة الإسلامية ـ عبر تمسّكها بقيمها وعقائدها المشتركة ـ أن تنظّم وثيقة الوحدة الإسلامية، والتي تعزل ـ على أساسها ـ الأفكار والمجموعات التكفيرية والسلفية، وتوفّر مزيداً من فرص تكامل الأمّة ونموّها. وكمثال على ذلك، الاقتدار العسكري والدفاعي للعالم الإسلامي والذي يضمن بقاء الدائرة الإسلاميّة مصونةً عن طمع الأعداء ومؤامراتهم؛ فإذا أراد المسلمون أن يفترقوا حول أصولهم الحقّة فإن أعداء الإسلام سيجتمعون حول أصولهم الباطلة، ويوجّهون الضربة إلى جسد النظام والأمّة الإسلامية.</w:t>
      </w:r>
    </w:p>
    <w:p w:rsidR="00307387" w:rsidRPr="004E1BC2" w:rsidRDefault="00307387" w:rsidP="00E5327B">
      <w:pPr>
        <w:pStyle w:val="af"/>
        <w:suppressLineNumbers/>
        <w:suppressAutoHyphens/>
        <w:rPr>
          <w:rtl/>
        </w:rPr>
      </w:pPr>
      <w:r w:rsidRPr="004E1BC2">
        <w:rPr>
          <w:rFonts w:hint="cs"/>
          <w:rtl/>
        </w:rPr>
        <w:t>وحين تعرّض جيش حسّان بن حسان البكري الذي أرسل من قبل معاوية على حدود الحكومة العلوية، وأحدثوا القتل والإغارة وأذى النساء والأطفال المسلمين، بل سلبوا قرط امرأة ذمّية وخلخالها.. أثار ذلك حفيظة الإمام علي فأنّب الكوفيين بشدّة وعاتبهم بقوله: «فلو أن امرأً مسلماً مات من بعد هذا أسفاً ما كان به ملوماً، بل كان به عندي جديراً. فيا عجبا! والله يميت القلب ويجلب الهمَّ من اجتماع هؤلاء القوم على باطلهم وتفرّقكم عن حقكم»</w:t>
      </w:r>
      <w:r w:rsidRPr="00316463">
        <w:rPr>
          <w:rStyle w:val="afff4"/>
          <w:rFonts w:hint="cs"/>
          <w:rtl/>
        </w:rPr>
        <w:t>(</w:t>
      </w:r>
      <w:r w:rsidR="00BA5646" w:rsidRPr="00316463">
        <w:rPr>
          <w:rStyle w:val="afff4"/>
          <w:rtl/>
        </w:rPr>
        <w:footnoteReference w:id="360"/>
      </w:r>
      <w:r w:rsidRPr="00316463">
        <w:rPr>
          <w:rStyle w:val="afff4"/>
          <w:rFonts w:hint="cs"/>
          <w:rtl/>
        </w:rPr>
        <w:t>)</w:t>
      </w:r>
      <w:r w:rsidRPr="004E1BC2">
        <w:rPr>
          <w:rFonts w:hint="cs"/>
          <w:rtl/>
        </w:rPr>
        <w:t>.</w:t>
      </w:r>
    </w:p>
    <w:p w:rsidR="00307387" w:rsidRPr="004E1BC2" w:rsidRDefault="00307387" w:rsidP="00E5327B">
      <w:pPr>
        <w:pStyle w:val="af"/>
        <w:suppressLineNumbers/>
        <w:suppressAutoHyphens/>
        <w:rPr>
          <w:rtl/>
        </w:rPr>
      </w:pPr>
      <w:r w:rsidRPr="004E1BC2">
        <w:rPr>
          <w:rFonts w:hint="cs"/>
          <w:rtl/>
        </w:rPr>
        <w:t>وكما هو واضح، فإنّ الإمام</w:t>
      </w:r>
      <w:r w:rsidR="00C14532" w:rsidRPr="00C14532">
        <w:rPr>
          <w:rFonts w:hint="cs"/>
          <w:rtl/>
        </w:rPr>
        <w:t>×</w:t>
      </w:r>
      <w:r w:rsidRPr="004E1BC2">
        <w:rPr>
          <w:rFonts w:hint="cs"/>
          <w:rtl/>
        </w:rPr>
        <w:t xml:space="preserve"> يرى أن أحد الأسباب الرئيسية لوقوع هذه المصيبة والكارثة العظيمة هو تفرّق المسلمين وتشرذمهم عن حقّهم، واجتماع أعداء الإسلام وتوحّدهم على باطلهم. نعم، كان أتباع السنّة النبوية والمتمسكون بها ـ على اختلاف مذاهبه</w:t>
      </w:r>
      <w:r w:rsidRPr="004E1BC2">
        <w:rPr>
          <w:rFonts w:hint="eastAsia"/>
          <w:rtl/>
        </w:rPr>
        <w:t>م</w:t>
      </w:r>
      <w:r w:rsidRPr="004E1BC2">
        <w:rPr>
          <w:rFonts w:hint="cs"/>
          <w:rtl/>
        </w:rPr>
        <w:t xml:space="preserve"> ـ متّحدين تحت لواء الحكومة العلوية أمام غارات جيش معاوية، لم يحصل أيّ اعتداء على أموالهم وأنفسهم، بل كان الأمن يخيم عليهم جميعاً.</w:t>
      </w:r>
    </w:p>
    <w:p w:rsidR="00307387" w:rsidRDefault="00307387" w:rsidP="00E5327B">
      <w:pPr>
        <w:pStyle w:val="10"/>
        <w:suppressLineNumbers/>
        <w:suppressAutoHyphens/>
        <w:spacing w:line="192" w:lineRule="auto"/>
        <w:rPr>
          <w:rtl/>
        </w:rPr>
      </w:pPr>
      <w:bookmarkStart w:id="383" w:name="_Toc237835162"/>
      <w:bookmarkStart w:id="384" w:name="_Toc230499438"/>
      <w:r>
        <w:rPr>
          <w:rFonts w:hint="cs"/>
          <w:rtl/>
        </w:rPr>
        <w:t>الوحدة والانسجام ضرورة عقلية</w:t>
      </w:r>
      <w:bookmarkEnd w:id="383"/>
      <w:bookmarkEnd w:id="384"/>
    </w:p>
    <w:p w:rsidR="00307387" w:rsidRPr="004E1BC2" w:rsidRDefault="00307387" w:rsidP="00E5327B">
      <w:pPr>
        <w:pStyle w:val="af"/>
        <w:suppressLineNumbers/>
        <w:suppressAutoHyphens/>
        <w:rPr>
          <w:rtl/>
        </w:rPr>
      </w:pPr>
      <w:r w:rsidRPr="004E1BC2">
        <w:rPr>
          <w:rFonts w:hint="cs"/>
          <w:rtl/>
        </w:rPr>
        <w:t>إنّ نظرة عابرة إلى وحدة المجتمعات والأنظمة التي لا تؤمن بالمبدأ والمعاد، وتعتقد أن كل الوجود يتلخّص في عالم المادة والتجربة، يقودنا إلى هذه الحقيقة وهي أن الانسجام والوحدة يمثلان بالدرجة الأولى حاجةً طبيعية وضرورة عقلية، يتمّ عبرها تأمين المصالح العامة، فليس الاتّحاد واجباً نقليّاً وشرعيّاً على المتديّنين فحسب، بل ضرورة عقلية للجميع. وبعبارة أُخرى: تستدعي الضرورة في بعض الحالات أن تتحد فئتان أو مذهبان، بينهما خلافات حادّة، لمواجهة الأخطار والتحدّيات المشتركة.</w:t>
      </w:r>
    </w:p>
    <w:p w:rsidR="00307387" w:rsidRPr="004E1BC2" w:rsidRDefault="00307387" w:rsidP="00E5327B">
      <w:pPr>
        <w:pStyle w:val="af"/>
        <w:suppressLineNumbers/>
        <w:suppressAutoHyphens/>
        <w:rPr>
          <w:rtl/>
        </w:rPr>
      </w:pPr>
      <w:r w:rsidRPr="004E1BC2">
        <w:rPr>
          <w:rFonts w:hint="cs"/>
          <w:rtl/>
        </w:rPr>
        <w:t>وكمثال على ذلك، نأخذ بنظر الاعتبار فئتين من الناس، كانت بينهما منذ القدم عداوة وتخاصم، وليس بينهما اشتراك في أيّ أصل أو عقيدة، فلو تحرّك سيل مدمّر باتجاه أراضيهم واحتاجوا إلى بناء سدّ محكم، وكان قسم من موادّه الأولية موجوداً عند فئة والقسم الآخر عند الفئة الأُخرى، وهم محتاجون إلى</w:t>
      </w:r>
      <w:r w:rsidR="00FB14E3">
        <w:rPr>
          <w:rFonts w:hint="cs"/>
          <w:rtl/>
        </w:rPr>
        <w:t xml:space="preserve"> </w:t>
      </w:r>
      <w:r w:rsidRPr="004E1BC2">
        <w:rPr>
          <w:rFonts w:hint="cs"/>
          <w:rtl/>
        </w:rPr>
        <w:t>الأيدي العاملة من كلا الطرفين، ألا تقتضي الضرورة العقلية أن تجمع هاتان الفئتان المواد الأولية والقوى العاملة وتبدآن ببناء السدّ؟</w:t>
      </w:r>
    </w:p>
    <w:p w:rsidR="00307387" w:rsidRPr="004E1BC2" w:rsidRDefault="00307387" w:rsidP="00E5327B">
      <w:pPr>
        <w:pStyle w:val="af"/>
        <w:suppressLineNumbers/>
        <w:suppressAutoHyphens/>
        <w:rPr>
          <w:rtl/>
        </w:rPr>
      </w:pPr>
      <w:r w:rsidRPr="004E1BC2">
        <w:rPr>
          <w:rFonts w:hint="cs"/>
          <w:rtl/>
        </w:rPr>
        <w:t>إنّ صيانة الذات تقتضي في الحياة الإنسانية التنظيم والعلاقات المجتمعية أحياناً لدفع المزاحم أمام سبيل العيش، فقد يتحد شخصان عادلان وفاضلان مع بعضهما وقد يتّحد وحشان أيضاً، وكما وحّد الخطر بين النمر والغزال، والقطّة والفأر، كذلك يمكن أن يتّحد ملايين الناس للحصول على الربح مع اختلاف الأهواء وتضادّ الأهداف</w:t>
      </w:r>
      <w:r w:rsidRPr="00316463">
        <w:rPr>
          <w:rStyle w:val="afff4"/>
          <w:rFonts w:hint="cs"/>
          <w:rtl/>
        </w:rPr>
        <w:t>(</w:t>
      </w:r>
      <w:r w:rsidR="00BA5646" w:rsidRPr="00316463">
        <w:rPr>
          <w:rStyle w:val="afff4"/>
          <w:rtl/>
        </w:rPr>
        <w:footnoteReference w:id="361"/>
      </w:r>
      <w:r w:rsidRPr="00316463">
        <w:rPr>
          <w:rStyle w:val="afff4"/>
          <w:rFonts w:hint="cs"/>
          <w:rtl/>
        </w:rPr>
        <w:t>)</w:t>
      </w:r>
      <w:r w:rsidRPr="004E1BC2">
        <w:rPr>
          <w:rFonts w:hint="cs"/>
          <w:rtl/>
        </w:rPr>
        <w:t>.</w:t>
      </w:r>
    </w:p>
    <w:p w:rsidR="00307387" w:rsidRPr="004E1BC2" w:rsidRDefault="00307387" w:rsidP="00E5327B">
      <w:pPr>
        <w:pStyle w:val="af"/>
        <w:suppressLineNumbers/>
        <w:suppressAutoHyphens/>
        <w:rPr>
          <w:rtl/>
        </w:rPr>
      </w:pPr>
      <w:r w:rsidRPr="004E1BC2">
        <w:rPr>
          <w:rFonts w:hint="cs"/>
          <w:rtl/>
        </w:rPr>
        <w:t>ونلاحظ في السيرة النبوية أن النبي</w:t>
      </w:r>
      <w:r w:rsidR="00C14532" w:rsidRPr="00C14532">
        <w:rPr>
          <w:rFonts w:hint="cs"/>
          <w:rtl/>
        </w:rPr>
        <w:t>’</w:t>
      </w:r>
      <w:r w:rsidRPr="004E1BC2">
        <w:rPr>
          <w:rFonts w:hint="cs"/>
          <w:rtl/>
        </w:rPr>
        <w:t xml:space="preserve"> ـ وبهدف حفظ المصالح المشتركة ـ عقد ميثاقاً دفاعياً وأمنياً مع يهود المدينة (قبائل بني النضير وبني قريظة وبني القينقاع وباقي اليهود) لكي تبقى الحدود الإسلامية مصونةً محفوظة من التحدّيات الخارجية وسائر الأخطار المحتملة الأُخرى، وفي هذه الوثيقة التي تعدّ عملاً سياسياً عقلانياً يهدف إلى خلق أمّة واحدة بين أتباع الديانات المتعدّدة، نلاحظ بعض البنود المهمة والملفتة للنظر، ومنها ما يلي: 1 ـ الدفاع المشترك للمسلمين واليهود عن المدينة. 2 ـ اشتراكهما في تكاليف الحرب المحتملة. 3 ـ كون المسلمين واليهود أمّة واحدة. 4 ـ حرمة ظلم المعاهَد ولزوم مساعدة المظلوم. 5 ـ الروابط الحسنة مع المعاهَدين. 6 ـ منع تعاون اليهود مع أعداء النبي عن طريق إمدادهم بالأسلحة والرواحل</w:t>
      </w:r>
      <w:r w:rsidRPr="00316463">
        <w:rPr>
          <w:rStyle w:val="afff4"/>
          <w:rFonts w:hint="cs"/>
          <w:rtl/>
        </w:rPr>
        <w:t>(</w:t>
      </w:r>
      <w:r w:rsidR="00BA5646" w:rsidRPr="00316463">
        <w:rPr>
          <w:rStyle w:val="afff4"/>
          <w:rtl/>
        </w:rPr>
        <w:footnoteReference w:id="362"/>
      </w:r>
      <w:r w:rsidRPr="00316463">
        <w:rPr>
          <w:rStyle w:val="afff4"/>
          <w:rFonts w:hint="cs"/>
          <w:rtl/>
        </w:rPr>
        <w:t>)</w:t>
      </w:r>
      <w:r w:rsidRPr="004E1BC2">
        <w:rPr>
          <w:rFonts w:hint="cs"/>
          <w:rtl/>
        </w:rPr>
        <w:t>.</w:t>
      </w:r>
    </w:p>
    <w:p w:rsidR="00307387" w:rsidRPr="004E1BC2" w:rsidRDefault="00307387" w:rsidP="00E5327B">
      <w:pPr>
        <w:pStyle w:val="af"/>
        <w:suppressLineNumbers/>
        <w:suppressAutoHyphens/>
        <w:rPr>
          <w:rtl/>
        </w:rPr>
      </w:pPr>
      <w:r w:rsidRPr="004E1BC2">
        <w:rPr>
          <w:rFonts w:hint="cs"/>
          <w:rtl/>
        </w:rPr>
        <w:t>إنّ عقد وثيقة الوحدة والمحبّة مع اليهود الذين لا يشتركون معنا في كتاب ولا في نبيّ ولا في فقه، وتكثر جداً نقاط اختلافهم وتمايزهم عن المسلمين لهو دليل صارخ على منطق الوحدة، وعلى هذا فلا يبقى أيّ شك في أن أول طلب يطلبه النبي</w:t>
      </w:r>
      <w:r w:rsidR="00C14532" w:rsidRPr="00C14532">
        <w:rPr>
          <w:rFonts w:hint="cs"/>
          <w:rtl/>
        </w:rPr>
        <w:t>’</w:t>
      </w:r>
      <w:r w:rsidRPr="004E1BC2">
        <w:rPr>
          <w:rFonts w:hint="cs"/>
          <w:rtl/>
        </w:rPr>
        <w:t xml:space="preserve"> من عالم الإسلام اليوم هو عقد وثيقة الوحدة الإسلامية حول الأسس والأصول الكثيرة التي تتمتع بها الفرق الإسلامية، بل يمكننا القول على أساس السيرة النبوية: إن المسلمين ـ إضافة إلى اتحادهم فيما بينهم ـ يجب أن يعقدوا وثيقة محبّة ووحدة مع الأديان التوحيدية الأُخرى أيضاً؛ للحفاظ على قيمهم الثقافية ومصالحهم الاقتصادية أمام أعداء الدين والعدالة. وبعبارة أُخرى: يجب علينا أن نسعى للاتحاد على جبهتين: الأولى: الاتحاد في داخل المسلمين بأن يكون ما يزيد على مليار مسلم في صفّ واحد تحت عنوان الأمّة الإسلامية. والآخر: بعد تحقيق الوحدة الإسلامية يجب أن نتحرّك على تحقيق الوحدة بين موحّدي العالم؛ لكي يتحد جميع المسلمين مع جميع أصحاب الكتب السماوية ويمكنهم حينئذ القيام ضد ملحدي العالم؛ لأن الإلحاد وإنكار ما وراء الطبيعة وحصر الموجودات في عالم المادة وإنكار الوحي والرسالة والقيامة والمعاد والنبوّة والمعجزة وسائر المعارف الغيبيّة، له نتائج مرّة وعواقب وخيمة لا يمكن تحملها؛ لذا دعا الله سبحانه ـ إضافة إلى دعوته إلى اتحاد المسلمين ـ إلى إتحاد موحّدي العالم: </w:t>
      </w:r>
      <w:r w:rsidRPr="00D3740C">
        <w:rPr>
          <w:rFonts w:cs="md_ameli" w:hint="cs"/>
          <w:szCs w:val="26"/>
          <w:rtl/>
        </w:rPr>
        <w:t>{</w:t>
      </w:r>
      <w:r w:rsidRPr="00B63CF2">
        <w:rPr>
          <w:rStyle w:val="affff6"/>
          <w:rFonts w:hint="eastAsia"/>
          <w:rtl/>
        </w:rPr>
        <w:t>قُلْ</w:t>
      </w:r>
      <w:r w:rsidRPr="00B63CF2">
        <w:rPr>
          <w:rStyle w:val="affff6"/>
          <w:rtl/>
        </w:rPr>
        <w:t xml:space="preserve"> يا أَهْلَ الْكِتابِ تَعالَوْا إِلى كَلِمَةٍ سَواءٍ بَيْنَنا وَبَيْنَكُمْ أَلاَّ نَعْبُدَ إِلاَّ اللَّهَ</w:t>
      </w:r>
      <w:r w:rsidRPr="00D3740C">
        <w:rPr>
          <w:rFonts w:cs="md_ameli" w:hint="cs"/>
          <w:szCs w:val="26"/>
          <w:rtl/>
        </w:rPr>
        <w:t>}</w:t>
      </w:r>
      <w:r w:rsidRPr="00316463">
        <w:rPr>
          <w:rStyle w:val="afff4"/>
          <w:rFonts w:hint="cs"/>
          <w:rtl/>
        </w:rPr>
        <w:t>(</w:t>
      </w:r>
      <w:r w:rsidR="00BA5646" w:rsidRPr="00316463">
        <w:rPr>
          <w:rStyle w:val="afff4"/>
          <w:rtl/>
        </w:rPr>
        <w:footnoteReference w:id="363"/>
      </w:r>
      <w:r w:rsidRPr="00316463">
        <w:rPr>
          <w:rStyle w:val="afff4"/>
          <w:rFonts w:hint="cs"/>
          <w:rtl/>
        </w:rPr>
        <w:t>)</w:t>
      </w:r>
      <w:r w:rsidRPr="004E1BC2">
        <w:rPr>
          <w:rFonts w:hint="cs"/>
          <w:rtl/>
        </w:rPr>
        <w:t>.</w:t>
      </w:r>
    </w:p>
    <w:p w:rsidR="00307387" w:rsidRDefault="00307387" w:rsidP="00E5327B">
      <w:pPr>
        <w:pStyle w:val="10"/>
        <w:suppressLineNumbers/>
        <w:suppressAutoHyphens/>
        <w:spacing w:line="192" w:lineRule="auto"/>
        <w:rPr>
          <w:rtl/>
        </w:rPr>
      </w:pPr>
      <w:bookmarkStart w:id="385" w:name="_Toc237835163"/>
      <w:bookmarkStart w:id="386" w:name="_Toc230499439"/>
      <w:r>
        <w:rPr>
          <w:rFonts w:hint="cs"/>
          <w:rtl/>
        </w:rPr>
        <w:t>آثار التقارب الإسلامي ونتائجه</w:t>
      </w:r>
      <w:bookmarkEnd w:id="385"/>
      <w:bookmarkEnd w:id="386"/>
      <w:r>
        <w:rPr>
          <w:rFonts w:hint="cs"/>
          <w:rtl/>
        </w:rPr>
        <w:t xml:space="preserve"> </w:t>
      </w:r>
    </w:p>
    <w:p w:rsidR="00307387" w:rsidRPr="004E1BC2" w:rsidRDefault="00307387" w:rsidP="00E5327B">
      <w:pPr>
        <w:pStyle w:val="af"/>
        <w:suppressLineNumbers/>
        <w:suppressAutoHyphens/>
        <w:rPr>
          <w:rtl/>
        </w:rPr>
      </w:pPr>
      <w:r w:rsidRPr="004E1BC2">
        <w:rPr>
          <w:rFonts w:hint="cs"/>
          <w:rtl/>
        </w:rPr>
        <w:t>في الخطبة القاصعة، يعدّد الإمام</w:t>
      </w:r>
      <w:r w:rsidR="00C14532" w:rsidRPr="00C14532">
        <w:rPr>
          <w:rFonts w:hint="cs"/>
          <w:rtl/>
        </w:rPr>
        <w:t>×</w:t>
      </w:r>
      <w:r w:rsidRPr="004E1BC2">
        <w:rPr>
          <w:rFonts w:hint="cs"/>
          <w:rtl/>
        </w:rPr>
        <w:t xml:space="preserve"> ـ بإحصاء دقيق ـ نتائج الانسجام الإسلامي ومضارّ التفرقة والاختلاف؛ وحيث تقوم هذه الخطبة على أساس ذمّ التكبر والأنانية والدعوة للتواضع، يمكن أن يُعدّ الكبر والتعصب والأنانية أحد العوامل المهمة للتفرقة والاختلاف؛ والإمام</w:t>
      </w:r>
      <w:r w:rsidR="00C14532" w:rsidRPr="00C14532">
        <w:rPr>
          <w:rFonts w:hint="cs"/>
          <w:rtl/>
        </w:rPr>
        <w:t>×</w:t>
      </w:r>
      <w:r w:rsidRPr="004E1BC2">
        <w:rPr>
          <w:rFonts w:hint="cs"/>
          <w:rtl/>
        </w:rPr>
        <w:t xml:space="preserve"> بدعوته إلى التفكر والتأمل في أحوال وأوضاع الأمم السابقة يريد منّا أن نفكر جيداً في عوامل إيجاد الخير والشرّ في هذه الأمم، ثم يذكر بعض علل ومعلولات هذا الموضوع على الشكل التالي: «فإذا تفكّرتم في تفاوت حاليهم فألزموا كل أمرٍ لزمت العزّة به شأنهم، وزاحت الأعداء عنهم، ومدّت العافية فيه عليهم، وانقادت النعمة له معهم، ووصلت الكرامة عليه حبلهم: من الاجتناب للفرقة، واللزوم للألفة، والتحاضّ عليها، والتواصي بها»</w:t>
      </w:r>
      <w:r w:rsidRPr="00316463">
        <w:rPr>
          <w:rStyle w:val="afff4"/>
          <w:rFonts w:hint="cs"/>
          <w:rtl/>
        </w:rPr>
        <w:t>(</w:t>
      </w:r>
      <w:r w:rsidR="00BA5646" w:rsidRPr="00316463">
        <w:rPr>
          <w:rStyle w:val="afff4"/>
          <w:rtl/>
        </w:rPr>
        <w:footnoteReference w:id="364"/>
      </w:r>
      <w:r w:rsidRPr="00316463">
        <w:rPr>
          <w:rStyle w:val="afff4"/>
          <w:rFonts w:hint="cs"/>
          <w:rtl/>
        </w:rPr>
        <w:t>)</w:t>
      </w:r>
      <w:r w:rsidRPr="004E1BC2">
        <w:rPr>
          <w:rFonts w:hint="cs"/>
          <w:rtl/>
        </w:rPr>
        <w:t>.</w:t>
      </w:r>
    </w:p>
    <w:p w:rsidR="00307387" w:rsidRPr="004E1BC2" w:rsidRDefault="00307387" w:rsidP="00E5327B">
      <w:pPr>
        <w:pStyle w:val="af"/>
        <w:suppressLineNumbers/>
        <w:suppressAutoHyphens/>
        <w:rPr>
          <w:rtl/>
        </w:rPr>
      </w:pPr>
      <w:r w:rsidRPr="004E1BC2">
        <w:rPr>
          <w:rFonts w:hint="cs"/>
          <w:rtl/>
        </w:rPr>
        <w:t xml:space="preserve">فقد ذكر في هذا المقطع بعض مظاهر النجاح والعزة والتقدّم للأمّة، ثم أسباب ذلك وعلله، ثم التحذير من التفرقة، إنّه يقول: «واجتنبوا كل أمر كسر فقرتهم، </w:t>
      </w:r>
      <w:r w:rsidRPr="004E1BC2">
        <w:rPr>
          <w:rFonts w:hint="cs"/>
          <w:spacing w:val="-6"/>
          <w:rtl/>
        </w:rPr>
        <w:t>وأوهن منّتهم: من تضاغن القلوب، وتشاحن الصدور، وتدابر النفوس، وتخاذل</w:t>
      </w:r>
      <w:r w:rsidRPr="004E1BC2">
        <w:rPr>
          <w:rFonts w:hint="cs"/>
          <w:rtl/>
        </w:rPr>
        <w:t xml:space="preserve"> الأيدي». وبعبارة أُخرى: اجتنبوا الاختلاف والأحقاد فذلك يزلزل أساس الأمّة.</w:t>
      </w:r>
    </w:p>
    <w:p w:rsidR="00307387" w:rsidRPr="004E1BC2" w:rsidRDefault="00307387" w:rsidP="00E5327B">
      <w:pPr>
        <w:pStyle w:val="af"/>
        <w:suppressLineNumbers/>
        <w:suppressAutoHyphens/>
        <w:rPr>
          <w:rtl/>
        </w:rPr>
      </w:pPr>
      <w:r w:rsidRPr="004E1BC2">
        <w:rPr>
          <w:rFonts w:hint="cs"/>
          <w:rtl/>
        </w:rPr>
        <w:t>ثم يقارن الإمام بين دورين من أدوار الأمم السابقة: دور الذلّة ودور العزة، ويحدد بعض معالمهما مؤكّداً مرة أُخرى على ضرورة هذا الأمر: «فانظروا كيف كانوا حيث كانت الأملاء مجتمعة، والأهواء مؤتلفة، والقلوب معتدلة، والأيدي مترادفة، والسيوف متناصرة، والبصائر نافذة، والعزائم واحدة. ألم يكونوا أرباباً في أقطار الأرضين، وملوكاً على رقاب العالمين؟ فانظروا إلى ما صاروا إليه في آخر أمورهم حين وقعت الفرقة وتشَتتت الألفة، واختلفت الكلمة والأفئدة، وتشعبوا مختلفين وتفرقوا متحاربين؛ قد خلع الله عنهم لباس كرامته، وسلبهم غضارة نعمته، وبقي قصص أخبارهم فيكم عبرةً للمعتبرين منكم».</w:t>
      </w:r>
    </w:p>
    <w:p w:rsidR="00307387" w:rsidRPr="004E1BC2" w:rsidRDefault="00307387" w:rsidP="00E5327B">
      <w:pPr>
        <w:pStyle w:val="af"/>
        <w:suppressLineNumbers/>
        <w:suppressAutoHyphens/>
        <w:rPr>
          <w:rtl/>
        </w:rPr>
      </w:pPr>
      <w:r w:rsidRPr="004E1BC2">
        <w:rPr>
          <w:rFonts w:hint="cs"/>
          <w:rtl/>
        </w:rPr>
        <w:t>فهذا النص يتضمّن جملة مفاهيم:</w:t>
      </w:r>
    </w:p>
    <w:p w:rsidR="00307387" w:rsidRPr="004E1BC2" w:rsidRDefault="00307387" w:rsidP="00E5327B">
      <w:pPr>
        <w:pStyle w:val="af"/>
        <w:suppressLineNumbers/>
        <w:suppressAutoHyphens/>
        <w:rPr>
          <w:rtl/>
        </w:rPr>
      </w:pPr>
      <w:r w:rsidRPr="004E1BC2">
        <w:rPr>
          <w:rFonts w:hint="cs"/>
          <w:rtl/>
        </w:rPr>
        <w:t>1 ـ من معالم الأمّة المثالية والأنموذجية أن تكون مجتمعةً حول مشتركاتها (الأملاء مجتمعة)، وأن تشكّل ائتلافاً واحداً في قراراتها (والأهواء مؤتلفة)، ومن الناحية الباطنية أيضاً تكون قلوبها منسجمة وفي اتجاه واحد (القلوب معتدلة).</w:t>
      </w:r>
    </w:p>
    <w:p w:rsidR="00307387" w:rsidRPr="004E1BC2" w:rsidRDefault="00307387" w:rsidP="00E5327B">
      <w:pPr>
        <w:pStyle w:val="af"/>
        <w:suppressLineNumbers/>
        <w:suppressAutoHyphens/>
        <w:rPr>
          <w:rtl/>
        </w:rPr>
      </w:pPr>
      <w:r w:rsidRPr="004E1BC2">
        <w:rPr>
          <w:rFonts w:hint="cs"/>
          <w:rtl/>
        </w:rPr>
        <w:t>2 ـ من المعالم الأُخرى للأمّة المقتدرة، أن لا تستخدم قوّتها ضدّ أبنائها بعضهم ضد بعض؛ ودول المسلمين اليوم بحاجة ملحّة لجمع طاقاتها بهدف حفظ وجودها وقطع طمع المستكبرين الأجانب وأعداء الإسلام عنها (والأيدي مترادفة والسيوف متناصرة).</w:t>
      </w:r>
    </w:p>
    <w:p w:rsidR="00307387" w:rsidRPr="004E1BC2" w:rsidRDefault="00307387" w:rsidP="00E5327B">
      <w:pPr>
        <w:pStyle w:val="af"/>
        <w:suppressLineNumbers/>
        <w:suppressAutoHyphens/>
        <w:rPr>
          <w:rtl/>
        </w:rPr>
      </w:pPr>
      <w:r w:rsidRPr="004E1BC2">
        <w:rPr>
          <w:rFonts w:hint="cs"/>
          <w:rtl/>
        </w:rPr>
        <w:t>3 ـ الرؤية العميقة والوعي المناسب أحد العوامل المهمة في نجاح المجتمع الإنساني الواحد (والبصائر نافذة)، ودور هذا العامل الأساس يكمن في تحصين المذاهب والفرق الإسلامية من آفات السذاجة والقشرية والتعصّب والجمود الفكري.</w:t>
      </w:r>
    </w:p>
    <w:p w:rsidR="00307387" w:rsidRPr="004E1BC2" w:rsidRDefault="00307387" w:rsidP="00E5327B">
      <w:pPr>
        <w:pStyle w:val="af"/>
        <w:suppressLineNumbers/>
        <w:suppressAutoHyphens/>
        <w:rPr>
          <w:rtl/>
        </w:rPr>
      </w:pPr>
      <w:r w:rsidRPr="004E1BC2">
        <w:rPr>
          <w:rFonts w:hint="cs"/>
          <w:rtl/>
        </w:rPr>
        <w:t>4 ـ ومع صعوبة الوصول إلى مرحلة الاتحاد بين المسلمين، كما هو حاصل بين الشيعة والسنّة، لكن يجب السعي لتحقيق هذا الالتئام على مستوى الأمور العامّة والقرارات المصيرية، وقد عبّر الإمام عن هذا الأمر المهم بقوله: (والعزائم واحدة).</w:t>
      </w:r>
    </w:p>
    <w:p w:rsidR="00307387" w:rsidRPr="004E1BC2" w:rsidRDefault="00307387" w:rsidP="00E5327B">
      <w:pPr>
        <w:pStyle w:val="af"/>
        <w:suppressLineNumbers/>
        <w:suppressAutoHyphens/>
        <w:rPr>
          <w:rtl/>
        </w:rPr>
      </w:pPr>
      <w:r w:rsidRPr="004E1BC2">
        <w:rPr>
          <w:rFonts w:hint="cs"/>
          <w:rtl/>
        </w:rPr>
        <w:t>5 ـ إذا استطاعت أيّ أمّة أن تضع اختلافاتها جانباً وتجتمع على مشتركاتها وحقّقت ما سلف ذكره؛ فستتمكّن ـ تلقائيّاً ـ من جعل ثقافتها وقدرتها مسيطرةً على العالم، فإذا كانت هذه الأمّة متبعةً لثقافة القرآن فإن الأحكام والعقائد والأخلاق القرآنية ستنتشر ـ من ثمّ ـ في أنحاء العالم كافة، لا كما هي الحال اليوم؛ حيث الشرك والكفر وعبادة الأوثان ما تزال مهيمنةً على قطاع واسع في المجتمع الإنساني، وقسم من العالم الإسلامي أيضاً أسير الذلة والمهانة (ألم يكونوا أرباباً في أقطار الأرضين، وملوكاً على رقاب العالمين؟).</w:t>
      </w:r>
    </w:p>
    <w:p w:rsidR="00307387" w:rsidRPr="004E1BC2" w:rsidRDefault="00307387" w:rsidP="00E5327B">
      <w:pPr>
        <w:pStyle w:val="af"/>
        <w:suppressLineNumbers/>
        <w:suppressAutoHyphens/>
        <w:rPr>
          <w:rtl/>
        </w:rPr>
      </w:pPr>
      <w:r w:rsidRPr="004E1BC2">
        <w:rPr>
          <w:rFonts w:hint="cs"/>
          <w:rtl/>
        </w:rPr>
        <w:t>6 ـ إذا ابتليت أمّة بالنزاعات والخلافات المذهبية، فإنّ الله تعالى سوف يسلب منها لباس الكرامة ووفرة النعمة (قد خلع الله عنهم لباس كرامته وسلبهم غضارة نعمته..)، ويقول ابن ميثم البحراني في ذيل هذا المقطع: «هؤلاء الذين أمر باعتبار حالهم لا يريد بهم أمّةً معيّنة، بل الحال عام في كل أمّة سبقت، فإن كل أمّة ترادفت أيديهم وتعاونوا وتناصروا كان ذلك سبباً لعزة حالهم ودفع الأعداء عنهم، وكل قوم افترقوا وتقاطعوا استلزم ذلك ذلّهم وقهر الأعداء لهم»</w:t>
      </w:r>
      <w:r w:rsidRPr="00316463">
        <w:rPr>
          <w:rStyle w:val="afff4"/>
          <w:rFonts w:hint="cs"/>
          <w:rtl/>
        </w:rPr>
        <w:t>(</w:t>
      </w:r>
      <w:r w:rsidR="00BA5646" w:rsidRPr="00316463">
        <w:rPr>
          <w:rStyle w:val="afff4"/>
          <w:rtl/>
        </w:rPr>
        <w:footnoteReference w:id="365"/>
      </w:r>
      <w:r w:rsidRPr="00316463">
        <w:rPr>
          <w:rStyle w:val="afff4"/>
          <w:rFonts w:hint="cs"/>
          <w:rtl/>
        </w:rPr>
        <w:t>)</w:t>
      </w:r>
      <w:r w:rsidRPr="004E1BC2">
        <w:rPr>
          <w:rFonts w:hint="cs"/>
          <w:rtl/>
        </w:rPr>
        <w:t>.</w:t>
      </w:r>
    </w:p>
    <w:p w:rsidR="00307387" w:rsidRPr="004E1BC2" w:rsidRDefault="00307387" w:rsidP="00E5327B">
      <w:pPr>
        <w:pStyle w:val="af"/>
        <w:suppressLineNumbers/>
        <w:suppressAutoHyphens/>
        <w:rPr>
          <w:rtl/>
        </w:rPr>
      </w:pPr>
      <w:r w:rsidRPr="004E1BC2">
        <w:rPr>
          <w:rFonts w:hint="cs"/>
          <w:rtl/>
        </w:rPr>
        <w:t>وحين طلب عمر بن الخطاب من الإمام علي</w:t>
      </w:r>
      <w:r w:rsidR="00C14532" w:rsidRPr="00C14532">
        <w:rPr>
          <w:rFonts w:hint="cs"/>
          <w:rtl/>
        </w:rPr>
        <w:t>×</w:t>
      </w:r>
      <w:r w:rsidRPr="004E1BC2">
        <w:rPr>
          <w:rFonts w:hint="cs"/>
          <w:rtl/>
        </w:rPr>
        <w:t xml:space="preserve"> المشورة في الأمور العسكرية والأمنيّة، أكّد الإمام ـ ضمن توصياته لعمر ـ على أن عزة المسلمين وكثرتهم ناشئة من الدين الإسلامي المبين ومن وحدتهم وانسجامهم</w:t>
      </w:r>
      <w:r w:rsidRPr="00316463">
        <w:rPr>
          <w:rStyle w:val="afff4"/>
          <w:rFonts w:hint="cs"/>
          <w:rtl/>
        </w:rPr>
        <w:t>(</w:t>
      </w:r>
      <w:r w:rsidR="00BA5646" w:rsidRPr="00316463">
        <w:rPr>
          <w:rStyle w:val="afff4"/>
          <w:rtl/>
        </w:rPr>
        <w:footnoteReference w:id="366"/>
      </w:r>
      <w:r w:rsidRPr="00316463">
        <w:rPr>
          <w:rStyle w:val="afff4"/>
          <w:rFonts w:hint="cs"/>
          <w:rtl/>
        </w:rPr>
        <w:t>)</w:t>
      </w:r>
      <w:r w:rsidRPr="004E1BC2">
        <w:rPr>
          <w:rFonts w:hint="cs"/>
          <w:rtl/>
        </w:rPr>
        <w:t>، أي أن الوحدة أحد عناصر النجاح والعزة. وفي كتاب الإمام لأهل مصر، ذكر أن من أسباب إسناده وتعاونه مع الخلفاء ـ وهو تعاون ساهم في دعم مسيرة الوحدة الإسلامية ـ خوفه من انحراف الناس، وقيام المرتدّين بالقضاء على دين النبي الأكرم</w:t>
      </w:r>
      <w:r w:rsidR="00C14532" w:rsidRPr="00C14532">
        <w:rPr>
          <w:rFonts w:hint="cs"/>
          <w:rtl/>
        </w:rPr>
        <w:t>’</w:t>
      </w:r>
      <w:r w:rsidRPr="004E1BC2">
        <w:rPr>
          <w:rFonts w:hint="cs"/>
          <w:rtl/>
        </w:rPr>
        <w:t>، حيث يصرّح الإمام بأنه لولا منعه من وقوع الفتنة والاختلاف لتعرّض الإسلام لضربة تهون كل المصائب عندها</w:t>
      </w:r>
      <w:r w:rsidRPr="00316463">
        <w:rPr>
          <w:rStyle w:val="afff4"/>
          <w:rFonts w:hint="cs"/>
          <w:rtl/>
        </w:rPr>
        <w:t>(</w:t>
      </w:r>
      <w:r w:rsidR="00BA5646" w:rsidRPr="00316463">
        <w:rPr>
          <w:rStyle w:val="afff4"/>
          <w:rtl/>
        </w:rPr>
        <w:footnoteReference w:id="367"/>
      </w:r>
      <w:r w:rsidRPr="00316463">
        <w:rPr>
          <w:rStyle w:val="afff4"/>
          <w:rFonts w:hint="cs"/>
          <w:rtl/>
        </w:rPr>
        <w:t>)</w:t>
      </w:r>
      <w:r w:rsidRPr="004E1BC2">
        <w:rPr>
          <w:rFonts w:hint="cs"/>
          <w:rtl/>
        </w:rPr>
        <w:t>.</w:t>
      </w:r>
    </w:p>
    <w:p w:rsidR="00307387" w:rsidRPr="004E1BC2" w:rsidRDefault="00307387" w:rsidP="00E5327B">
      <w:pPr>
        <w:pStyle w:val="af"/>
        <w:suppressLineNumbers/>
        <w:suppressAutoHyphens/>
        <w:rPr>
          <w:rtl/>
        </w:rPr>
      </w:pPr>
      <w:r w:rsidRPr="004E1BC2">
        <w:rPr>
          <w:rFonts w:hint="cs"/>
          <w:rtl/>
        </w:rPr>
        <w:t>ومع الأخذ بعين الاعتبار ما أسلفناه، يمكننا الإشارة إجمالاً إلى بعض آثار الانسجام الإسلامي كما يلي: 1 ـ العزة الإسلاميّة والوطنية. 2 ـ الاقتدار الإسلامي والوطني ويتبعه النمو الاقتصادي وقوّته. 3 ـ الأمن الوطني. 4 ـ اتساع المساحة الثقافية في العالم. 5 ـ كسب العافية والرحمة والنعمة الإلهية. 6 ـ إيجاد جوّ المحبة والتوافق والحيوية. 7 ـ استحكام أركان الدين. 8 ـ الحماية من الأخطار الداخلية والخارجية.</w:t>
      </w:r>
    </w:p>
    <w:p w:rsidR="00307387" w:rsidRDefault="00307387" w:rsidP="00E5327B">
      <w:pPr>
        <w:pStyle w:val="10"/>
        <w:suppressLineNumbers/>
        <w:suppressAutoHyphens/>
        <w:spacing w:line="192" w:lineRule="auto"/>
        <w:rPr>
          <w:rtl/>
        </w:rPr>
      </w:pPr>
      <w:bookmarkStart w:id="387" w:name="_Toc237835164"/>
      <w:bookmarkStart w:id="388" w:name="_Toc230499440"/>
      <w:r>
        <w:rPr>
          <w:rFonts w:hint="cs"/>
          <w:rtl/>
        </w:rPr>
        <w:t>الوحدة الإسلامية، الموانع والتحديات المواجهة</w:t>
      </w:r>
      <w:bookmarkEnd w:id="387"/>
      <w:bookmarkEnd w:id="388"/>
    </w:p>
    <w:p w:rsidR="00307387" w:rsidRDefault="00307387" w:rsidP="00E5327B">
      <w:pPr>
        <w:pStyle w:val="af"/>
        <w:suppressLineNumbers/>
        <w:suppressAutoHyphens/>
      </w:pPr>
      <w:r w:rsidRPr="004E1BC2">
        <w:rPr>
          <w:rFonts w:hint="cs"/>
          <w:rtl/>
        </w:rPr>
        <w:t>واجه العالم الإسلامي منذ بدء تكوّنه وإلى الآن عقبات وموانع، وقفت دون وحدته وانسجامه، وسنقوم باستعراضها في مجموعتين:</w:t>
      </w:r>
    </w:p>
    <w:p w:rsidR="00307387" w:rsidRPr="004E1BC2" w:rsidRDefault="00307387" w:rsidP="00E5327B">
      <w:pPr>
        <w:pStyle w:val="20"/>
        <w:suppressLineNumbers/>
        <w:suppressAutoHyphens/>
        <w:spacing w:line="192" w:lineRule="auto"/>
        <w:rPr>
          <w:rtl/>
        </w:rPr>
      </w:pPr>
      <w:bookmarkStart w:id="389" w:name="_Toc237835165"/>
      <w:bookmarkStart w:id="390" w:name="_Toc230499441"/>
      <w:r w:rsidRPr="004E1BC2">
        <w:rPr>
          <w:rFonts w:hint="cs"/>
          <w:rtl/>
        </w:rPr>
        <w:t xml:space="preserve">أ </w:t>
      </w:r>
      <w:r w:rsidR="00B63CF2">
        <w:rPr>
          <w:rFonts w:hint="cs"/>
          <w:rtl/>
        </w:rPr>
        <w:t>ـ</w:t>
      </w:r>
      <w:r w:rsidRPr="004E1BC2">
        <w:rPr>
          <w:rFonts w:hint="cs"/>
          <w:rtl/>
        </w:rPr>
        <w:t>ـ التحديات والعقبات الخارجية:</w:t>
      </w:r>
      <w:bookmarkEnd w:id="389"/>
      <w:bookmarkEnd w:id="390"/>
    </w:p>
    <w:p w:rsidR="00307387" w:rsidRPr="004E1BC2" w:rsidRDefault="00307387" w:rsidP="00E5327B">
      <w:pPr>
        <w:pStyle w:val="af"/>
        <w:suppressLineNumbers/>
        <w:suppressAutoHyphens/>
        <w:rPr>
          <w:rtl/>
        </w:rPr>
      </w:pPr>
      <w:r w:rsidRPr="00B51ECB">
        <w:rPr>
          <w:rStyle w:val="50"/>
          <w:rFonts w:hint="cs"/>
          <w:rtl/>
        </w:rPr>
        <w:t>1ـ الجماعات التكفيرية والسلفية:</w:t>
      </w:r>
      <w:r w:rsidRPr="004E1BC2">
        <w:rPr>
          <w:rFonts w:hint="cs"/>
          <w:rtl/>
        </w:rPr>
        <w:t xml:space="preserve"> من أهم معالم هذه الجماعات تكفير المسلمين وهدر دمائهم، وينشأ ذلك من الجمود الفكري والتعصّب الجاهلي، وكمثال على ذلك يعتبر الخوارج مرتكبَ الكبيرة خارجاً عن الإسلام ويجيزون قتله</w:t>
      </w:r>
      <w:r w:rsidRPr="00316463">
        <w:rPr>
          <w:rStyle w:val="afff4"/>
          <w:rFonts w:hint="cs"/>
          <w:rtl/>
        </w:rPr>
        <w:t>(</w:t>
      </w:r>
      <w:r w:rsidR="00BA5646" w:rsidRPr="00316463">
        <w:rPr>
          <w:rStyle w:val="afff4"/>
          <w:rtl/>
        </w:rPr>
        <w:footnoteReference w:id="368"/>
      </w:r>
      <w:r w:rsidRPr="00316463">
        <w:rPr>
          <w:rStyle w:val="afff4"/>
          <w:rFonts w:hint="cs"/>
          <w:rtl/>
        </w:rPr>
        <w:t>)</w:t>
      </w:r>
      <w:r w:rsidRPr="004E1BC2">
        <w:rPr>
          <w:rFonts w:hint="cs"/>
          <w:rtl/>
        </w:rPr>
        <w:t>، حتى قال الإمام</w:t>
      </w:r>
      <w:r w:rsidR="00C14532" w:rsidRPr="00C14532">
        <w:rPr>
          <w:rFonts w:hint="cs"/>
          <w:rtl/>
        </w:rPr>
        <w:t>×</w:t>
      </w:r>
      <w:r w:rsidRPr="004E1BC2">
        <w:rPr>
          <w:rFonts w:hint="cs"/>
          <w:rtl/>
        </w:rPr>
        <w:t xml:space="preserve"> لهم: «فإن أبيتم إلاّ أن تزعموا أني أخطأت وضللت فلم تضللون عامّة أمّة محمد</w:t>
      </w:r>
      <w:r w:rsidR="00C14532" w:rsidRPr="00C14532">
        <w:rPr>
          <w:rFonts w:hint="cs"/>
          <w:rtl/>
        </w:rPr>
        <w:t>’</w:t>
      </w:r>
      <w:r w:rsidRPr="004E1BC2">
        <w:rPr>
          <w:rFonts w:hint="cs"/>
          <w:rtl/>
        </w:rPr>
        <w:t xml:space="preserve"> بضلالي، وتأخذونهم بخطئي، وتكفّرونهم بذنوبي»</w:t>
      </w:r>
      <w:r w:rsidRPr="00316463">
        <w:rPr>
          <w:rStyle w:val="afff4"/>
          <w:rFonts w:hint="cs"/>
          <w:rtl/>
        </w:rPr>
        <w:t>(</w:t>
      </w:r>
      <w:r w:rsidR="00BA5646" w:rsidRPr="00316463">
        <w:rPr>
          <w:rStyle w:val="afff4"/>
          <w:rtl/>
        </w:rPr>
        <w:footnoteReference w:id="369"/>
      </w:r>
      <w:r w:rsidRPr="00316463">
        <w:rPr>
          <w:rStyle w:val="afff4"/>
          <w:rFonts w:hint="cs"/>
          <w:rtl/>
        </w:rPr>
        <w:t>)</w:t>
      </w:r>
      <w:r w:rsidRPr="004E1BC2">
        <w:rPr>
          <w:rFonts w:hint="cs"/>
          <w:rtl/>
        </w:rPr>
        <w:t>.</w:t>
      </w:r>
    </w:p>
    <w:p w:rsidR="00307387" w:rsidRPr="004E1BC2" w:rsidRDefault="00307387" w:rsidP="00E5327B">
      <w:pPr>
        <w:pStyle w:val="af"/>
        <w:suppressLineNumbers/>
        <w:suppressAutoHyphens/>
        <w:rPr>
          <w:rtl/>
        </w:rPr>
      </w:pPr>
      <w:r w:rsidRPr="004E1BC2">
        <w:rPr>
          <w:rFonts w:hint="cs"/>
          <w:rtl/>
        </w:rPr>
        <w:t>وبالطبع فإن مثل هذه الجماعات موجودة اليوم أيضاً، وهي تعتقد أن من واجبها سفك دماء المسلمين، وتضع العوائق في طريق تحقّق الوحدة والألفة الإسلامية. فهم يعتقدون ـ على سبيل المثال ـ أن من يشك في كفر الشيعة وإلحادهم أو في جواز حربهم وقتلهم فهو كافر مثلهم</w:t>
      </w:r>
      <w:r w:rsidRPr="00316463">
        <w:rPr>
          <w:rStyle w:val="afff4"/>
          <w:rFonts w:hint="cs"/>
          <w:rtl/>
        </w:rPr>
        <w:t>(</w:t>
      </w:r>
      <w:r w:rsidR="00BA5646" w:rsidRPr="00316463">
        <w:rPr>
          <w:rStyle w:val="afff4"/>
          <w:rtl/>
        </w:rPr>
        <w:footnoteReference w:id="370"/>
      </w:r>
      <w:r w:rsidRPr="00316463">
        <w:rPr>
          <w:rStyle w:val="afff4"/>
          <w:rFonts w:hint="cs"/>
          <w:rtl/>
        </w:rPr>
        <w:t>)</w:t>
      </w:r>
      <w:r w:rsidRPr="004E1BC2">
        <w:rPr>
          <w:rFonts w:hint="cs"/>
          <w:rtl/>
        </w:rPr>
        <w:t>.</w:t>
      </w:r>
    </w:p>
    <w:p w:rsidR="00307387" w:rsidRPr="004E1BC2" w:rsidRDefault="00307387" w:rsidP="00E5327B">
      <w:pPr>
        <w:pStyle w:val="af"/>
        <w:suppressLineNumbers/>
        <w:suppressAutoHyphens/>
        <w:rPr>
          <w:rtl/>
        </w:rPr>
      </w:pPr>
      <w:r w:rsidRPr="00B51ECB">
        <w:rPr>
          <w:rStyle w:val="50"/>
          <w:rFonts w:hint="cs"/>
          <w:rtl/>
        </w:rPr>
        <w:t>2 ـ جهود أعداء الداخل والخارج:</w:t>
      </w:r>
      <w:r w:rsidRPr="004E1BC2">
        <w:rPr>
          <w:rFonts w:hint="cs"/>
          <w:rtl/>
        </w:rPr>
        <w:t xml:space="preserve"> سعى أعداء الإسلام دوماً إلى تفتيت العلاقات بين المسلمين وركّزوا على الخلافات الموجودة. وكمثال على ذلك، حين امتنع أبو سفيان صخر بن حرب من بيعة الخليفة الأوّل كان يدور في سكك المدينة ويقول: «إني لأرى عجاجة لا يطفئها إلا الدم، يا آل عبد مناف فيم أبو بكر من أموركم؟ أين المستضعفان؟ أين الأذلان علي والعباس؟ ما بال هذا الأمر في أقل حيّ من قريش؟ ثم قال لعلي: ابسط يدك أبايعك، فوالله لئن شئت لأملأنها عليهم خيلاً ورجلاً .. فزجره علي وقال: والله إنّك ما أردت بهذا إلا الفتنة، وأنك والله طالما نعيت للإسلام شرّاً! لا حاجة لنا في نصيحتك»</w:t>
      </w:r>
      <w:r w:rsidRPr="00316463">
        <w:rPr>
          <w:rStyle w:val="afff4"/>
          <w:rFonts w:hint="cs"/>
          <w:rtl/>
        </w:rPr>
        <w:t>(</w:t>
      </w:r>
      <w:r w:rsidR="00BA5646" w:rsidRPr="00316463">
        <w:rPr>
          <w:rStyle w:val="afff4"/>
          <w:rtl/>
        </w:rPr>
        <w:footnoteReference w:id="371"/>
      </w:r>
      <w:r w:rsidRPr="00316463">
        <w:rPr>
          <w:rStyle w:val="afff4"/>
          <w:rFonts w:hint="cs"/>
          <w:rtl/>
        </w:rPr>
        <w:t>)</w:t>
      </w:r>
      <w:r w:rsidRPr="004E1BC2">
        <w:rPr>
          <w:rFonts w:hint="cs"/>
          <w:rtl/>
        </w:rPr>
        <w:t>. وفي الواقع كان الإمام</w:t>
      </w:r>
      <w:r w:rsidR="00C14532" w:rsidRPr="00C14532">
        <w:rPr>
          <w:rFonts w:hint="cs"/>
          <w:rtl/>
        </w:rPr>
        <w:t>×</w:t>
      </w:r>
      <w:r w:rsidRPr="004E1BC2">
        <w:rPr>
          <w:rFonts w:hint="cs"/>
          <w:rtl/>
        </w:rPr>
        <w:t xml:space="preserve"> مطّلعاً على خطط أبي سفيان في استهداف الوحدة وانسجام المجتمع؛ لذا وقف بحزم أمامه ومنعه من تحقيق ذلك.</w:t>
      </w:r>
    </w:p>
    <w:p w:rsidR="00307387" w:rsidRDefault="00307387" w:rsidP="00F807EA">
      <w:pPr>
        <w:pStyle w:val="af"/>
        <w:suppressLineNumbers/>
        <w:suppressAutoHyphens/>
        <w:spacing w:line="206" w:lineRule="auto"/>
      </w:pPr>
      <w:r w:rsidRPr="00B51ECB">
        <w:rPr>
          <w:rStyle w:val="50"/>
          <w:rFonts w:hint="cs"/>
          <w:rtl/>
        </w:rPr>
        <w:t>3 ـ عدم الوعي وسوء الفهم:</w:t>
      </w:r>
      <w:r w:rsidRPr="004E1BC2">
        <w:rPr>
          <w:rFonts w:hint="cs"/>
          <w:rtl/>
        </w:rPr>
        <w:t xml:space="preserve"> يعتبر الإمام</w:t>
      </w:r>
      <w:r w:rsidR="00C14532" w:rsidRPr="00C14532">
        <w:rPr>
          <w:rFonts w:hint="cs"/>
          <w:rtl/>
        </w:rPr>
        <w:t>×</w:t>
      </w:r>
      <w:r w:rsidRPr="004E1BC2">
        <w:rPr>
          <w:rFonts w:hint="cs"/>
          <w:rtl/>
        </w:rPr>
        <w:t xml:space="preserve"> أنّ أحد أساليب معاوية الشيطانية هو التعتيم وتحريف الأخبار والمعلومات، وأن جهل المجتمع الشامي وانغلاقه هو الذي أدّى إلى اتخاذه مواقف معادية للحكومة العلوية، يقول: «ألا وأن معاوية قاد لمّة من الغواة وعمس عليهم الخبر، حتّى يجعلوا نحورهم أغراض المنية»</w:t>
      </w:r>
      <w:r w:rsidRPr="00316463">
        <w:rPr>
          <w:rStyle w:val="afff4"/>
          <w:rFonts w:hint="cs"/>
          <w:rtl/>
        </w:rPr>
        <w:t>(</w:t>
      </w:r>
      <w:r w:rsidR="00BA5646" w:rsidRPr="00316463">
        <w:rPr>
          <w:rStyle w:val="afff4"/>
          <w:rtl/>
        </w:rPr>
        <w:footnoteReference w:id="372"/>
      </w:r>
      <w:r w:rsidRPr="00316463">
        <w:rPr>
          <w:rStyle w:val="afff4"/>
          <w:rFonts w:hint="cs"/>
          <w:rtl/>
        </w:rPr>
        <w:t>)</w:t>
      </w:r>
      <w:r w:rsidRPr="004E1BC2">
        <w:rPr>
          <w:rFonts w:hint="cs"/>
          <w:rtl/>
        </w:rPr>
        <w:t>؛ وعلى هذا فالعدو يسعى ـ عن طريق نشر الأكاذيب وأخبار التفرقة ـ إلى تعكير الأجواء وإيقاع المواجهة بين المسلمين أنفسهم.</w:t>
      </w:r>
    </w:p>
    <w:p w:rsidR="00307387" w:rsidRPr="004E1BC2" w:rsidRDefault="00307387" w:rsidP="00F807EA">
      <w:pPr>
        <w:pStyle w:val="20"/>
        <w:suppressLineNumbers/>
        <w:suppressAutoHyphens/>
        <w:spacing w:line="206" w:lineRule="auto"/>
        <w:rPr>
          <w:rtl/>
        </w:rPr>
      </w:pPr>
      <w:bookmarkStart w:id="391" w:name="_Toc237835166"/>
      <w:bookmarkStart w:id="392" w:name="_Toc230499442"/>
      <w:r w:rsidRPr="004E1BC2">
        <w:rPr>
          <w:rFonts w:hint="cs"/>
          <w:rtl/>
        </w:rPr>
        <w:t>ب ـ</w:t>
      </w:r>
      <w:r w:rsidR="00B63CF2">
        <w:rPr>
          <w:rFonts w:hint="cs"/>
          <w:rtl/>
        </w:rPr>
        <w:t>ـ</w:t>
      </w:r>
      <w:r w:rsidRPr="004E1BC2">
        <w:rPr>
          <w:rFonts w:hint="cs"/>
          <w:rtl/>
        </w:rPr>
        <w:t xml:space="preserve"> التحدّيات والعقبات الداخلية:</w:t>
      </w:r>
      <w:bookmarkEnd w:id="391"/>
      <w:bookmarkEnd w:id="392"/>
    </w:p>
    <w:p w:rsidR="00307387" w:rsidRPr="004E1BC2" w:rsidRDefault="00307387" w:rsidP="00F807EA">
      <w:pPr>
        <w:pStyle w:val="af"/>
        <w:suppressLineNumbers/>
        <w:suppressAutoHyphens/>
        <w:spacing w:line="216" w:lineRule="auto"/>
        <w:rPr>
          <w:rtl/>
        </w:rPr>
      </w:pPr>
      <w:r w:rsidRPr="00B51ECB">
        <w:rPr>
          <w:rStyle w:val="50"/>
          <w:rFonts w:hint="cs"/>
          <w:rtl/>
        </w:rPr>
        <w:t>1 ـ المانع الشيطاني:</w:t>
      </w:r>
      <w:r w:rsidRPr="004E1BC2">
        <w:rPr>
          <w:rFonts w:hint="cs"/>
          <w:rtl/>
        </w:rPr>
        <w:t xml:space="preserve"> أوّل المفرقين بين المجتمعات البشرية وأحرصهم على إيجاد التفرقة هو إبليس، حيث يرى أن جو الاختلاف والتفرقة فرصة مناسبة لإغواء وإضلال الناس، وقد حذّر الإمام</w:t>
      </w:r>
      <w:r w:rsidR="00C14532" w:rsidRPr="00C14532">
        <w:rPr>
          <w:rFonts w:hint="cs"/>
          <w:rtl/>
        </w:rPr>
        <w:t>×</w:t>
      </w:r>
      <w:r w:rsidRPr="004E1BC2">
        <w:rPr>
          <w:rFonts w:hint="cs"/>
          <w:rtl/>
        </w:rPr>
        <w:t xml:space="preserve"> أيضاً في نهج البلاغة من فتنة الشيطان وتفرقته ونبّه الجميع إلى وساوسه وخططه</w:t>
      </w:r>
      <w:r w:rsidRPr="00316463">
        <w:rPr>
          <w:rStyle w:val="afff4"/>
          <w:rFonts w:hint="cs"/>
          <w:rtl/>
        </w:rPr>
        <w:t>(</w:t>
      </w:r>
      <w:r w:rsidR="00BA5646" w:rsidRPr="00316463">
        <w:rPr>
          <w:rStyle w:val="afff4"/>
          <w:rtl/>
        </w:rPr>
        <w:footnoteReference w:id="373"/>
      </w:r>
      <w:r w:rsidRPr="00316463">
        <w:rPr>
          <w:rStyle w:val="afff4"/>
          <w:rFonts w:hint="cs"/>
          <w:rtl/>
        </w:rPr>
        <w:t>)</w:t>
      </w:r>
      <w:r w:rsidRPr="004E1BC2">
        <w:rPr>
          <w:rFonts w:hint="cs"/>
          <w:rtl/>
        </w:rPr>
        <w:t>.</w:t>
      </w:r>
    </w:p>
    <w:p w:rsidR="00307387" w:rsidRPr="004E1BC2" w:rsidRDefault="00307387" w:rsidP="00F807EA">
      <w:pPr>
        <w:pStyle w:val="af"/>
        <w:suppressLineNumbers/>
        <w:suppressAutoHyphens/>
        <w:spacing w:line="216" w:lineRule="auto"/>
        <w:rPr>
          <w:rtl/>
        </w:rPr>
      </w:pPr>
      <w:r w:rsidRPr="00B51ECB">
        <w:rPr>
          <w:rStyle w:val="50"/>
          <w:rFonts w:hint="cs"/>
          <w:rtl/>
        </w:rPr>
        <w:t>2 ـ المانع النفساني:</w:t>
      </w:r>
      <w:r w:rsidRPr="004E1BC2">
        <w:rPr>
          <w:rFonts w:hint="cs"/>
          <w:rtl/>
        </w:rPr>
        <w:t xml:space="preserve"> الكبر والعصبيّة أمران نفسيّان يمنعان من تحقق الوحدة، وعليه فمن الضروري لتحقيق الألفة والاتّحاد بين المسلمين أن تعالج هاتان الرذيلتان الأخلاقيتان، وفي هذا يقول النبي الأكرم</w:t>
      </w:r>
      <w:r w:rsidR="00C14532" w:rsidRPr="00C14532">
        <w:rPr>
          <w:rFonts w:hint="cs"/>
          <w:rtl/>
        </w:rPr>
        <w:t>’</w:t>
      </w:r>
      <w:r w:rsidRPr="004E1BC2">
        <w:rPr>
          <w:rFonts w:hint="cs"/>
          <w:rtl/>
        </w:rPr>
        <w:t>: «ليس منّا من دعا إلى عصبيّة، وليس منا من قاتل على عصبيّة، ولس منا من مات على عصبيّة»</w:t>
      </w:r>
      <w:r w:rsidRPr="00316463">
        <w:rPr>
          <w:rStyle w:val="afff4"/>
          <w:rFonts w:hint="cs"/>
          <w:rtl/>
        </w:rPr>
        <w:t>(</w:t>
      </w:r>
      <w:r w:rsidR="00BA5646" w:rsidRPr="00316463">
        <w:rPr>
          <w:rStyle w:val="afff4"/>
          <w:rtl/>
        </w:rPr>
        <w:footnoteReference w:id="374"/>
      </w:r>
      <w:r w:rsidRPr="00316463">
        <w:rPr>
          <w:rStyle w:val="afff4"/>
          <w:rFonts w:hint="cs"/>
          <w:rtl/>
        </w:rPr>
        <w:t>)</w:t>
      </w:r>
      <w:r w:rsidRPr="004E1BC2">
        <w:rPr>
          <w:rFonts w:hint="cs"/>
          <w:rtl/>
        </w:rPr>
        <w:t>،</w:t>
      </w:r>
      <w:r w:rsidR="00FB14E3">
        <w:rPr>
          <w:rFonts w:hint="cs"/>
          <w:rtl/>
        </w:rPr>
        <w:t xml:space="preserve"> </w:t>
      </w:r>
      <w:r w:rsidRPr="004E1BC2">
        <w:rPr>
          <w:rFonts w:hint="cs"/>
          <w:rtl/>
        </w:rPr>
        <w:t>وقد تحدث الإمام علي</w:t>
      </w:r>
      <w:r w:rsidR="00C14532" w:rsidRPr="00C14532">
        <w:rPr>
          <w:rFonts w:hint="cs"/>
          <w:rtl/>
        </w:rPr>
        <w:t>×</w:t>
      </w:r>
      <w:r w:rsidRPr="004E1BC2">
        <w:rPr>
          <w:rFonts w:hint="cs"/>
          <w:rtl/>
        </w:rPr>
        <w:t xml:space="preserve"> أيضاً في الخطبة القاصعة عن الآثار السيئة للكبر والعصبية.</w:t>
      </w:r>
    </w:p>
    <w:p w:rsidR="00307387" w:rsidRDefault="00307387" w:rsidP="00E5327B">
      <w:pPr>
        <w:pStyle w:val="10"/>
        <w:suppressLineNumbers/>
        <w:suppressAutoHyphens/>
        <w:spacing w:line="192" w:lineRule="auto"/>
        <w:rPr>
          <w:rtl/>
        </w:rPr>
      </w:pPr>
      <w:bookmarkStart w:id="393" w:name="_Toc237835167"/>
      <w:bookmarkStart w:id="394" w:name="_Toc230499443"/>
      <w:r>
        <w:rPr>
          <w:rFonts w:hint="cs"/>
          <w:rtl/>
        </w:rPr>
        <w:t>وثيقة الوحدة الإسلامية، أسلوب عملي</w:t>
      </w:r>
      <w:bookmarkEnd w:id="393"/>
      <w:bookmarkEnd w:id="394"/>
    </w:p>
    <w:p w:rsidR="00307387" w:rsidRPr="004E1BC2" w:rsidRDefault="00307387" w:rsidP="00E5327B">
      <w:pPr>
        <w:pStyle w:val="af"/>
        <w:suppressLineNumbers/>
        <w:suppressAutoHyphens/>
        <w:rPr>
          <w:rtl/>
        </w:rPr>
      </w:pPr>
      <w:r w:rsidRPr="004E1BC2">
        <w:rPr>
          <w:rFonts w:hint="cs"/>
          <w:rtl/>
        </w:rPr>
        <w:t>إن الالتزام العملي بنظام مدوّن ووثيقة جامعة يمكنه أن يفتح أفقاً جديداً أمام الملل والفرق الإسلامية، لكي يتمّ عن طريقه معرفة حدود الإفراط والتفريط وتحقيق الانسجام الإسلامي. وفيما يلي نذكر بعض المعالم الضرورية لهذه الوثيقة:</w:t>
      </w:r>
    </w:p>
    <w:p w:rsidR="00307387" w:rsidRPr="004E1BC2" w:rsidRDefault="00307387" w:rsidP="00E5327B">
      <w:pPr>
        <w:pStyle w:val="af"/>
        <w:suppressLineNumbers/>
        <w:suppressAutoHyphens/>
        <w:rPr>
          <w:rtl/>
        </w:rPr>
      </w:pPr>
      <w:r w:rsidRPr="00B51ECB">
        <w:rPr>
          <w:rStyle w:val="50"/>
          <w:rFonts w:hint="cs"/>
          <w:rtl/>
        </w:rPr>
        <w:t>1 ـ التقيّد والالتزام العملي بعوامل الوحدة</w:t>
      </w:r>
      <w:r w:rsidRPr="004E1BC2">
        <w:rPr>
          <w:rFonts w:hint="cs"/>
          <w:b/>
          <w:bCs/>
          <w:rtl/>
        </w:rPr>
        <w:t>:</w:t>
      </w:r>
      <w:r w:rsidRPr="004E1BC2">
        <w:rPr>
          <w:rFonts w:hint="cs"/>
          <w:rtl/>
        </w:rPr>
        <w:t xml:space="preserve"> فالمشتركات الدينية بين المذاهب الإسلامية كثيرة، ومن أبرزها وأهمّها القرآن الكريم وشخصية النبي الأكرم</w:t>
      </w:r>
      <w:r w:rsidR="00C14532" w:rsidRPr="00C14532">
        <w:rPr>
          <w:rFonts w:hint="cs"/>
          <w:rtl/>
        </w:rPr>
        <w:t>’</w:t>
      </w:r>
      <w:r w:rsidRPr="004E1BC2">
        <w:rPr>
          <w:rFonts w:hint="cs"/>
          <w:rtl/>
        </w:rPr>
        <w:t xml:space="preserve"> وقد حقّقا كثيراً من المشتركات في الأحكام والعقائد والأخلاق والتاريخ والسيرة</w:t>
      </w:r>
      <w:r w:rsidRPr="00316463">
        <w:rPr>
          <w:rStyle w:val="afff4"/>
          <w:rFonts w:hint="cs"/>
          <w:rtl/>
        </w:rPr>
        <w:t>(</w:t>
      </w:r>
      <w:r w:rsidR="00BA5646" w:rsidRPr="00316463">
        <w:rPr>
          <w:rStyle w:val="afff4"/>
          <w:rtl/>
        </w:rPr>
        <w:footnoteReference w:id="375"/>
      </w:r>
      <w:r w:rsidRPr="00316463">
        <w:rPr>
          <w:rStyle w:val="afff4"/>
          <w:rFonts w:hint="cs"/>
          <w:rtl/>
        </w:rPr>
        <w:t>)</w:t>
      </w:r>
      <w:r w:rsidRPr="004E1BC2">
        <w:rPr>
          <w:rFonts w:hint="cs"/>
          <w:rtl/>
        </w:rPr>
        <w:t>.</w:t>
      </w:r>
    </w:p>
    <w:p w:rsidR="00307387" w:rsidRPr="004E1BC2" w:rsidRDefault="00307387" w:rsidP="00E5327B">
      <w:pPr>
        <w:pStyle w:val="af"/>
        <w:suppressLineNumbers/>
        <w:suppressAutoHyphens/>
        <w:rPr>
          <w:rtl/>
        </w:rPr>
      </w:pPr>
      <w:r w:rsidRPr="004E1BC2">
        <w:rPr>
          <w:rFonts w:hint="cs"/>
          <w:rtl/>
        </w:rPr>
        <w:t>إن أمير البيان علي بن أبي طالب يعتبر القرآن وشخصيّة النبي الأكرم الدواء والعلاج فيقول: «اللههم واحد ونبيّهم واحد وكتابهم واحد، أفأمرهم الله سبحانه بالاختلاف فأطاعوه! أم نهاهم عنه فعصوه»</w:t>
      </w:r>
      <w:r w:rsidRPr="00316463">
        <w:rPr>
          <w:rStyle w:val="afff4"/>
          <w:rFonts w:hint="cs"/>
          <w:rtl/>
        </w:rPr>
        <w:t>(</w:t>
      </w:r>
      <w:r w:rsidR="00BA5646" w:rsidRPr="00316463">
        <w:rPr>
          <w:rStyle w:val="afff4"/>
          <w:rtl/>
        </w:rPr>
        <w:footnoteReference w:id="376"/>
      </w:r>
      <w:r w:rsidRPr="00316463">
        <w:rPr>
          <w:rStyle w:val="afff4"/>
          <w:rFonts w:hint="cs"/>
          <w:rtl/>
        </w:rPr>
        <w:t>)</w:t>
      </w:r>
      <w:r w:rsidRPr="004E1BC2">
        <w:rPr>
          <w:rFonts w:hint="cs"/>
          <w:rtl/>
        </w:rPr>
        <w:t>، فالإمام يعتبر وجود الاختلاف والتنازع في الأمّة التي لها ربّ واحد وكتاب واحد ونبي واحد، أمراً غريباً ومشيناً. وفي كتابه إلى مالك الأشتر أيضاً يعتبر القرآن والسنّة النبوية مرجعاً لحلّ النزاعات والاختلافات، ويوصيه بالرجوع في المشاكل والصعوبات إلى هذين الركنين العظيمين: «وأردد إلى الله ورسوله</w:t>
      </w:r>
      <w:r>
        <w:rPr>
          <w:rFonts w:hint="cs"/>
          <w:rtl/>
        </w:rPr>
        <w:t xml:space="preserve"> ما</w:t>
      </w:r>
      <w:r w:rsidRPr="004E1BC2">
        <w:rPr>
          <w:rFonts w:hint="cs"/>
          <w:rtl/>
        </w:rPr>
        <w:t xml:space="preserve"> يضلعك من الخطوب ويشتبه عليك من الأمور؛ فقد قال الله تعالى لقوم أحبّ إرشادهم: </w:t>
      </w:r>
      <w:r>
        <w:rPr>
          <w:rFonts w:cs="md_ameli" w:hint="cs"/>
          <w:rtl/>
        </w:rPr>
        <w:t>{</w:t>
      </w:r>
      <w:r w:rsidRPr="00F807EA">
        <w:rPr>
          <w:rStyle w:val="affff6"/>
          <w:rFonts w:hint="eastAsia"/>
          <w:rtl/>
        </w:rPr>
        <w:t>يا</w:t>
      </w:r>
      <w:r w:rsidRPr="00F807EA">
        <w:rPr>
          <w:rStyle w:val="affff6"/>
          <w:rtl/>
        </w:rPr>
        <w:t xml:space="preserve"> أَيُّهَا الَّذِينَ آمَنُوا أَطِيعُوا اللَّهَ وَأَطِيعُوا الرَّسُولَ</w:t>
      </w:r>
      <w:r>
        <w:rPr>
          <w:rFonts w:cs="md_ameli" w:hint="cs"/>
          <w:rtl/>
        </w:rPr>
        <w:t xml:space="preserve">} </w:t>
      </w:r>
      <w:r w:rsidRPr="004E1BC2">
        <w:rPr>
          <w:rFonts w:hint="cs"/>
          <w:rtl/>
        </w:rPr>
        <w:t>فالردّ إلى الله: الأخذ بمحكم كتابه، والرد إلى الرسول: الأخذ بسنّته الجامعة غير المفرّقة</w:t>
      </w:r>
      <w:r w:rsidRPr="004E1BC2">
        <w:rPr>
          <w:rFonts w:hint="eastAsia"/>
          <w:rtl/>
        </w:rPr>
        <w:t>»</w:t>
      </w:r>
      <w:r w:rsidRPr="00316463">
        <w:rPr>
          <w:rStyle w:val="afff4"/>
          <w:rFonts w:hint="cs"/>
          <w:rtl/>
        </w:rPr>
        <w:t>(</w:t>
      </w:r>
      <w:r w:rsidR="00BA5646" w:rsidRPr="00316463">
        <w:rPr>
          <w:rStyle w:val="afff4"/>
          <w:rtl/>
        </w:rPr>
        <w:footnoteReference w:id="377"/>
      </w:r>
      <w:r w:rsidRPr="00316463">
        <w:rPr>
          <w:rStyle w:val="afff4"/>
          <w:rFonts w:hint="cs"/>
          <w:rtl/>
        </w:rPr>
        <w:t>)</w:t>
      </w:r>
      <w:r w:rsidRPr="004E1BC2">
        <w:rPr>
          <w:rFonts w:hint="cs"/>
          <w:rtl/>
        </w:rPr>
        <w:t>.</w:t>
      </w:r>
    </w:p>
    <w:p w:rsidR="00307387" w:rsidRPr="004E1BC2" w:rsidRDefault="00307387" w:rsidP="00E5327B">
      <w:pPr>
        <w:pStyle w:val="af"/>
        <w:suppressLineNumbers/>
        <w:suppressAutoHyphens/>
        <w:rPr>
          <w:rtl/>
        </w:rPr>
      </w:pPr>
      <w:r w:rsidRPr="004E1BC2">
        <w:rPr>
          <w:rFonts w:hint="cs"/>
          <w:rtl/>
        </w:rPr>
        <w:t xml:space="preserve">وفي موضع آخر، يصف علي شخصية الرسول فيرى أنّ من آثار البعثة النبوية وبركاتها رفع الأحقاد والعداوات وإيجاد روح الألفة والأخوة: </w:t>
      </w:r>
      <w:r w:rsidRPr="004E1BC2">
        <w:rPr>
          <w:rFonts w:hint="eastAsia"/>
          <w:rtl/>
        </w:rPr>
        <w:t>«</w:t>
      </w:r>
      <w:r w:rsidRPr="004E1BC2">
        <w:rPr>
          <w:rFonts w:hint="cs"/>
          <w:rtl/>
        </w:rPr>
        <w:t>دفن الله به الضغائن، وأطفأ به الثوائر، وألّف به إخواناً</w:t>
      </w:r>
      <w:r w:rsidRPr="004E1BC2">
        <w:rPr>
          <w:rFonts w:hint="eastAsia"/>
          <w:rtl/>
        </w:rPr>
        <w:t>»</w:t>
      </w:r>
      <w:r w:rsidRPr="00316463">
        <w:rPr>
          <w:rStyle w:val="afff4"/>
          <w:rFonts w:hint="cs"/>
          <w:rtl/>
        </w:rPr>
        <w:t>(</w:t>
      </w:r>
      <w:r w:rsidR="00BA5646" w:rsidRPr="00316463">
        <w:rPr>
          <w:rStyle w:val="afff4"/>
          <w:rtl/>
        </w:rPr>
        <w:footnoteReference w:id="378"/>
      </w:r>
      <w:r w:rsidRPr="00316463">
        <w:rPr>
          <w:rStyle w:val="afff4"/>
          <w:rFonts w:hint="cs"/>
          <w:rtl/>
        </w:rPr>
        <w:t>)</w:t>
      </w:r>
      <w:r w:rsidRPr="004E1BC2">
        <w:rPr>
          <w:rFonts w:hint="cs"/>
          <w:rtl/>
        </w:rPr>
        <w:t>؛ وعلى هذا فمراجعة الأصول والمشتركات الإسلامية من قبل علماء المذاهب والالتزام العملي بها من قبل كلّ مذهب، أمرٌ ضروري يجب أن يلحظ في وثيقة الوحدة.</w:t>
      </w:r>
    </w:p>
    <w:p w:rsidR="00307387" w:rsidRPr="004E1BC2" w:rsidRDefault="00307387" w:rsidP="00E5327B">
      <w:pPr>
        <w:pStyle w:val="af"/>
        <w:suppressLineNumbers/>
        <w:suppressAutoHyphens/>
        <w:rPr>
          <w:rFonts w:ascii="AL-Mohanad" w:hAnsi="AL-Mohanad"/>
          <w:rtl/>
        </w:rPr>
      </w:pPr>
      <w:r w:rsidRPr="00B51ECB">
        <w:rPr>
          <w:rStyle w:val="50"/>
          <w:rFonts w:hint="cs"/>
          <w:rtl/>
        </w:rPr>
        <w:t>2 ـ التعرّف على الجماعات التكفيريّة والسلفيّة وطردها:</w:t>
      </w:r>
      <w:r w:rsidRPr="004E1BC2">
        <w:rPr>
          <w:rFonts w:hint="cs"/>
          <w:rtl/>
        </w:rPr>
        <w:t xml:space="preserve"> أحد التحديات الأساسيّة المواجهة للوحدة الإسلامية وجود الفرق التكفيريّة التي تجيز كل جناية على المسلمين، وتبيح سفك دمائهم، وكان الخوارج في عصر الحكومة العلوية أصحاب هذا الفكر، وكانوا يعتبرون مجرّد ارتكاب الكبيرة موجباً للخروج عن الإسلام وموجباً للقتل، وقد اعتبر الإمام</w:t>
      </w:r>
      <w:r>
        <w:rPr>
          <w:rFonts w:ascii="md_ameli" w:hAnsi="md_ameli" w:cs="md_ameli"/>
          <w:rtl/>
        </w:rPr>
        <w:t xml:space="preserve"> </w:t>
      </w:r>
      <w:r w:rsidRPr="004E1BC2">
        <w:rPr>
          <w:rFonts w:ascii="AL-Mohanad" w:hAnsi="AL-Mohanad" w:hint="cs"/>
          <w:rtl/>
        </w:rPr>
        <w:t>السيرة النبوية شاهداً قويّاً على بطلان فكر هؤلاء؛ فالنبي</w:t>
      </w:r>
      <w:r w:rsidR="00C14532" w:rsidRPr="00C14532">
        <w:rPr>
          <w:rFonts w:ascii="AL-Mohanad" w:hAnsi="AL-Mohanad" w:hint="cs"/>
          <w:rtl/>
        </w:rPr>
        <w:t>’</w:t>
      </w:r>
      <w:r w:rsidRPr="004E1BC2">
        <w:rPr>
          <w:rFonts w:ascii="AL-Mohanad" w:hAnsi="AL-Mohanad" w:hint="cs"/>
          <w:rtl/>
        </w:rPr>
        <w:t xml:space="preserve"> لم يعتبر السارق أو الزاني كافراً ومرتداً أبداً، يقول الإمام</w:t>
      </w:r>
      <w:r>
        <w:rPr>
          <w:rFonts w:ascii="AL-Mohanad" w:hAnsi="AL-Mohanad" w:hint="cs"/>
          <w:rtl/>
        </w:rPr>
        <w:t>:</w:t>
      </w:r>
      <w:r>
        <w:rPr>
          <w:rFonts w:ascii="md_ameli" w:hAnsi="md_ameli" w:cs="md_ameli"/>
          <w:rtl/>
        </w:rPr>
        <w:t xml:space="preserve"> </w:t>
      </w:r>
      <w:r w:rsidRPr="004E1BC2">
        <w:rPr>
          <w:rFonts w:ascii="AL-Mohanad" w:hAnsi="AL-Mohanad"/>
          <w:rtl/>
        </w:rPr>
        <w:t>«</w:t>
      </w:r>
      <w:r w:rsidRPr="004E1BC2">
        <w:rPr>
          <w:rFonts w:ascii="AL-Mohanad" w:hAnsi="AL-Mohanad" w:hint="cs"/>
          <w:rtl/>
        </w:rPr>
        <w:t>وقد علمتم أن رسول الله</w:t>
      </w:r>
      <w:r w:rsidR="00C14532" w:rsidRPr="00C14532">
        <w:rPr>
          <w:rFonts w:ascii="AL-Mohanad" w:hAnsi="AL-Mohanad" w:hint="cs"/>
          <w:rtl/>
        </w:rPr>
        <w:t>’</w:t>
      </w:r>
      <w:r>
        <w:rPr>
          <w:rFonts w:ascii="AL-Mohanad" w:hAnsi="AL-Mohanad" w:cs="md_ameli" w:hint="cs"/>
          <w:rtl/>
        </w:rPr>
        <w:t xml:space="preserve"> </w:t>
      </w:r>
      <w:r w:rsidRPr="004E1BC2">
        <w:rPr>
          <w:rFonts w:ascii="AL-Mohanad" w:hAnsi="AL-Mohanad" w:hint="cs"/>
          <w:rtl/>
        </w:rPr>
        <w:t>رجم الزاني المحصن، ثم صلّى عليه، ثم ورثه أهله، وقتل القاتل وورث ميراثه أهله، وقطع السارق وجلد الزاني غير المحصن ثم قسم عليهما من الفيء ونكحا المسلمات، فأخذهم رسول الله</w:t>
      </w:r>
      <w:r w:rsidR="00C14532" w:rsidRPr="00C14532">
        <w:rPr>
          <w:rFonts w:ascii="md_ameli" w:hAnsi="md_ameli" w:hint="eastAsia"/>
          <w:rtl/>
        </w:rPr>
        <w:t>’</w:t>
      </w:r>
      <w:r>
        <w:rPr>
          <w:rFonts w:ascii="md_ameli" w:hAnsi="md_ameli" w:cs="md_ameli"/>
          <w:rtl/>
        </w:rPr>
        <w:t xml:space="preserve"> </w:t>
      </w:r>
      <w:r w:rsidRPr="004E1BC2">
        <w:rPr>
          <w:rFonts w:ascii="AL-Mohanad" w:hAnsi="AL-Mohanad" w:hint="cs"/>
          <w:rtl/>
        </w:rPr>
        <w:t>بذنوبهم وأقام حقّ الله فيهم، ولم يمنعهم سهمهم من الإسلام ولم يخرج أسماءهم من بين</w:t>
      </w:r>
      <w:r w:rsidR="00FB14E3">
        <w:rPr>
          <w:rFonts w:ascii="AL-Mohanad" w:hAnsi="AL-Mohanad" w:hint="cs"/>
          <w:rtl/>
        </w:rPr>
        <w:t xml:space="preserve"> </w:t>
      </w:r>
      <w:r w:rsidRPr="004E1BC2">
        <w:rPr>
          <w:rFonts w:ascii="AL-Mohanad" w:hAnsi="AL-Mohanad" w:hint="cs"/>
          <w:rtl/>
        </w:rPr>
        <w:t>أهله</w:t>
      </w:r>
      <w:r w:rsidRPr="004E1BC2">
        <w:rPr>
          <w:rFonts w:ascii="AL-Mohanad" w:hAnsi="AL-Mohanad" w:hint="eastAsia"/>
          <w:rtl/>
        </w:rPr>
        <w:t>»</w:t>
      </w:r>
      <w:r w:rsidRPr="00316463">
        <w:rPr>
          <w:rStyle w:val="afff4"/>
          <w:rFonts w:hint="cs"/>
          <w:rtl/>
        </w:rPr>
        <w:t>(</w:t>
      </w:r>
      <w:r w:rsidR="00BA5646" w:rsidRPr="00316463">
        <w:rPr>
          <w:rStyle w:val="afff4"/>
          <w:rtl/>
        </w:rPr>
        <w:footnoteReference w:id="379"/>
      </w:r>
      <w:r w:rsidRPr="00316463">
        <w:rPr>
          <w:rStyle w:val="afff4"/>
          <w:rFonts w:hint="cs"/>
          <w:rtl/>
        </w:rPr>
        <w:t>)</w:t>
      </w:r>
      <w:r w:rsidRPr="004E1BC2">
        <w:rPr>
          <w:rFonts w:ascii="AL-Mohanad" w:hAnsi="AL-Mohanad" w:hint="cs"/>
          <w:rtl/>
        </w:rPr>
        <w:t>. فهذا المقطع صريح في أن الرسول الأكرم</w:t>
      </w:r>
      <w:r>
        <w:rPr>
          <w:rFonts w:ascii="md_ameli" w:hAnsi="md_ameli" w:cs="md_ameli"/>
          <w:rtl/>
        </w:rPr>
        <w:t xml:space="preserve"> </w:t>
      </w:r>
      <w:r w:rsidRPr="004E1BC2">
        <w:rPr>
          <w:rFonts w:ascii="AL-Mohanad" w:hAnsi="AL-Mohanad" w:hint="cs"/>
          <w:rtl/>
        </w:rPr>
        <w:t>كان يجري الحدّ على مرتكب الكبيرة ولكنه لم يجر حكم الارتداد والتكفير عليه أبداً.</w:t>
      </w:r>
    </w:p>
    <w:p w:rsidR="00307387" w:rsidRPr="004E1BC2" w:rsidRDefault="00307387" w:rsidP="00E5327B">
      <w:pPr>
        <w:pStyle w:val="af"/>
        <w:suppressLineNumbers/>
        <w:suppressAutoHyphens/>
        <w:rPr>
          <w:rtl/>
        </w:rPr>
      </w:pPr>
      <w:r w:rsidRPr="004E1BC2">
        <w:rPr>
          <w:rFonts w:hint="cs"/>
          <w:rtl/>
        </w:rPr>
        <w:t>ونلاحظ في صحيح البخاري وصحيح مسلم روايات كثيرة تدلّ على أن ذكر الشهادتين يوجب الحكم بالإسلام وحرمة الدم. كما أنه حين أرسل النبي</w:t>
      </w:r>
      <w:r w:rsidR="00C14532" w:rsidRPr="00C14532">
        <w:rPr>
          <w:rFonts w:ascii="md_ameli" w:hAnsi="md_ameli" w:hint="eastAsia"/>
          <w:rtl/>
        </w:rPr>
        <w:t>’</w:t>
      </w:r>
      <w:r>
        <w:rPr>
          <w:rFonts w:ascii="md_ameli" w:hAnsi="md_ameli" w:cs="md_ameli"/>
          <w:rtl/>
        </w:rPr>
        <w:t xml:space="preserve"> </w:t>
      </w:r>
      <w:r w:rsidRPr="004E1BC2">
        <w:rPr>
          <w:rFonts w:hint="cs"/>
          <w:rtl/>
        </w:rPr>
        <w:t>معاذ بن جبل إلى اليمن أرشده إلى أنه إذا قال أهل الكتاب: (لا إله إلا الله ومحمد رسول الله) فعلّمهم الصلوات الخمس وباقي الأحكام الإسلامية، مما يكشف عن تشرفهم بالإسلام</w:t>
      </w:r>
      <w:r w:rsidRPr="00316463">
        <w:rPr>
          <w:rStyle w:val="afff4"/>
          <w:rFonts w:hint="cs"/>
          <w:rtl/>
        </w:rPr>
        <w:t>(</w:t>
      </w:r>
      <w:r w:rsidR="00BA5646" w:rsidRPr="00316463">
        <w:rPr>
          <w:rStyle w:val="afff4"/>
          <w:rtl/>
        </w:rPr>
        <w:footnoteReference w:id="380"/>
      </w:r>
      <w:r w:rsidRPr="00316463">
        <w:rPr>
          <w:rStyle w:val="afff4"/>
          <w:rFonts w:hint="cs"/>
          <w:rtl/>
        </w:rPr>
        <w:t>)</w:t>
      </w:r>
      <w:r w:rsidRPr="004E1BC2">
        <w:rPr>
          <w:rFonts w:hint="cs"/>
          <w:rtl/>
        </w:rPr>
        <w:t>.</w:t>
      </w:r>
    </w:p>
    <w:p w:rsidR="00307387" w:rsidRPr="004E1BC2" w:rsidRDefault="00307387" w:rsidP="00E5327B">
      <w:pPr>
        <w:pStyle w:val="af"/>
        <w:suppressLineNumbers/>
        <w:suppressAutoHyphens/>
        <w:rPr>
          <w:rtl/>
        </w:rPr>
      </w:pPr>
      <w:r w:rsidRPr="004E1BC2">
        <w:rPr>
          <w:rFonts w:hint="cs"/>
          <w:rtl/>
        </w:rPr>
        <w:t>لقد اعتبر النبي الأكرم</w:t>
      </w:r>
      <w:r w:rsidR="00C14532" w:rsidRPr="00C14532">
        <w:rPr>
          <w:rFonts w:ascii="md_ameli" w:hAnsi="md_ameli" w:hint="eastAsia"/>
          <w:rtl/>
        </w:rPr>
        <w:t>’</w:t>
      </w:r>
      <w:r>
        <w:rPr>
          <w:rFonts w:ascii="md_ameli" w:hAnsi="md_ameli" w:cs="md_ameli"/>
          <w:rtl/>
        </w:rPr>
        <w:t xml:space="preserve"> </w:t>
      </w:r>
      <w:r w:rsidRPr="004E1BC2">
        <w:rPr>
          <w:rFonts w:hint="cs"/>
          <w:rtl/>
        </w:rPr>
        <w:t xml:space="preserve">سبّ المسلمين فسقاً والحرب معهم كفراً: </w:t>
      </w:r>
      <w:r w:rsidRPr="004E1BC2">
        <w:rPr>
          <w:rFonts w:hint="eastAsia"/>
          <w:rtl/>
        </w:rPr>
        <w:t>«</w:t>
      </w:r>
      <w:r w:rsidRPr="004E1BC2">
        <w:rPr>
          <w:rFonts w:hint="cs"/>
          <w:rtl/>
        </w:rPr>
        <w:t>سباب المسلم فسق، وقتاله كفر</w:t>
      </w:r>
      <w:r w:rsidRPr="004E1BC2">
        <w:rPr>
          <w:rFonts w:hint="eastAsia"/>
          <w:rtl/>
        </w:rPr>
        <w:t>»</w:t>
      </w:r>
      <w:r w:rsidRPr="00316463">
        <w:rPr>
          <w:rStyle w:val="afff4"/>
          <w:rFonts w:hint="cs"/>
          <w:rtl/>
        </w:rPr>
        <w:t>(</w:t>
      </w:r>
      <w:r w:rsidR="00BA5646" w:rsidRPr="00316463">
        <w:rPr>
          <w:rStyle w:val="afff4"/>
          <w:rtl/>
        </w:rPr>
        <w:footnoteReference w:id="381"/>
      </w:r>
      <w:r w:rsidRPr="00316463">
        <w:rPr>
          <w:rStyle w:val="afff4"/>
          <w:rFonts w:hint="cs"/>
          <w:rtl/>
        </w:rPr>
        <w:t>)</w:t>
      </w:r>
      <w:r w:rsidR="00FB14E3">
        <w:rPr>
          <w:rFonts w:hint="cs"/>
          <w:rtl/>
        </w:rPr>
        <w:t xml:space="preserve"> </w:t>
      </w:r>
      <w:r w:rsidRPr="004E1BC2">
        <w:rPr>
          <w:rFonts w:hint="cs"/>
          <w:rtl/>
        </w:rPr>
        <w:t>أي أن الفاسق والكافر هو من يكفّر المسلمين ويجيز قتلهم</w:t>
      </w:r>
      <w:r w:rsidRPr="00316463">
        <w:rPr>
          <w:rStyle w:val="afff4"/>
          <w:rFonts w:hint="cs"/>
          <w:rtl/>
        </w:rPr>
        <w:t>(</w:t>
      </w:r>
      <w:r w:rsidR="00BA5646" w:rsidRPr="00316463">
        <w:rPr>
          <w:rStyle w:val="afff4"/>
          <w:rtl/>
        </w:rPr>
        <w:footnoteReference w:id="382"/>
      </w:r>
      <w:r w:rsidRPr="00316463">
        <w:rPr>
          <w:rStyle w:val="afff4"/>
          <w:rFonts w:hint="cs"/>
          <w:rtl/>
        </w:rPr>
        <w:t>)</w:t>
      </w:r>
      <w:r w:rsidRPr="004E1BC2">
        <w:rPr>
          <w:rFonts w:hint="cs"/>
          <w:rtl/>
        </w:rPr>
        <w:t xml:space="preserve">؛ وعلى هذا الأساس يقول ابن تيمية في أوائل رسالة الاستغاثة من مجموعة رسائله الكبرى: </w:t>
      </w:r>
      <w:r w:rsidRPr="004E1BC2">
        <w:rPr>
          <w:rFonts w:hint="eastAsia"/>
          <w:rtl/>
        </w:rPr>
        <w:t>«</w:t>
      </w:r>
      <w:r w:rsidRPr="004E1BC2">
        <w:rPr>
          <w:rFonts w:hint="cs"/>
          <w:rtl/>
        </w:rPr>
        <w:t>اتّفق أهل السنّة والجماعة على أن النبي</w:t>
      </w:r>
      <w:r w:rsidR="00C14532" w:rsidRPr="00C14532">
        <w:rPr>
          <w:rFonts w:ascii="md_ameli" w:hAnsi="md_ameli" w:hint="eastAsia"/>
          <w:rtl/>
        </w:rPr>
        <w:t>’</w:t>
      </w:r>
      <w:r>
        <w:rPr>
          <w:rFonts w:ascii="md_ameli" w:hAnsi="md_ameli" w:cs="md_ameli"/>
          <w:rtl/>
        </w:rPr>
        <w:t xml:space="preserve"> </w:t>
      </w:r>
      <w:r w:rsidRPr="004E1BC2">
        <w:rPr>
          <w:rFonts w:hint="cs"/>
          <w:rtl/>
        </w:rPr>
        <w:t>سيشفع لمرتكبي الكبائر، وأنه لا يخلد أحد من أهل التوحيد في النار</w:t>
      </w:r>
      <w:r w:rsidRPr="004E1BC2">
        <w:rPr>
          <w:rFonts w:hint="eastAsia"/>
          <w:rtl/>
        </w:rPr>
        <w:t>»</w:t>
      </w:r>
      <w:r w:rsidRPr="004E1BC2">
        <w:rPr>
          <w:rFonts w:hint="cs"/>
          <w:rtl/>
        </w:rPr>
        <w:t>. كما ذهب ابن حزم في كتاب الفصل إلى أنه لا يمكن لأيّ مسلم أن يكفّر أو يفسّق مسلماً بسبب كلامه أو اعتقاده الذي جرى على لسانه</w:t>
      </w:r>
      <w:r w:rsidRPr="00316463">
        <w:rPr>
          <w:rStyle w:val="afff4"/>
          <w:rFonts w:hint="cs"/>
          <w:rtl/>
        </w:rPr>
        <w:t>(</w:t>
      </w:r>
      <w:r w:rsidR="00BA5646" w:rsidRPr="00316463">
        <w:rPr>
          <w:rStyle w:val="afff4"/>
          <w:rtl/>
        </w:rPr>
        <w:footnoteReference w:id="383"/>
      </w:r>
      <w:r w:rsidRPr="00316463">
        <w:rPr>
          <w:rStyle w:val="afff4"/>
          <w:rFonts w:hint="cs"/>
          <w:rtl/>
        </w:rPr>
        <w:t>)</w:t>
      </w:r>
      <w:r w:rsidRPr="004E1BC2">
        <w:rPr>
          <w:rFonts w:hint="cs"/>
          <w:rtl/>
        </w:rPr>
        <w:t>؛ من هنا يتضح مدى ابتعاد الفرق التكفيريّة والسلفيّة عن السنّة والسيرة النبويّة، وأنهم ـ تبعاً لأهوائهم وتعصّباتهم ـ يعدّون المقتدين بسيرة النبي</w:t>
      </w:r>
      <w:r>
        <w:rPr>
          <w:rFonts w:ascii="md_ameli" w:hAnsi="md_ameli" w:cs="md_ameli"/>
          <w:rtl/>
        </w:rPr>
        <w:t xml:space="preserve"> </w:t>
      </w:r>
      <w:r w:rsidRPr="004E1BC2">
        <w:rPr>
          <w:rFonts w:hint="cs"/>
          <w:rtl/>
        </w:rPr>
        <w:t>كفرةً.</w:t>
      </w:r>
    </w:p>
    <w:p w:rsidR="00B73A38" w:rsidRDefault="00307387" w:rsidP="00E5327B">
      <w:pPr>
        <w:pStyle w:val="af"/>
        <w:suppressLineNumbers/>
        <w:suppressAutoHyphens/>
      </w:pPr>
      <w:r w:rsidRPr="004E1BC2">
        <w:rPr>
          <w:rFonts w:hint="cs"/>
          <w:rtl/>
        </w:rPr>
        <w:t>إنّنا نؤكّد على أنه يمكن للنخب في العالم الإسلامي عبر الحوار العملي ودراسة السيرة النبوية، تمييز الأفكار الصحيحة عن الأفكار المنحرفة، وأن يعزلوا المنحرفين عن السيرة النبوية</w:t>
      </w:r>
      <w:r w:rsidRPr="00316463">
        <w:rPr>
          <w:rStyle w:val="afff4"/>
          <w:rFonts w:hint="cs"/>
          <w:rtl/>
        </w:rPr>
        <w:t>(</w:t>
      </w:r>
      <w:r w:rsidR="00BA5646" w:rsidRPr="00316463">
        <w:rPr>
          <w:rStyle w:val="afff4"/>
          <w:rtl/>
        </w:rPr>
        <w:footnoteReference w:id="384"/>
      </w:r>
      <w:r w:rsidRPr="00316463">
        <w:rPr>
          <w:rStyle w:val="afff4"/>
          <w:rFonts w:hint="cs"/>
          <w:rtl/>
        </w:rPr>
        <w:t>)</w:t>
      </w:r>
      <w:r w:rsidR="00B73A38" w:rsidRPr="004E1BC2">
        <w:rPr>
          <w:rFonts w:hint="cs"/>
          <w:rtl/>
        </w:rPr>
        <w:t>، وهذه المسألة من الضروريات الأساسية في تحقيق وثيقة الوحدة الإسلامية.</w:t>
      </w:r>
    </w:p>
    <w:p w:rsidR="00B63CF2" w:rsidRDefault="00B63CF2" w:rsidP="00E5327B">
      <w:pPr>
        <w:suppressLineNumbers/>
        <w:suppressAutoHyphens/>
        <w:bidi w:val="0"/>
        <w:spacing w:line="192" w:lineRule="auto"/>
        <w:outlineLvl w:val="9"/>
        <w:rPr>
          <w:rtl/>
        </w:rPr>
      </w:pPr>
      <w:r>
        <w:rPr>
          <w:rtl/>
        </w:rPr>
        <w:br w:type="page"/>
      </w:r>
    </w:p>
    <w:p w:rsidR="00F807EA" w:rsidRDefault="00F807EA" w:rsidP="00F807EA">
      <w:pPr>
        <w:suppressLineNumbers/>
        <w:suppressAutoHyphens/>
        <w:spacing w:line="192" w:lineRule="auto"/>
        <w:outlineLvl w:val="9"/>
        <w:rPr>
          <w:rtl/>
        </w:rPr>
        <w:sectPr w:rsidR="00F807EA" w:rsidSect="006866EE">
          <w:headerReference w:type="even" r:id="rId52"/>
          <w:headerReference w:type="default" r:id="rId53"/>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F807EA" w:rsidRDefault="00F807EA" w:rsidP="00F807EA">
      <w:pPr>
        <w:suppressLineNumbers/>
        <w:suppressAutoHyphens/>
        <w:spacing w:line="192" w:lineRule="auto"/>
        <w:outlineLvl w:val="9"/>
        <w:rPr>
          <w:rtl/>
        </w:rPr>
      </w:pPr>
    </w:p>
    <w:p w:rsidR="00F20AAB" w:rsidRDefault="00F20AAB" w:rsidP="00E5327B">
      <w:pPr>
        <w:suppressLineNumbers/>
        <w:suppressAutoHyphens/>
        <w:spacing w:line="192" w:lineRule="auto"/>
        <w:outlineLvl w:val="9"/>
        <w:rPr>
          <w:rtl/>
        </w:rPr>
      </w:pPr>
    </w:p>
    <w:p w:rsidR="00F807EA" w:rsidRDefault="00F807EA" w:rsidP="00E5327B">
      <w:pPr>
        <w:suppressLineNumbers/>
        <w:suppressAutoHyphens/>
        <w:spacing w:line="192" w:lineRule="auto"/>
        <w:outlineLvl w:val="9"/>
        <w:rPr>
          <w:rtl/>
        </w:rPr>
        <w:sectPr w:rsidR="00F807EA" w:rsidSect="006866EE">
          <w:headerReference w:type="even" r:id="rId54"/>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F807EA" w:rsidRDefault="00F807EA" w:rsidP="00E5327B">
      <w:pPr>
        <w:suppressLineNumbers/>
        <w:suppressAutoHyphens/>
        <w:spacing w:line="192" w:lineRule="auto"/>
        <w:outlineLvl w:val="9"/>
        <w:rPr>
          <w:rtl/>
        </w:rPr>
        <w:sectPr w:rsidR="00F807EA"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DE65D8" w:rsidRDefault="00DE65D8" w:rsidP="00E5327B">
      <w:pPr>
        <w:suppressLineNumbers/>
        <w:suppressAutoHyphens/>
        <w:spacing w:line="192" w:lineRule="auto"/>
        <w:outlineLvl w:val="9"/>
        <w:rPr>
          <w:szCs w:val="32"/>
          <w:rtl/>
        </w:rPr>
      </w:pPr>
      <w:r>
        <w:rPr>
          <w:rtl/>
        </w:rPr>
        <w:br w:type="page"/>
      </w:r>
    </w:p>
    <w:p w:rsidR="00D45C22" w:rsidRDefault="00D45C22" w:rsidP="00E5327B">
      <w:pPr>
        <w:suppressLineNumbers/>
        <w:suppressAutoHyphens/>
        <w:spacing w:line="192" w:lineRule="auto"/>
        <w:outlineLvl w:val="9"/>
        <w:rPr>
          <w:rFonts w:cs="001"/>
          <w:sz w:val="50"/>
          <w:szCs w:val="50"/>
          <w:rtl/>
        </w:rPr>
        <w:sectPr w:rsidR="00D45C22" w:rsidSect="006866EE">
          <w:headerReference w:type="even" r:id="rId55"/>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B63CF2" w:rsidRPr="00F20AAB" w:rsidRDefault="00F20AAB" w:rsidP="00E5327B">
      <w:pPr>
        <w:pStyle w:val="affe"/>
        <w:suppressLineNumbers/>
        <w:suppressAutoHyphens/>
        <w:spacing w:line="192" w:lineRule="auto"/>
        <w:rPr>
          <w:sz w:val="72"/>
          <w:szCs w:val="72"/>
          <w:rtl/>
        </w:rPr>
      </w:pPr>
      <w:bookmarkStart w:id="395" w:name="_Toc237835168"/>
      <w:r>
        <w:rPr>
          <w:rFonts w:hint="cs"/>
          <w:noProof/>
          <w:sz w:val="72"/>
          <w:szCs w:val="72"/>
          <w:rtl/>
        </w:rPr>
        <w:drawing>
          <wp:anchor distT="0" distB="0" distL="114300" distR="114300" simplePos="0" relativeHeight="251729920" behindDoc="1" locked="0" layoutInCell="1" allowOverlap="1">
            <wp:simplePos x="0" y="0"/>
            <wp:positionH relativeFrom="column">
              <wp:posOffset>-17780</wp:posOffset>
            </wp:positionH>
            <wp:positionV relativeFrom="paragraph">
              <wp:posOffset>-24765</wp:posOffset>
            </wp:positionV>
            <wp:extent cx="4681220" cy="7208520"/>
            <wp:effectExtent l="19050" t="0" r="5080" b="0"/>
            <wp:wrapNone/>
            <wp:docPr id="5" name="صورة 68"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1"/>
                    <pic:cNvPicPr>
                      <a:picLocks noChangeArrowheads="1"/>
                    </pic:cNvPicPr>
                  </pic:nvPicPr>
                  <pic:blipFill>
                    <a:blip r:embed="rId9" cstate="print"/>
                    <a:srcRect/>
                    <a:stretch>
                      <a:fillRect/>
                    </a:stretch>
                  </pic:blipFill>
                  <pic:spPr bwMode="auto">
                    <a:xfrm>
                      <a:off x="0" y="0"/>
                      <a:ext cx="4681220" cy="7208520"/>
                    </a:xfrm>
                    <a:prstGeom prst="rect">
                      <a:avLst/>
                    </a:prstGeom>
                    <a:noFill/>
                    <a:ln w="9525">
                      <a:noFill/>
                      <a:miter lim="800000"/>
                      <a:headEnd/>
                      <a:tailEnd/>
                    </a:ln>
                  </pic:spPr>
                </pic:pic>
              </a:graphicData>
            </a:graphic>
          </wp:anchor>
        </w:drawing>
      </w:r>
    </w:p>
    <w:p w:rsidR="00B63CF2" w:rsidRPr="00F20AAB" w:rsidRDefault="00B63CF2" w:rsidP="00E5327B">
      <w:pPr>
        <w:pStyle w:val="affe"/>
        <w:suppressLineNumbers/>
        <w:suppressAutoHyphens/>
        <w:spacing w:line="192" w:lineRule="auto"/>
        <w:rPr>
          <w:sz w:val="72"/>
          <w:szCs w:val="72"/>
          <w:rtl/>
        </w:rPr>
      </w:pPr>
    </w:p>
    <w:p w:rsidR="00B63CF2" w:rsidRPr="00F20AAB" w:rsidRDefault="00B63CF2" w:rsidP="00E5327B">
      <w:pPr>
        <w:pStyle w:val="affe"/>
        <w:suppressLineNumbers/>
        <w:suppressAutoHyphens/>
        <w:spacing w:line="192" w:lineRule="auto"/>
        <w:rPr>
          <w:sz w:val="72"/>
          <w:szCs w:val="72"/>
          <w:rtl/>
        </w:rPr>
      </w:pPr>
    </w:p>
    <w:p w:rsidR="00B63CF2" w:rsidRPr="00F20AAB" w:rsidRDefault="00B63CF2" w:rsidP="00E5327B">
      <w:pPr>
        <w:pStyle w:val="affe"/>
        <w:suppressLineNumbers/>
        <w:suppressAutoHyphens/>
        <w:spacing w:line="192" w:lineRule="auto"/>
        <w:rPr>
          <w:sz w:val="72"/>
          <w:szCs w:val="72"/>
          <w:rtl/>
        </w:rPr>
      </w:pPr>
    </w:p>
    <w:p w:rsidR="00B63CF2" w:rsidRPr="00F20AAB" w:rsidRDefault="00B63CF2" w:rsidP="00E5327B">
      <w:pPr>
        <w:pStyle w:val="affe"/>
        <w:suppressLineNumbers/>
        <w:suppressAutoHyphens/>
        <w:spacing w:line="192" w:lineRule="auto"/>
        <w:rPr>
          <w:sz w:val="72"/>
          <w:szCs w:val="72"/>
          <w:rtl/>
        </w:rPr>
      </w:pPr>
      <w:bookmarkStart w:id="396" w:name="_Toc230499444"/>
      <w:r w:rsidRPr="00F20AAB">
        <w:rPr>
          <w:rFonts w:hint="cs"/>
          <w:sz w:val="72"/>
          <w:szCs w:val="72"/>
          <w:rtl/>
        </w:rPr>
        <w:t>الفصل الثالث</w:t>
      </w:r>
      <w:bookmarkEnd w:id="396"/>
    </w:p>
    <w:p w:rsidR="00B63CF2" w:rsidRPr="00B63CF2" w:rsidRDefault="00B63CF2" w:rsidP="00E5327B">
      <w:pPr>
        <w:pStyle w:val="affe"/>
        <w:suppressLineNumbers/>
        <w:suppressAutoHyphens/>
        <w:spacing w:line="192" w:lineRule="auto"/>
        <w:rPr>
          <w:sz w:val="16"/>
          <w:szCs w:val="34"/>
          <w:rtl/>
        </w:rPr>
      </w:pPr>
    </w:p>
    <w:p w:rsidR="0010041B" w:rsidRPr="0010041B" w:rsidRDefault="00DE65D8" w:rsidP="00E5327B">
      <w:pPr>
        <w:pStyle w:val="affe"/>
        <w:suppressLineNumbers/>
        <w:suppressAutoHyphens/>
        <w:spacing w:line="192" w:lineRule="auto"/>
        <w:rPr>
          <w:rtl/>
        </w:rPr>
      </w:pPr>
      <w:bookmarkStart w:id="397" w:name="_Toc230499445"/>
      <w:r w:rsidRPr="0010041B">
        <w:rPr>
          <w:rFonts w:hint="cs"/>
          <w:rtl/>
        </w:rPr>
        <w:t>التقريب في التجربة التاريخية</w:t>
      </w:r>
      <w:bookmarkEnd w:id="395"/>
      <w:bookmarkEnd w:id="397"/>
    </w:p>
    <w:p w:rsidR="0010041B" w:rsidRDefault="0010041B" w:rsidP="00E5327B">
      <w:pPr>
        <w:suppressLineNumbers/>
        <w:suppressAutoHyphens/>
        <w:spacing w:line="192" w:lineRule="auto"/>
        <w:outlineLvl w:val="9"/>
        <w:rPr>
          <w:rFonts w:cs="001"/>
          <w:sz w:val="32"/>
          <w:szCs w:val="50"/>
          <w:rtl/>
        </w:rPr>
      </w:pPr>
      <w:r>
        <w:rPr>
          <w:rtl/>
        </w:rPr>
        <w:br w:type="page"/>
      </w:r>
    </w:p>
    <w:p w:rsidR="0022117C" w:rsidRDefault="0022117C" w:rsidP="00E5327B">
      <w:pPr>
        <w:suppressLineNumbers/>
        <w:suppressAutoHyphens/>
        <w:bidi w:val="0"/>
        <w:spacing w:line="192" w:lineRule="auto"/>
        <w:outlineLvl w:val="9"/>
        <w:rPr>
          <w:rFonts w:cs="Al-Ghadeer Bold"/>
          <w:b/>
          <w:kern w:val="32"/>
          <w:sz w:val="28"/>
          <w:szCs w:val="36"/>
          <w:rtl/>
        </w:rPr>
      </w:pPr>
      <w:r>
        <w:rPr>
          <w:rtl/>
        </w:rPr>
        <w:br w:type="page"/>
      </w:r>
    </w:p>
    <w:p w:rsidR="00D45C22" w:rsidRDefault="00D45C22" w:rsidP="00E5327B">
      <w:pPr>
        <w:pStyle w:val="1"/>
        <w:keepNext w:val="0"/>
        <w:suppressLineNumbers/>
        <w:suppressAutoHyphens/>
        <w:spacing w:line="192" w:lineRule="auto"/>
        <w:rPr>
          <w:rtl/>
        </w:rPr>
      </w:pPr>
    </w:p>
    <w:p w:rsidR="00D45C22" w:rsidRDefault="00D45C22" w:rsidP="00E5327B">
      <w:pPr>
        <w:pStyle w:val="1"/>
        <w:keepNext w:val="0"/>
        <w:suppressLineNumbers/>
        <w:suppressAutoHyphens/>
        <w:spacing w:line="192" w:lineRule="auto"/>
        <w:rPr>
          <w:rtl/>
        </w:rPr>
      </w:pPr>
    </w:p>
    <w:p w:rsidR="00D45C22" w:rsidRDefault="00D45C22" w:rsidP="00E5327B">
      <w:pPr>
        <w:pStyle w:val="1"/>
        <w:keepNext w:val="0"/>
        <w:suppressLineNumbers/>
        <w:suppressAutoHyphens/>
        <w:spacing w:line="192" w:lineRule="auto"/>
        <w:rPr>
          <w:rtl/>
        </w:rPr>
      </w:pPr>
    </w:p>
    <w:p w:rsidR="00D45C22" w:rsidRPr="00D45C22" w:rsidRDefault="00D45C22" w:rsidP="00E5327B">
      <w:pPr>
        <w:pStyle w:val="1"/>
        <w:keepNext w:val="0"/>
        <w:suppressLineNumbers/>
        <w:suppressAutoHyphens/>
        <w:spacing w:line="192" w:lineRule="auto"/>
        <w:rPr>
          <w:sz w:val="4"/>
          <w:szCs w:val="10"/>
          <w:rtl/>
        </w:rPr>
      </w:pPr>
    </w:p>
    <w:p w:rsidR="00D45C22" w:rsidRPr="00D13C75" w:rsidRDefault="00D45C22" w:rsidP="00E5327B">
      <w:pPr>
        <w:pStyle w:val="1"/>
        <w:keepNext w:val="0"/>
        <w:suppressLineNumbers/>
        <w:suppressAutoHyphens/>
        <w:spacing w:line="192" w:lineRule="auto"/>
        <w:rPr>
          <w:sz w:val="10"/>
          <w:szCs w:val="18"/>
          <w:rtl/>
        </w:rPr>
      </w:pPr>
    </w:p>
    <w:p w:rsidR="00F20AAB" w:rsidRDefault="00F20AAB" w:rsidP="00E5327B">
      <w:pPr>
        <w:pStyle w:val="1"/>
        <w:keepNext w:val="0"/>
        <w:suppressLineNumbers/>
        <w:suppressAutoHyphens/>
        <w:spacing w:line="192" w:lineRule="auto"/>
        <w:rPr>
          <w:rtl/>
        </w:rPr>
        <w:sectPr w:rsidR="00F20AAB" w:rsidSect="006866EE">
          <w:headerReference w:type="even" r:id="rId56"/>
          <w:headerReference w:type="default" r:id="rId57"/>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10041B" w:rsidRDefault="0010041B" w:rsidP="00E5327B">
      <w:pPr>
        <w:pStyle w:val="1"/>
        <w:keepNext w:val="0"/>
        <w:suppressLineNumbers/>
        <w:suppressAutoHyphens/>
        <w:spacing w:line="192" w:lineRule="auto"/>
        <w:rPr>
          <w:rStyle w:val="254225CharCharChar"/>
          <w:rtl/>
        </w:rPr>
      </w:pPr>
      <w:bookmarkStart w:id="398" w:name="_Toc237835170"/>
      <w:bookmarkStart w:id="399" w:name="_Toc230499446"/>
      <w:r w:rsidRPr="0010041B">
        <w:rPr>
          <w:rFonts w:hint="cs"/>
          <w:rtl/>
        </w:rPr>
        <w:t>نادر شاه ومشروع التقريب</w:t>
      </w:r>
      <w:r>
        <w:rPr>
          <w:rStyle w:val="254225CharCharChar"/>
          <w:rFonts w:hint="cs"/>
          <w:rtl/>
        </w:rPr>
        <w:t xml:space="preserve"> </w:t>
      </w:r>
      <w:r w:rsidRPr="0010041B">
        <w:rPr>
          <w:rFonts w:hint="cs"/>
          <w:rtl/>
        </w:rPr>
        <w:t>المذهبي</w:t>
      </w:r>
      <w:bookmarkEnd w:id="398"/>
      <w:bookmarkEnd w:id="399"/>
    </w:p>
    <w:p w:rsidR="0010041B" w:rsidRPr="0010041B" w:rsidRDefault="0010041B" w:rsidP="00E5327B">
      <w:pPr>
        <w:pStyle w:val="1"/>
        <w:keepNext w:val="0"/>
        <w:suppressLineNumbers/>
        <w:suppressAutoHyphens/>
        <w:spacing w:line="192" w:lineRule="auto"/>
        <w:rPr>
          <w:rStyle w:val="254225CharCharChar"/>
          <w:rFonts w:cs="001"/>
          <w:sz w:val="32"/>
          <w:szCs w:val="32"/>
          <w:rtl/>
        </w:rPr>
      </w:pPr>
      <w:bookmarkStart w:id="400" w:name="_Toc230499447"/>
      <w:r w:rsidRPr="00F20AAB">
        <w:rPr>
          <w:rFonts w:hint="cs"/>
          <w:rtl/>
        </w:rPr>
        <w:t>قراءة تاريخية في تجربة استثنائية</w:t>
      </w:r>
      <w:bookmarkEnd w:id="400"/>
    </w:p>
    <w:p w:rsidR="0010041B" w:rsidRPr="00917437" w:rsidRDefault="0010041B" w:rsidP="00E5327B">
      <w:pPr>
        <w:pStyle w:val="KSina130"/>
        <w:widowControl w:val="0"/>
        <w:suppressLineNumbers/>
        <w:suppressAutoHyphens/>
        <w:spacing w:line="192" w:lineRule="auto"/>
        <w:ind w:left="0"/>
        <w:jc w:val="right"/>
        <w:rPr>
          <w:rFonts w:cs="Traditional Arabic"/>
          <w:sz w:val="30"/>
          <w:szCs w:val="2"/>
          <w:rtl/>
          <w:lang w:eastAsia="en-US"/>
        </w:rPr>
      </w:pPr>
      <w:bookmarkStart w:id="401" w:name="_Toc112347538"/>
      <w:r w:rsidRPr="00917437">
        <w:rPr>
          <w:rFonts w:cs="Traditional Arabic" w:hint="cs"/>
          <w:sz w:val="30"/>
          <w:szCs w:val="2"/>
          <w:rtl/>
          <w:lang w:eastAsia="en-US"/>
        </w:rPr>
        <w:t>تأليف</w:t>
      </w:r>
    </w:p>
    <w:p w:rsidR="00F20AAB" w:rsidRDefault="00F20AAB" w:rsidP="00E5327B">
      <w:pPr>
        <w:pStyle w:val="KSina130"/>
        <w:widowControl w:val="0"/>
        <w:suppressLineNumbers/>
        <w:suppressAutoHyphens/>
        <w:spacing w:line="192" w:lineRule="auto"/>
        <w:ind w:left="4870"/>
        <w:rPr>
          <w:rtl/>
        </w:rPr>
        <w:sectPr w:rsidR="00F20AAB" w:rsidSect="006866EE">
          <w:headerReference w:type="even" r:id="rId58"/>
          <w:headerReference w:type="default" r:id="rId59"/>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10041B" w:rsidRDefault="0010041B" w:rsidP="00E5327B">
      <w:pPr>
        <w:pStyle w:val="aff0"/>
        <w:suppressLineNumbers/>
        <w:suppressAutoHyphens/>
        <w:spacing w:line="192" w:lineRule="auto"/>
        <w:rPr>
          <w:rtl/>
        </w:rPr>
      </w:pPr>
      <w:bookmarkStart w:id="402" w:name="_Toc230499448"/>
      <w:r>
        <w:rPr>
          <w:rFonts w:hint="cs"/>
          <w:rtl/>
        </w:rPr>
        <w:t>الشيخ رسول جعفريان</w:t>
      </w:r>
      <w:r w:rsidRPr="00316463">
        <w:rPr>
          <w:rStyle w:val="afff4"/>
          <w:rFonts w:hint="cs"/>
          <w:rtl/>
        </w:rPr>
        <w:t>(</w:t>
      </w:r>
      <w:r w:rsidR="00BA5646" w:rsidRPr="00316463">
        <w:rPr>
          <w:rStyle w:val="afff4"/>
          <w:rtl/>
        </w:rPr>
        <w:footnoteReference w:id="385"/>
      </w:r>
      <w:r w:rsidRPr="00316463">
        <w:rPr>
          <w:rStyle w:val="afff4"/>
          <w:rFonts w:hint="cs"/>
          <w:rtl/>
        </w:rPr>
        <w:t>)</w:t>
      </w:r>
      <w:bookmarkEnd w:id="402"/>
      <w:r>
        <w:rPr>
          <w:rFonts w:hint="cs"/>
          <w:rtl/>
        </w:rPr>
        <w:t xml:space="preserve"> </w:t>
      </w:r>
    </w:p>
    <w:p w:rsidR="0010041B" w:rsidRDefault="0010041B" w:rsidP="00E5327B">
      <w:pPr>
        <w:pStyle w:val="aff0"/>
        <w:suppressLineNumbers/>
        <w:suppressAutoHyphens/>
        <w:spacing w:before="0" w:line="192" w:lineRule="auto"/>
        <w:rPr>
          <w:rtl/>
        </w:rPr>
      </w:pPr>
      <w:bookmarkStart w:id="403" w:name="_Toc230499449"/>
      <w:r>
        <w:rPr>
          <w:rFonts w:hint="cs"/>
          <w:rtl/>
        </w:rPr>
        <w:t>ترجمة: علي الوردي</w:t>
      </w:r>
      <w:bookmarkEnd w:id="403"/>
    </w:p>
    <w:p w:rsidR="00DC3386" w:rsidRPr="00A93391" w:rsidRDefault="0010041B" w:rsidP="00E5327B">
      <w:pPr>
        <w:pStyle w:val="10"/>
        <w:suppressLineNumbers/>
        <w:suppressAutoHyphens/>
        <w:spacing w:line="192" w:lineRule="auto"/>
        <w:rPr>
          <w:rtl/>
        </w:rPr>
      </w:pPr>
      <w:bookmarkStart w:id="404" w:name="_Toc237835171"/>
      <w:bookmarkStart w:id="405" w:name="_Toc230499450"/>
      <w:r w:rsidRPr="00A93391">
        <w:rPr>
          <w:rFonts w:hint="cs"/>
          <w:rtl/>
        </w:rPr>
        <w:t>غزو الأفغان الغلزائيين</w:t>
      </w:r>
      <w:bookmarkEnd w:id="401"/>
      <w:r w:rsidR="007B169E" w:rsidRPr="00316463">
        <w:rPr>
          <w:rStyle w:val="afff4"/>
          <w:rFonts w:hint="cs"/>
          <w:rtl/>
        </w:rPr>
        <w:t>(</w:t>
      </w:r>
      <w:r w:rsidR="00BA5646" w:rsidRPr="00316463">
        <w:rPr>
          <w:rStyle w:val="afff4"/>
          <w:rtl/>
        </w:rPr>
        <w:footnoteReference w:id="386"/>
      </w:r>
      <w:r w:rsidR="007B169E" w:rsidRPr="00316463">
        <w:rPr>
          <w:rStyle w:val="afff4"/>
          <w:rFonts w:hint="cs"/>
          <w:rtl/>
        </w:rPr>
        <w:t>)</w:t>
      </w:r>
      <w:r w:rsidR="00FB14E3">
        <w:rPr>
          <w:rFonts w:hint="cs"/>
          <w:rtl/>
        </w:rPr>
        <w:t xml:space="preserve"> </w:t>
      </w:r>
      <w:r w:rsidR="00DC3386" w:rsidRPr="00A93391">
        <w:rPr>
          <w:rFonts w:hint="cs"/>
          <w:rtl/>
        </w:rPr>
        <w:t xml:space="preserve">والفوضى في إيران </w:t>
      </w:r>
      <w:r w:rsidR="00DC3386" w:rsidRPr="00450180">
        <w:rPr>
          <w:rFonts w:cs="Traditional Arabic" w:hint="cs"/>
          <w:rtl/>
        </w:rPr>
        <w:t>(</w:t>
      </w:r>
      <w:r w:rsidR="00DC3386" w:rsidRPr="00A93391">
        <w:rPr>
          <w:rFonts w:hint="cs"/>
          <w:rtl/>
        </w:rPr>
        <w:t>1134</w:t>
      </w:r>
      <w:r w:rsidR="00DC3386">
        <w:rPr>
          <w:rFonts w:hint="cs"/>
          <w:rtl/>
        </w:rPr>
        <w:t xml:space="preserve"> ـ </w:t>
      </w:r>
      <w:r w:rsidR="00DC3386" w:rsidRPr="00A93391">
        <w:rPr>
          <w:rFonts w:hint="cs"/>
          <w:rtl/>
        </w:rPr>
        <w:t>1142</w:t>
      </w:r>
      <w:r w:rsidR="00DC3386" w:rsidRPr="00450180">
        <w:rPr>
          <w:rFonts w:cs="Traditional Arabic" w:hint="cs"/>
          <w:rtl/>
        </w:rPr>
        <w:t>)</w:t>
      </w:r>
      <w:bookmarkEnd w:id="404"/>
      <w:bookmarkEnd w:id="405"/>
    </w:p>
    <w:p w:rsidR="00DC3386" w:rsidRPr="00AB353A" w:rsidRDefault="00DC3386" w:rsidP="00E5327B">
      <w:pPr>
        <w:pStyle w:val="af"/>
        <w:suppressLineNumbers/>
        <w:suppressAutoHyphens/>
        <w:rPr>
          <w:rtl/>
        </w:rPr>
      </w:pPr>
      <w:r w:rsidRPr="00AB353A">
        <w:rPr>
          <w:rFonts w:hint="cs"/>
          <w:rtl/>
        </w:rPr>
        <w:t>مع ظهور الدولة الصفوية، شهدت العلاقات الإيرانية الخارجية، وخصوصاً على المستوى الإقليمي، تحولات واسعة كان أبرز أسبابها؛ تكريس الدولة الصفوية (906</w:t>
      </w:r>
      <w:r>
        <w:rPr>
          <w:rFonts w:hint="cs"/>
          <w:rtl/>
        </w:rPr>
        <w:t xml:space="preserve"> ـ </w:t>
      </w:r>
      <w:r w:rsidRPr="00AB353A">
        <w:rPr>
          <w:rFonts w:hint="cs"/>
          <w:rtl/>
        </w:rPr>
        <w:t>1134) للعنصر الطائفي</w:t>
      </w:r>
      <w:r>
        <w:rPr>
          <w:rFonts w:hint="cs"/>
          <w:rtl/>
        </w:rPr>
        <w:t>،</w:t>
      </w:r>
      <w:r w:rsidRPr="00AB353A">
        <w:rPr>
          <w:rFonts w:hint="cs"/>
          <w:rtl/>
        </w:rPr>
        <w:t xml:space="preserve"> ومن جملة تبعاته أن وضعها ف</w:t>
      </w:r>
      <w:r>
        <w:rPr>
          <w:rFonts w:hint="cs"/>
          <w:rtl/>
        </w:rPr>
        <w:t>ي موقف المواجهة أمام دول الجوار.</w:t>
      </w:r>
    </w:p>
    <w:p w:rsidR="00DC3386" w:rsidRPr="00AB353A" w:rsidRDefault="00DC3386" w:rsidP="00E5327B">
      <w:pPr>
        <w:pStyle w:val="af"/>
        <w:suppressLineNumbers/>
        <w:suppressAutoHyphens/>
        <w:rPr>
          <w:rtl/>
        </w:rPr>
      </w:pPr>
      <w:r w:rsidRPr="00AB353A">
        <w:rPr>
          <w:rFonts w:hint="cs"/>
          <w:rtl/>
        </w:rPr>
        <w:t>وقد تمك</w:t>
      </w:r>
      <w:r>
        <w:rPr>
          <w:rFonts w:hint="cs"/>
          <w:rtl/>
        </w:rPr>
        <w:t>ّ</w:t>
      </w:r>
      <w:r w:rsidRPr="00AB353A">
        <w:rPr>
          <w:rFonts w:hint="cs"/>
          <w:rtl/>
        </w:rPr>
        <w:t>نت الدولة الصفوية</w:t>
      </w:r>
      <w:r>
        <w:rPr>
          <w:rFonts w:hint="cs"/>
          <w:rtl/>
        </w:rPr>
        <w:t xml:space="preserve"> ـ عبر </w:t>
      </w:r>
      <w:r w:rsidRPr="00AB353A">
        <w:rPr>
          <w:rFonts w:hint="cs"/>
          <w:rtl/>
        </w:rPr>
        <w:t>القوّة العسكر</w:t>
      </w:r>
      <w:r>
        <w:rPr>
          <w:rFonts w:hint="cs"/>
          <w:rtl/>
        </w:rPr>
        <w:t>ية الهائلة التي كانت تتمتّع بها ـ من تكريس</w:t>
      </w:r>
      <w:r w:rsidRPr="00AB353A">
        <w:rPr>
          <w:rFonts w:hint="cs"/>
          <w:rtl/>
        </w:rPr>
        <w:t xml:space="preserve"> إتجاه جديد</w:t>
      </w:r>
      <w:r>
        <w:rPr>
          <w:rFonts w:hint="cs"/>
          <w:rtl/>
        </w:rPr>
        <w:t>،</w:t>
      </w:r>
      <w:r w:rsidRPr="00AB353A">
        <w:rPr>
          <w:rFonts w:hint="cs"/>
          <w:rtl/>
        </w:rPr>
        <w:t xml:space="preserve"> شمل المناطق المركزية وسائر النواحي الإيرانية الخاضعة لنفوذها، وبذلك ظهرت إير</w:t>
      </w:r>
      <w:r>
        <w:rPr>
          <w:rFonts w:hint="cs"/>
          <w:rtl/>
        </w:rPr>
        <w:t>ان الشيعية للوجود، وكان الا</w:t>
      </w:r>
      <w:r w:rsidRPr="00AB353A">
        <w:rPr>
          <w:rFonts w:hint="cs"/>
          <w:rtl/>
        </w:rPr>
        <w:t>ستعداد الإيراني لاستقبال الهوية الشيعية سابقاً لعهد الدولة الصفوية، وقبل إيران كانت بوادر التشيع ظاهرة في أفق كل من هرات ومناطق آسيا الصغرى، إلاّ أن ظهور الدولة الجديدة</w:t>
      </w:r>
      <w:r>
        <w:rPr>
          <w:rFonts w:hint="cs"/>
          <w:rtl/>
        </w:rPr>
        <w:t xml:space="preserve"> ـ </w:t>
      </w:r>
      <w:r w:rsidRPr="00AB353A">
        <w:rPr>
          <w:rFonts w:hint="cs"/>
          <w:rtl/>
        </w:rPr>
        <w:t>الصفوية</w:t>
      </w:r>
      <w:r>
        <w:rPr>
          <w:rFonts w:hint="cs"/>
          <w:rtl/>
        </w:rPr>
        <w:t xml:space="preserve"> ـ </w:t>
      </w:r>
      <w:r w:rsidRPr="00AB353A">
        <w:rPr>
          <w:rFonts w:hint="cs"/>
          <w:rtl/>
        </w:rPr>
        <w:t xml:space="preserve">منح إيران الأسبقية في </w:t>
      </w:r>
      <w:r>
        <w:rPr>
          <w:rFonts w:hint="cs"/>
          <w:rtl/>
        </w:rPr>
        <w:t>نيل التشيّع.</w:t>
      </w:r>
    </w:p>
    <w:p w:rsidR="00DC3386" w:rsidRPr="00AB353A" w:rsidRDefault="00DC3386" w:rsidP="00E5327B">
      <w:pPr>
        <w:pStyle w:val="af"/>
        <w:suppressLineNumbers/>
        <w:suppressAutoHyphens/>
        <w:rPr>
          <w:rtl/>
        </w:rPr>
      </w:pPr>
      <w:r w:rsidRPr="00AB353A">
        <w:rPr>
          <w:rFonts w:hint="cs"/>
          <w:rtl/>
        </w:rPr>
        <w:t xml:space="preserve">في هذه الفترة والفترة التي أعقبتها، بدأت إيران </w:t>
      </w:r>
      <w:r>
        <w:rPr>
          <w:rFonts w:hint="cs"/>
          <w:rtl/>
        </w:rPr>
        <w:t>خوض حروب واسعة مع جارتيها ـ أو</w:t>
      </w:r>
      <w:r w:rsidRPr="00AB353A">
        <w:rPr>
          <w:rFonts w:hint="cs"/>
          <w:rtl/>
        </w:rPr>
        <w:t>زبكستان من الشرق والدولة العثمانية من الغرب</w:t>
      </w:r>
      <w:r>
        <w:rPr>
          <w:rFonts w:hint="cs"/>
          <w:rtl/>
        </w:rPr>
        <w:t xml:space="preserve"> ـ </w:t>
      </w:r>
      <w:r w:rsidRPr="00AB353A">
        <w:rPr>
          <w:rFonts w:hint="cs"/>
          <w:rtl/>
        </w:rPr>
        <w:t>تحت وطأة الدوافع الطائفية الشديدة. وقد تمكّن الصفويون من الصمود لأكثر من قرنين عل</w:t>
      </w:r>
      <w:r>
        <w:rPr>
          <w:rFonts w:hint="cs"/>
          <w:rtl/>
        </w:rPr>
        <w:t>ى التوالي، والسبب في ذلك يعود لا</w:t>
      </w:r>
      <w:r w:rsidRPr="00AB353A">
        <w:rPr>
          <w:rFonts w:hint="cs"/>
          <w:rtl/>
        </w:rPr>
        <w:t>ستقامة الدولة الصفوية من جهة</w:t>
      </w:r>
      <w:r>
        <w:rPr>
          <w:rFonts w:hint="cs"/>
          <w:rtl/>
        </w:rPr>
        <w:t>،</w:t>
      </w:r>
      <w:r w:rsidRPr="00AB353A">
        <w:rPr>
          <w:rFonts w:hint="cs"/>
          <w:rtl/>
        </w:rPr>
        <w:t xml:space="preserve"> وتفاقم مشاكل الدولة العثمانية مع الأور</w:t>
      </w:r>
      <w:r>
        <w:rPr>
          <w:rFonts w:hint="cs"/>
          <w:rtl/>
        </w:rPr>
        <w:t>وبيين من جهة أ</w:t>
      </w:r>
      <w:r w:rsidRPr="00AB353A">
        <w:rPr>
          <w:rFonts w:hint="cs"/>
          <w:rtl/>
        </w:rPr>
        <w:t>خرى.</w:t>
      </w:r>
    </w:p>
    <w:p w:rsidR="00DC3386" w:rsidRPr="00AB353A" w:rsidRDefault="00DC3386" w:rsidP="00E5327B">
      <w:pPr>
        <w:pStyle w:val="af"/>
        <w:suppressLineNumbers/>
        <w:suppressAutoHyphens/>
        <w:rPr>
          <w:rtl/>
        </w:rPr>
      </w:pPr>
      <w:r w:rsidRPr="00AB353A">
        <w:rPr>
          <w:rFonts w:hint="cs"/>
          <w:rtl/>
        </w:rPr>
        <w:t>وقد استمر</w:t>
      </w:r>
      <w:r>
        <w:rPr>
          <w:rFonts w:hint="cs"/>
          <w:rtl/>
        </w:rPr>
        <w:t>ّ</w:t>
      </w:r>
      <w:r w:rsidRPr="00AB353A">
        <w:rPr>
          <w:rFonts w:hint="cs"/>
          <w:rtl/>
        </w:rPr>
        <w:t>ت الدولة على هذه الشاكلة</w:t>
      </w:r>
      <w:r>
        <w:rPr>
          <w:rFonts w:hint="cs"/>
          <w:rtl/>
        </w:rPr>
        <w:t>، حتّى بدأت بالتراجع شيئاً فشيئاً؛</w:t>
      </w:r>
      <w:r w:rsidRPr="00AB353A">
        <w:rPr>
          <w:rFonts w:hint="cs"/>
          <w:rtl/>
        </w:rPr>
        <w:t xml:space="preserve"> ففي أواخر عهد السلطان حسين الصفوي (1105</w:t>
      </w:r>
      <w:r>
        <w:rPr>
          <w:rFonts w:hint="cs"/>
          <w:rtl/>
        </w:rPr>
        <w:t xml:space="preserve"> ـ </w:t>
      </w:r>
      <w:r w:rsidRPr="00AB353A">
        <w:rPr>
          <w:rFonts w:hint="cs"/>
          <w:rtl/>
        </w:rPr>
        <w:t>1134) بدأت مجموعة من الأفغان الغلزائيين، ممّن كانوا على خلاف مع ولاة الدولة الصفوية في الأقاليم، بالتفك</w:t>
      </w:r>
      <w:r>
        <w:rPr>
          <w:rFonts w:hint="cs"/>
          <w:rtl/>
        </w:rPr>
        <w:t>ير في إسقاط الدولة وكسب السلطة.</w:t>
      </w:r>
    </w:p>
    <w:p w:rsidR="00DC3386" w:rsidRPr="00AB353A" w:rsidRDefault="00DC3386" w:rsidP="00E5327B">
      <w:pPr>
        <w:pStyle w:val="af"/>
        <w:suppressLineNumbers/>
        <w:suppressAutoHyphens/>
        <w:rPr>
          <w:rtl/>
        </w:rPr>
      </w:pPr>
      <w:r w:rsidRPr="00AB353A">
        <w:rPr>
          <w:rFonts w:hint="cs"/>
          <w:rtl/>
        </w:rPr>
        <w:t>وكان أوّل انتصار حقّقه الأفغان هو السيطرة على سمرقند، وقد منحهم دعماً إضافياً</w:t>
      </w:r>
      <w:r>
        <w:rPr>
          <w:rFonts w:hint="cs"/>
          <w:rtl/>
        </w:rPr>
        <w:t>،</w:t>
      </w:r>
      <w:r w:rsidRPr="00AB353A">
        <w:rPr>
          <w:rFonts w:hint="cs"/>
          <w:rtl/>
        </w:rPr>
        <w:t xml:space="preserve"> فعزموا على إنهاء السلالة الصفوية في إيران</w:t>
      </w:r>
      <w:r>
        <w:rPr>
          <w:rFonts w:hint="cs"/>
          <w:rtl/>
        </w:rPr>
        <w:t>، وذلك بعد وصول أخبار من إ</w:t>
      </w:r>
      <w:r w:rsidRPr="00AB353A">
        <w:rPr>
          <w:rFonts w:hint="cs"/>
          <w:rtl/>
        </w:rPr>
        <w:t>صفهان تحكي تداعي الدولة الصفوية.</w:t>
      </w:r>
    </w:p>
    <w:p w:rsidR="00DC3386" w:rsidRPr="00AB353A" w:rsidRDefault="00DC3386" w:rsidP="00E5327B">
      <w:pPr>
        <w:pStyle w:val="af"/>
        <w:suppressLineNumbers/>
        <w:suppressAutoHyphens/>
        <w:rPr>
          <w:rtl/>
        </w:rPr>
      </w:pPr>
      <w:r w:rsidRPr="00AB353A">
        <w:rPr>
          <w:rFonts w:hint="cs"/>
          <w:rtl/>
        </w:rPr>
        <w:t>وللوقوف على الدافع الأساسي لتعبئة الأفغان بهذه الصورة</w:t>
      </w:r>
      <w:r>
        <w:rPr>
          <w:rFonts w:hint="cs"/>
          <w:rtl/>
        </w:rPr>
        <w:t>،</w:t>
      </w:r>
      <w:r w:rsidRPr="00AB353A">
        <w:rPr>
          <w:rFonts w:hint="cs"/>
          <w:rtl/>
        </w:rPr>
        <w:t xml:space="preserve"> وبعيداً عن الدوافع الثانوية من نزعة التسلّط وغيرها، </w:t>
      </w:r>
      <w:r>
        <w:rPr>
          <w:rFonts w:hint="cs"/>
          <w:rtl/>
        </w:rPr>
        <w:t>نرى أن</w:t>
      </w:r>
      <w:r w:rsidRPr="00AB353A">
        <w:rPr>
          <w:rFonts w:hint="cs"/>
          <w:rtl/>
        </w:rPr>
        <w:t xml:space="preserve"> الدافع الرئيس لتعبئة العوام من الأفغان </w:t>
      </w:r>
      <w:r>
        <w:rPr>
          <w:rFonts w:hint="cs"/>
          <w:rtl/>
        </w:rPr>
        <w:t>كان القضاء على (الروافض)؛ يأتي ذلك ا</w:t>
      </w:r>
      <w:r w:rsidRPr="00AB353A">
        <w:rPr>
          <w:rFonts w:hint="cs"/>
          <w:rtl/>
        </w:rPr>
        <w:t>متدادا</w:t>
      </w:r>
      <w:r>
        <w:rPr>
          <w:rFonts w:hint="cs"/>
          <w:rtl/>
        </w:rPr>
        <w:t xml:space="preserve">ً للنزاعات الطائفية التي كانت </w:t>
      </w:r>
      <w:r w:rsidRPr="00AB353A">
        <w:rPr>
          <w:rFonts w:hint="cs"/>
          <w:rtl/>
        </w:rPr>
        <w:t>قائمة منذ القد</w:t>
      </w:r>
      <w:r>
        <w:rPr>
          <w:rFonts w:hint="cs"/>
          <w:rtl/>
        </w:rPr>
        <w:t>َ</w:t>
      </w:r>
      <w:r w:rsidRPr="00AB353A">
        <w:rPr>
          <w:rFonts w:hint="cs"/>
          <w:rtl/>
        </w:rPr>
        <w:t>م بين السن</w:t>
      </w:r>
      <w:r>
        <w:rPr>
          <w:rFonts w:hint="cs"/>
          <w:rtl/>
        </w:rPr>
        <w:t>ّة والشيعة.</w:t>
      </w:r>
    </w:p>
    <w:p w:rsidR="00DC3386" w:rsidRPr="00AB353A" w:rsidRDefault="00DC3386" w:rsidP="00E5327B">
      <w:pPr>
        <w:pStyle w:val="af"/>
        <w:suppressLineNumbers/>
        <w:suppressAutoHyphens/>
        <w:rPr>
          <w:rtl/>
        </w:rPr>
      </w:pPr>
      <w:r w:rsidRPr="00AB353A">
        <w:rPr>
          <w:rFonts w:hint="cs"/>
          <w:rtl/>
        </w:rPr>
        <w:t>ولمنح الشرعية للحركة</w:t>
      </w:r>
      <w:r>
        <w:rPr>
          <w:rFonts w:hint="cs"/>
          <w:rtl/>
        </w:rPr>
        <w:t>،</w:t>
      </w:r>
      <w:r w:rsidRPr="00AB353A">
        <w:rPr>
          <w:rFonts w:hint="cs"/>
          <w:rtl/>
        </w:rPr>
        <w:t xml:space="preserve"> استفتى الغلزائيون علماء مكّة في هذا الصدد</w:t>
      </w:r>
      <w:r>
        <w:rPr>
          <w:rFonts w:hint="cs"/>
          <w:rtl/>
        </w:rPr>
        <w:t>،</w:t>
      </w:r>
      <w:r w:rsidRPr="00AB353A">
        <w:rPr>
          <w:rFonts w:hint="cs"/>
          <w:rtl/>
        </w:rPr>
        <w:t xml:space="preserve"> وحصلوا على فتاوى منهم</w:t>
      </w:r>
      <w:r>
        <w:rPr>
          <w:rFonts w:hint="cs"/>
          <w:rtl/>
        </w:rPr>
        <w:t xml:space="preserve"> تحكم بكفر الشيعة وإباحة دمائهم، </w:t>
      </w:r>
      <w:r w:rsidRPr="00AB353A">
        <w:rPr>
          <w:rFonts w:hint="cs"/>
          <w:rtl/>
        </w:rPr>
        <w:t>وقد تكر</w:t>
      </w:r>
      <w:r>
        <w:rPr>
          <w:rFonts w:hint="cs"/>
          <w:rtl/>
        </w:rPr>
        <w:t>ّ</w:t>
      </w:r>
      <w:r w:rsidRPr="00AB353A">
        <w:rPr>
          <w:rFonts w:hint="cs"/>
          <w:rtl/>
        </w:rPr>
        <w:t>رت</w:t>
      </w:r>
      <w:r>
        <w:rPr>
          <w:rFonts w:hint="cs"/>
          <w:rtl/>
        </w:rPr>
        <w:t xml:space="preserve"> ـ </w:t>
      </w:r>
      <w:r w:rsidRPr="00AB353A">
        <w:rPr>
          <w:rFonts w:hint="cs"/>
          <w:rtl/>
        </w:rPr>
        <w:t>سابقاً</w:t>
      </w:r>
      <w:r>
        <w:rPr>
          <w:rFonts w:hint="cs"/>
          <w:rtl/>
        </w:rPr>
        <w:t xml:space="preserve"> ـ </w:t>
      </w:r>
      <w:r w:rsidRPr="00AB353A">
        <w:rPr>
          <w:rFonts w:hint="cs"/>
          <w:rtl/>
        </w:rPr>
        <w:t>مثل هذه الفتاوى مراراً من قبل علماء أهل السنّة</w:t>
      </w:r>
      <w:r>
        <w:rPr>
          <w:rFonts w:hint="cs"/>
          <w:rtl/>
        </w:rPr>
        <w:t>،</w:t>
      </w:r>
      <w:r w:rsidRPr="00AB353A">
        <w:rPr>
          <w:rFonts w:hint="cs"/>
          <w:rtl/>
        </w:rPr>
        <w:t xml:space="preserve"> وذلك إثر الحروب التي و</w:t>
      </w:r>
      <w:r>
        <w:rPr>
          <w:rFonts w:hint="cs"/>
          <w:rtl/>
        </w:rPr>
        <w:t>قعت بين إيران والدولة العثمانية،</w:t>
      </w:r>
      <w:r w:rsidRPr="00AB353A">
        <w:rPr>
          <w:rFonts w:hint="cs"/>
          <w:rtl/>
        </w:rPr>
        <w:t xml:space="preserve"> وقد عبّأت هذه الفتاوى الغلزائيين ودع</w:t>
      </w:r>
      <w:r>
        <w:rPr>
          <w:rFonts w:hint="cs"/>
          <w:rtl/>
        </w:rPr>
        <w:t>تهم للحركة باتجاه إ</w:t>
      </w:r>
      <w:r w:rsidRPr="00AB353A">
        <w:rPr>
          <w:rFonts w:hint="cs"/>
          <w:rtl/>
        </w:rPr>
        <w:t>صفهان.</w:t>
      </w:r>
    </w:p>
    <w:p w:rsidR="00DC3386" w:rsidRPr="00AB353A" w:rsidRDefault="00DC3386" w:rsidP="00E5327B">
      <w:pPr>
        <w:pStyle w:val="af"/>
        <w:suppressLineNumbers/>
        <w:suppressAutoHyphens/>
        <w:rPr>
          <w:rtl/>
        </w:rPr>
      </w:pPr>
      <w:r w:rsidRPr="00AB353A">
        <w:rPr>
          <w:rFonts w:hint="cs"/>
          <w:rtl/>
        </w:rPr>
        <w:t xml:space="preserve">كانت الدولة الصفوية في هذه الفترة أضعف من أن تتمكّن من الوقوف بوجه هذا الزحف، </w:t>
      </w:r>
      <w:r>
        <w:rPr>
          <w:rFonts w:hint="cs"/>
          <w:rtl/>
        </w:rPr>
        <w:t>ف</w:t>
      </w:r>
      <w:r w:rsidRPr="00AB353A">
        <w:rPr>
          <w:rFonts w:hint="cs"/>
          <w:rtl/>
        </w:rPr>
        <w:t>لم يكن بم</w:t>
      </w:r>
      <w:r>
        <w:rPr>
          <w:rFonts w:hint="cs"/>
          <w:rtl/>
        </w:rPr>
        <w:t>قدورها التصدّي له مهما كان عدده؛</w:t>
      </w:r>
      <w:r w:rsidRPr="00AB353A">
        <w:rPr>
          <w:rFonts w:hint="cs"/>
          <w:rtl/>
        </w:rPr>
        <w:t xml:space="preserve"> ولذلك </w:t>
      </w:r>
      <w:r>
        <w:rPr>
          <w:rFonts w:hint="cs"/>
          <w:rtl/>
        </w:rPr>
        <w:t>استسلمت إ</w:t>
      </w:r>
      <w:r w:rsidRPr="00AB353A">
        <w:rPr>
          <w:rFonts w:hint="cs"/>
          <w:rtl/>
        </w:rPr>
        <w:t>ص</w:t>
      </w:r>
      <w:r>
        <w:rPr>
          <w:rFonts w:hint="cs"/>
          <w:rtl/>
        </w:rPr>
        <w:t>فهان بعد أشهر قلائل من المقاومة،</w:t>
      </w:r>
      <w:r w:rsidRPr="00AB353A">
        <w:rPr>
          <w:rFonts w:hint="cs"/>
          <w:rtl/>
        </w:rPr>
        <w:t xml:space="preserve"> وقد شكّل تراجع كميات المواد الغذائية عاملاً مهمّاً في سقوط </w:t>
      </w:r>
      <w:r>
        <w:rPr>
          <w:rFonts w:hint="cs"/>
          <w:rtl/>
        </w:rPr>
        <w:t>المدينة.</w:t>
      </w:r>
    </w:p>
    <w:p w:rsidR="00DC3386" w:rsidRPr="00AB353A" w:rsidRDefault="00DC3386" w:rsidP="00E5327B">
      <w:pPr>
        <w:pStyle w:val="af"/>
        <w:suppressLineNumbers/>
        <w:suppressAutoHyphens/>
        <w:rPr>
          <w:rtl/>
        </w:rPr>
      </w:pPr>
      <w:r w:rsidRPr="00AB353A">
        <w:rPr>
          <w:rFonts w:hint="cs"/>
          <w:rtl/>
        </w:rPr>
        <w:t>وهكذا</w:t>
      </w:r>
      <w:r>
        <w:rPr>
          <w:rFonts w:hint="cs"/>
          <w:rtl/>
        </w:rPr>
        <w:t xml:space="preserve"> ـ </w:t>
      </w:r>
      <w:r w:rsidRPr="00AB353A">
        <w:rPr>
          <w:rFonts w:hint="cs"/>
          <w:rtl/>
        </w:rPr>
        <w:t>شيئاً فشيئاً</w:t>
      </w:r>
      <w:r>
        <w:rPr>
          <w:rFonts w:hint="cs"/>
          <w:rtl/>
        </w:rPr>
        <w:t xml:space="preserve"> ـ تمكّن محمود أفغان، ومن بعده أشرف أفغان،</w:t>
      </w:r>
      <w:r w:rsidRPr="00AB353A">
        <w:rPr>
          <w:rFonts w:hint="cs"/>
          <w:rtl/>
        </w:rPr>
        <w:t xml:space="preserve"> من الصعود إلى سدّة الحكم و</w:t>
      </w:r>
      <w:r>
        <w:rPr>
          <w:rFonts w:hint="cs"/>
          <w:rtl/>
        </w:rPr>
        <w:t>الجلوس على عرش (أورنك شاهي) في إ</w:t>
      </w:r>
      <w:r w:rsidRPr="00AB353A">
        <w:rPr>
          <w:rFonts w:hint="cs"/>
          <w:rtl/>
        </w:rPr>
        <w:t>صفهان.</w:t>
      </w:r>
    </w:p>
    <w:p w:rsidR="00DC3386" w:rsidRPr="00AB353A" w:rsidRDefault="00DC3386" w:rsidP="00E5327B">
      <w:pPr>
        <w:pStyle w:val="af"/>
        <w:suppressLineNumbers/>
        <w:suppressAutoHyphens/>
        <w:rPr>
          <w:rtl/>
        </w:rPr>
      </w:pPr>
      <w:r w:rsidRPr="00AB353A">
        <w:rPr>
          <w:rFonts w:hint="cs"/>
          <w:rtl/>
        </w:rPr>
        <w:t>بعد هذه الأحداث</w:t>
      </w:r>
      <w:r>
        <w:rPr>
          <w:rFonts w:hint="cs"/>
          <w:rtl/>
        </w:rPr>
        <w:t xml:space="preserve"> الصاخبة،</w:t>
      </w:r>
      <w:r w:rsidRPr="00AB353A">
        <w:rPr>
          <w:rFonts w:hint="cs"/>
          <w:rtl/>
        </w:rPr>
        <w:t xml:space="preserve"> أصبحت إيران مهددة</w:t>
      </w:r>
      <w:r>
        <w:rPr>
          <w:rFonts w:hint="cs"/>
          <w:rtl/>
        </w:rPr>
        <w:t>ً</w:t>
      </w:r>
      <w:r w:rsidRPr="00AB353A">
        <w:rPr>
          <w:rFonts w:hint="cs"/>
          <w:rtl/>
        </w:rPr>
        <w:t xml:space="preserve"> من نواحي</w:t>
      </w:r>
      <w:r>
        <w:rPr>
          <w:rFonts w:hint="cs"/>
          <w:rtl/>
        </w:rPr>
        <w:t xml:space="preserve"> عدّة، من الخارج ومن الداخل،</w:t>
      </w:r>
      <w:r w:rsidRPr="00AB353A">
        <w:rPr>
          <w:rFonts w:hint="cs"/>
          <w:rtl/>
        </w:rPr>
        <w:t xml:space="preserve"> وكانت المعضلة الأولى وجود الغلزائيين على رأس السلطة وإدارتهم للعديد من المناطق المركزية لإيران</w:t>
      </w:r>
      <w:r>
        <w:rPr>
          <w:rFonts w:hint="cs"/>
          <w:rtl/>
        </w:rPr>
        <w:t>،</w:t>
      </w:r>
      <w:r w:rsidRPr="00AB353A">
        <w:rPr>
          <w:rFonts w:hint="cs"/>
          <w:rtl/>
        </w:rPr>
        <w:t xml:space="preserve"> الأمر الذي أدّى إلى </w:t>
      </w:r>
      <w:r>
        <w:rPr>
          <w:rFonts w:hint="cs"/>
          <w:rtl/>
        </w:rPr>
        <w:t>ا</w:t>
      </w:r>
      <w:r w:rsidRPr="00AB353A">
        <w:rPr>
          <w:rFonts w:hint="cs"/>
          <w:rtl/>
        </w:rPr>
        <w:t xml:space="preserve">ضطراب المجتمع وتزلزل </w:t>
      </w:r>
      <w:r>
        <w:rPr>
          <w:rFonts w:hint="cs"/>
          <w:rtl/>
        </w:rPr>
        <w:t xml:space="preserve">استقراره؛ </w:t>
      </w:r>
      <w:r w:rsidRPr="00AB353A">
        <w:rPr>
          <w:rFonts w:hint="cs"/>
          <w:rtl/>
        </w:rPr>
        <w:t>ففي شرق إيران فرض (ملك محمود السيستاني) سيطرته على مدينة مشهد</w:t>
      </w:r>
      <w:r>
        <w:rPr>
          <w:rFonts w:hint="cs"/>
          <w:rtl/>
        </w:rPr>
        <w:t>، وأعلن إستقلالها،</w:t>
      </w:r>
      <w:r w:rsidRPr="00AB353A">
        <w:rPr>
          <w:rFonts w:hint="cs"/>
          <w:rtl/>
        </w:rPr>
        <w:t xml:space="preserve"> في</w:t>
      </w:r>
      <w:r>
        <w:rPr>
          <w:rFonts w:hint="cs"/>
          <w:rtl/>
        </w:rPr>
        <w:t>ما ارتقى أحمد خان الصفوي</w:t>
      </w:r>
      <w:r w:rsidRPr="00AB353A">
        <w:rPr>
          <w:rFonts w:hint="cs"/>
          <w:rtl/>
        </w:rPr>
        <w:t xml:space="preserve"> العرش</w:t>
      </w:r>
      <w:r>
        <w:rPr>
          <w:rFonts w:hint="cs"/>
          <w:rtl/>
        </w:rPr>
        <w:t>َ</w:t>
      </w:r>
      <w:r w:rsidRPr="00AB353A">
        <w:rPr>
          <w:rFonts w:hint="cs"/>
          <w:rtl/>
        </w:rPr>
        <w:t xml:space="preserve"> الصفوي في مدينتي فارس وكرمان وادعى السلط</w:t>
      </w:r>
      <w:r>
        <w:rPr>
          <w:rFonts w:hint="cs"/>
          <w:rtl/>
        </w:rPr>
        <w:t>ة فيهما،</w:t>
      </w:r>
      <w:r w:rsidRPr="00AB353A">
        <w:rPr>
          <w:rFonts w:hint="cs"/>
          <w:rtl/>
        </w:rPr>
        <w:t xml:space="preserve"> وفي هذه الأثناء قام طهماسب الثاني بن شاه سلطان حسين، الذي تمك</w:t>
      </w:r>
      <w:r>
        <w:rPr>
          <w:rFonts w:hint="cs"/>
          <w:rtl/>
        </w:rPr>
        <w:t>ّن من الهرب أثناء سقوط إ</w:t>
      </w:r>
      <w:r w:rsidRPr="00AB353A">
        <w:rPr>
          <w:rFonts w:hint="cs"/>
          <w:rtl/>
        </w:rPr>
        <w:t xml:space="preserve">صفهان، </w:t>
      </w:r>
      <w:r>
        <w:rPr>
          <w:rFonts w:hint="cs"/>
          <w:rtl/>
        </w:rPr>
        <w:t xml:space="preserve">قام </w:t>
      </w:r>
      <w:r w:rsidRPr="00AB353A">
        <w:rPr>
          <w:rFonts w:hint="cs"/>
          <w:rtl/>
        </w:rPr>
        <w:t>بتأسيس دولة</w:t>
      </w:r>
      <w:r>
        <w:rPr>
          <w:rFonts w:hint="cs"/>
          <w:rtl/>
        </w:rPr>
        <w:t>ٍ</w:t>
      </w:r>
      <w:r w:rsidRPr="00AB353A">
        <w:rPr>
          <w:rFonts w:hint="cs"/>
          <w:rtl/>
        </w:rPr>
        <w:t xml:space="preserve"> سعى من خلالها للمّ شتات ما تبقّى من الدولة الصفوية المنهارة.</w:t>
      </w:r>
    </w:p>
    <w:p w:rsidR="00DC3386" w:rsidRPr="00AB353A" w:rsidRDefault="00DC3386" w:rsidP="00E5327B">
      <w:pPr>
        <w:pStyle w:val="af"/>
        <w:suppressLineNumbers/>
        <w:suppressAutoHyphens/>
        <w:rPr>
          <w:rtl/>
        </w:rPr>
      </w:pPr>
      <w:r w:rsidRPr="00AB353A">
        <w:rPr>
          <w:rFonts w:hint="cs"/>
          <w:rtl/>
        </w:rPr>
        <w:t xml:space="preserve">والمعضلة الثانية التي واجهت إيران آنذاك؛ تمثلت في مواقف جارتيها من الشمال ومن الغرب. </w:t>
      </w:r>
    </w:p>
    <w:p w:rsidR="00DC3386" w:rsidRPr="00AB353A" w:rsidRDefault="00DC3386" w:rsidP="00E5327B">
      <w:pPr>
        <w:pStyle w:val="af"/>
        <w:suppressLineNumbers/>
        <w:suppressAutoHyphens/>
        <w:rPr>
          <w:rtl/>
        </w:rPr>
      </w:pPr>
      <w:r w:rsidRPr="00AB353A">
        <w:rPr>
          <w:rFonts w:hint="cs"/>
          <w:rtl/>
        </w:rPr>
        <w:t>ففي الشمال</w:t>
      </w:r>
      <w:r>
        <w:rPr>
          <w:rFonts w:hint="cs"/>
          <w:rtl/>
        </w:rPr>
        <w:t>،</w:t>
      </w:r>
      <w:r w:rsidRPr="00AB353A">
        <w:rPr>
          <w:rFonts w:hint="cs"/>
          <w:rtl/>
        </w:rPr>
        <w:t xml:space="preserve"> استطاع الروس</w:t>
      </w:r>
      <w:r>
        <w:rPr>
          <w:rFonts w:hint="cs"/>
          <w:rtl/>
        </w:rPr>
        <w:t xml:space="preserve"> ـ </w:t>
      </w:r>
      <w:r w:rsidRPr="00AB353A">
        <w:rPr>
          <w:rFonts w:hint="cs"/>
          <w:rtl/>
        </w:rPr>
        <w:t>من خلال عقد صفقة مع طهماسب</w:t>
      </w:r>
      <w:r>
        <w:rPr>
          <w:rFonts w:hint="cs"/>
          <w:rtl/>
        </w:rPr>
        <w:t>،</w:t>
      </w:r>
      <w:r w:rsidRPr="00AB353A">
        <w:rPr>
          <w:rFonts w:hint="cs"/>
          <w:rtl/>
        </w:rPr>
        <w:t xml:space="preserve"> ومن ثمّ مع (أشرف)</w:t>
      </w:r>
      <w:r>
        <w:rPr>
          <w:rFonts w:hint="cs"/>
          <w:rtl/>
        </w:rPr>
        <w:t xml:space="preserve"> ـ </w:t>
      </w:r>
      <w:r w:rsidRPr="00AB353A">
        <w:rPr>
          <w:rFonts w:hint="cs"/>
          <w:rtl/>
        </w:rPr>
        <w:t>من ضمّ أ</w:t>
      </w:r>
      <w:r>
        <w:rPr>
          <w:rFonts w:hint="cs"/>
          <w:rtl/>
        </w:rPr>
        <w:t>جزاء كبيرة من إيران إلى أراضيهم،</w:t>
      </w:r>
      <w:r w:rsidRPr="00AB353A">
        <w:rPr>
          <w:rFonts w:hint="cs"/>
          <w:rtl/>
        </w:rPr>
        <w:t xml:space="preserve"> في</w:t>
      </w:r>
      <w:r>
        <w:rPr>
          <w:rFonts w:hint="cs"/>
          <w:rtl/>
        </w:rPr>
        <w:t>ما</w:t>
      </w:r>
      <w:r w:rsidRPr="00AB353A">
        <w:rPr>
          <w:rFonts w:hint="cs"/>
          <w:rtl/>
        </w:rPr>
        <w:t xml:space="preserve"> استغل</w:t>
      </w:r>
      <w:r>
        <w:rPr>
          <w:rFonts w:hint="cs"/>
          <w:rtl/>
        </w:rPr>
        <w:t>ّ</w:t>
      </w:r>
      <w:r w:rsidRPr="00AB353A">
        <w:rPr>
          <w:rFonts w:hint="cs"/>
          <w:rtl/>
        </w:rPr>
        <w:t>ت الدولة العثمانية هذه الفوضى وتقدّمت</w:t>
      </w:r>
      <w:r>
        <w:rPr>
          <w:rFonts w:hint="cs"/>
          <w:rtl/>
        </w:rPr>
        <w:t>، حتى بلغت مشارف همدان؛ وبهذا تمّ ا</w:t>
      </w:r>
      <w:r w:rsidRPr="00AB353A">
        <w:rPr>
          <w:rFonts w:hint="cs"/>
          <w:rtl/>
        </w:rPr>
        <w:t>حتلال شمال إيران وغربها من قبل ه</w:t>
      </w:r>
      <w:r>
        <w:rPr>
          <w:rFonts w:hint="cs"/>
          <w:rtl/>
        </w:rPr>
        <w:t>اتين</w:t>
      </w:r>
      <w:r w:rsidRPr="00AB353A">
        <w:rPr>
          <w:rFonts w:hint="cs"/>
          <w:rtl/>
        </w:rPr>
        <w:t xml:space="preserve"> الدولتين.</w:t>
      </w:r>
    </w:p>
    <w:p w:rsidR="00DC3386" w:rsidRPr="00AB353A" w:rsidRDefault="00DC3386" w:rsidP="00E5327B">
      <w:pPr>
        <w:pStyle w:val="af"/>
        <w:suppressLineNumbers/>
        <w:suppressAutoHyphens/>
        <w:rPr>
          <w:rtl/>
        </w:rPr>
      </w:pPr>
      <w:r w:rsidRPr="00AB353A">
        <w:rPr>
          <w:rFonts w:hint="cs"/>
          <w:rtl/>
        </w:rPr>
        <w:t>ومن الملفت للنظر أنّ كل</w:t>
      </w:r>
      <w:r>
        <w:rPr>
          <w:rFonts w:hint="cs"/>
          <w:rtl/>
        </w:rPr>
        <w:t>تا</w:t>
      </w:r>
      <w:r w:rsidRPr="00AB353A">
        <w:rPr>
          <w:rFonts w:hint="cs"/>
          <w:rtl/>
        </w:rPr>
        <w:t xml:space="preserve"> الدولتين سعت</w:t>
      </w:r>
      <w:r>
        <w:rPr>
          <w:rFonts w:hint="cs"/>
          <w:rtl/>
        </w:rPr>
        <w:t xml:space="preserve">ا ـ </w:t>
      </w:r>
      <w:r w:rsidRPr="00AB353A">
        <w:rPr>
          <w:rFonts w:hint="cs"/>
          <w:rtl/>
        </w:rPr>
        <w:t>في بادئ الأمر</w:t>
      </w:r>
      <w:r>
        <w:rPr>
          <w:rFonts w:hint="cs"/>
          <w:rtl/>
        </w:rPr>
        <w:t xml:space="preserve"> ـ </w:t>
      </w:r>
      <w:r w:rsidRPr="00AB353A">
        <w:rPr>
          <w:rFonts w:hint="cs"/>
          <w:rtl/>
        </w:rPr>
        <w:t xml:space="preserve">إلى </w:t>
      </w:r>
      <w:r>
        <w:rPr>
          <w:rFonts w:hint="cs"/>
          <w:rtl/>
        </w:rPr>
        <w:t>ا</w:t>
      </w:r>
      <w:r w:rsidRPr="00AB353A">
        <w:rPr>
          <w:rFonts w:hint="cs"/>
          <w:rtl/>
        </w:rPr>
        <w:t>حتواء طهماسب</w:t>
      </w:r>
      <w:r>
        <w:rPr>
          <w:rFonts w:hint="cs"/>
          <w:rtl/>
        </w:rPr>
        <w:t>؛</w:t>
      </w:r>
      <w:r w:rsidRPr="00AB353A">
        <w:rPr>
          <w:rFonts w:hint="cs"/>
          <w:rtl/>
        </w:rPr>
        <w:t xml:space="preserve"> تحت ذريعة حماية الدولة الصفوية، بغية تسهيل عملية </w:t>
      </w:r>
      <w:r>
        <w:rPr>
          <w:rFonts w:hint="cs"/>
          <w:rtl/>
        </w:rPr>
        <w:t>ا</w:t>
      </w:r>
      <w:r w:rsidRPr="00AB353A">
        <w:rPr>
          <w:rFonts w:hint="cs"/>
          <w:rtl/>
        </w:rPr>
        <w:t>حتلال الأراضي الإيرانية، لكن</w:t>
      </w:r>
      <w:r>
        <w:rPr>
          <w:rFonts w:hint="cs"/>
          <w:rtl/>
        </w:rPr>
        <w:t xml:space="preserve">هما ـ </w:t>
      </w:r>
      <w:r w:rsidRPr="00AB353A">
        <w:rPr>
          <w:rFonts w:hint="cs"/>
          <w:rtl/>
        </w:rPr>
        <w:t>من جهة أخرى</w:t>
      </w:r>
      <w:r>
        <w:rPr>
          <w:rFonts w:hint="cs"/>
          <w:rtl/>
        </w:rPr>
        <w:t xml:space="preserve"> ـ </w:t>
      </w:r>
      <w:r w:rsidRPr="00AB353A">
        <w:rPr>
          <w:rFonts w:hint="cs"/>
          <w:rtl/>
        </w:rPr>
        <w:t>سارع</w:t>
      </w:r>
      <w:r>
        <w:rPr>
          <w:rFonts w:hint="cs"/>
          <w:rtl/>
        </w:rPr>
        <w:t>ت</w:t>
      </w:r>
      <w:r w:rsidRPr="00AB353A">
        <w:rPr>
          <w:rFonts w:hint="cs"/>
          <w:rtl/>
        </w:rPr>
        <w:t xml:space="preserve">ا إلى إبرام </w:t>
      </w:r>
      <w:r>
        <w:rPr>
          <w:rFonts w:hint="cs"/>
          <w:rtl/>
        </w:rPr>
        <w:t>ا</w:t>
      </w:r>
      <w:r w:rsidRPr="00AB353A">
        <w:rPr>
          <w:rFonts w:hint="cs"/>
          <w:rtl/>
        </w:rPr>
        <w:t xml:space="preserve">تفاقيات وعقد </w:t>
      </w:r>
      <w:r>
        <w:rPr>
          <w:rFonts w:hint="cs"/>
          <w:rtl/>
        </w:rPr>
        <w:t>لقاءات مكثفة مع (أشرف أفغان)، لت</w:t>
      </w:r>
      <w:r w:rsidRPr="00AB353A">
        <w:rPr>
          <w:rFonts w:hint="cs"/>
          <w:rtl/>
        </w:rPr>
        <w:t>تمك</w:t>
      </w:r>
      <w:r>
        <w:rPr>
          <w:rFonts w:hint="cs"/>
          <w:rtl/>
        </w:rPr>
        <w:t>ّ</w:t>
      </w:r>
      <w:r w:rsidRPr="00AB353A">
        <w:rPr>
          <w:rFonts w:hint="cs"/>
          <w:rtl/>
        </w:rPr>
        <w:t>نا</w:t>
      </w:r>
      <w:r>
        <w:rPr>
          <w:rFonts w:hint="cs"/>
          <w:rtl/>
        </w:rPr>
        <w:t xml:space="preserve"> ـ </w:t>
      </w:r>
      <w:r w:rsidRPr="00AB353A">
        <w:rPr>
          <w:rFonts w:hint="cs"/>
          <w:rtl/>
        </w:rPr>
        <w:t>بذلك</w:t>
      </w:r>
      <w:r>
        <w:rPr>
          <w:rFonts w:hint="cs"/>
          <w:rtl/>
        </w:rPr>
        <w:t xml:space="preserve"> ـ </w:t>
      </w:r>
      <w:r w:rsidRPr="00AB353A">
        <w:rPr>
          <w:rFonts w:hint="cs"/>
          <w:rtl/>
        </w:rPr>
        <w:t>من إضفاء صبغة رسمي</w:t>
      </w:r>
      <w:r>
        <w:rPr>
          <w:rFonts w:hint="cs"/>
          <w:rtl/>
        </w:rPr>
        <w:t>ة على عملية الاحتلال أولاً، والا</w:t>
      </w:r>
      <w:r w:rsidRPr="00AB353A">
        <w:rPr>
          <w:rFonts w:hint="cs"/>
          <w:rtl/>
        </w:rPr>
        <w:t>عتراف برسمية الدولة الغلزائية ثانياً.</w:t>
      </w:r>
    </w:p>
    <w:p w:rsidR="00DC3386" w:rsidRPr="00AB353A" w:rsidRDefault="00DC3386" w:rsidP="00E5327B">
      <w:pPr>
        <w:pStyle w:val="af"/>
        <w:suppressLineNumbers/>
        <w:suppressAutoHyphens/>
        <w:rPr>
          <w:rtl/>
        </w:rPr>
      </w:pPr>
      <w:r>
        <w:rPr>
          <w:rFonts w:hint="cs"/>
          <w:rtl/>
        </w:rPr>
        <w:t>لقد أشرنا قبل قليل إلى أ</w:t>
      </w:r>
      <w:r w:rsidRPr="00AB353A">
        <w:rPr>
          <w:rFonts w:hint="cs"/>
          <w:rtl/>
        </w:rPr>
        <w:t>نّ إحدى المشاكل التي مي</w:t>
      </w:r>
      <w:r>
        <w:rPr>
          <w:rFonts w:hint="cs"/>
          <w:rtl/>
        </w:rPr>
        <w:t>ّ</w:t>
      </w:r>
      <w:r w:rsidRPr="00AB353A">
        <w:rPr>
          <w:rFonts w:hint="cs"/>
          <w:rtl/>
        </w:rPr>
        <w:t>زت طابع العلاقات الإيرانية</w:t>
      </w:r>
      <w:r>
        <w:rPr>
          <w:rFonts w:hint="cs"/>
          <w:rtl/>
        </w:rPr>
        <w:t xml:space="preserve"> ـ العثمانية هي الصراع الطائفي؛ ففي القرن العاشر ا</w:t>
      </w:r>
      <w:r w:rsidRPr="00AB353A">
        <w:rPr>
          <w:rFonts w:hint="cs"/>
          <w:rtl/>
        </w:rPr>
        <w:t>ستطاعت الدولة العثمانية أن ت</w:t>
      </w:r>
      <w:r>
        <w:rPr>
          <w:rFonts w:hint="cs"/>
          <w:rtl/>
        </w:rPr>
        <w:t>ُ</w:t>
      </w:r>
      <w:r w:rsidRPr="00AB353A">
        <w:rPr>
          <w:rFonts w:hint="cs"/>
          <w:rtl/>
        </w:rPr>
        <w:t>حكم سيطرتها على المناطق العربية</w:t>
      </w:r>
      <w:r>
        <w:rPr>
          <w:rFonts w:hint="cs"/>
          <w:rtl/>
        </w:rPr>
        <w:t xml:space="preserve"> كافّة</w:t>
      </w:r>
      <w:r w:rsidRPr="00AB353A">
        <w:rPr>
          <w:rFonts w:hint="cs"/>
          <w:rtl/>
        </w:rPr>
        <w:t xml:space="preserve">، لكنّها بقيت في مواجهة دولة قويّة في الشرق لم تقدّم تنازلات سياسية أو عسكرية، واستقلّت بمذهب سياسي </w:t>
      </w:r>
      <w:r>
        <w:rPr>
          <w:rFonts w:hint="cs"/>
          <w:rtl/>
        </w:rPr>
        <w:t>ظلّ بمنأى عن مذهب الدولة العثمانية،</w:t>
      </w:r>
      <w:r w:rsidRPr="00AB353A">
        <w:rPr>
          <w:rFonts w:hint="cs"/>
          <w:rtl/>
        </w:rPr>
        <w:t xml:space="preserve"> وكان هذا الأمر يؤر</w:t>
      </w:r>
      <w:r>
        <w:rPr>
          <w:rFonts w:hint="cs"/>
          <w:rtl/>
        </w:rPr>
        <w:t>ّ</w:t>
      </w:r>
      <w:r w:rsidRPr="00AB353A">
        <w:rPr>
          <w:rFonts w:hint="cs"/>
          <w:rtl/>
        </w:rPr>
        <w:t>ق هذه الأخيرة</w:t>
      </w:r>
      <w:r>
        <w:rPr>
          <w:rFonts w:hint="cs"/>
          <w:rtl/>
        </w:rPr>
        <w:t xml:space="preserve"> ـ </w:t>
      </w:r>
      <w:r w:rsidRPr="00AB353A">
        <w:rPr>
          <w:rFonts w:hint="cs"/>
          <w:rtl/>
        </w:rPr>
        <w:t>التي وضعت نفسها موضع الخليفة الأوحد للمسلمين</w:t>
      </w:r>
      <w:r>
        <w:rPr>
          <w:rFonts w:hint="cs"/>
          <w:rtl/>
        </w:rPr>
        <w:t xml:space="preserve"> ـ </w:t>
      </w:r>
      <w:r w:rsidRPr="00AB353A">
        <w:rPr>
          <w:rFonts w:hint="cs"/>
          <w:rtl/>
        </w:rPr>
        <w:t>فلم يكن بمقدورها أن تطيق الدولة الصفوية بأي</w:t>
      </w:r>
      <w:r>
        <w:rPr>
          <w:rFonts w:hint="cs"/>
          <w:rtl/>
        </w:rPr>
        <w:t>ّ</w:t>
      </w:r>
      <w:r w:rsidRPr="00AB353A">
        <w:rPr>
          <w:rFonts w:hint="cs"/>
          <w:rtl/>
        </w:rPr>
        <w:t xml:space="preserve"> حال</w:t>
      </w:r>
      <w:r>
        <w:rPr>
          <w:rFonts w:hint="cs"/>
          <w:rtl/>
        </w:rPr>
        <w:t>ٍ من الأحوال.</w:t>
      </w:r>
    </w:p>
    <w:p w:rsidR="00DC3386" w:rsidRPr="00AB353A" w:rsidRDefault="00DC3386" w:rsidP="00E5327B">
      <w:pPr>
        <w:pStyle w:val="af"/>
        <w:suppressLineNumbers/>
        <w:suppressAutoHyphens/>
        <w:rPr>
          <w:rtl/>
        </w:rPr>
      </w:pPr>
      <w:r w:rsidRPr="00AB353A">
        <w:rPr>
          <w:rFonts w:hint="cs"/>
          <w:rtl/>
        </w:rPr>
        <w:t>في الجانب الآخر</w:t>
      </w:r>
      <w:r>
        <w:rPr>
          <w:rFonts w:hint="cs"/>
          <w:rtl/>
        </w:rPr>
        <w:t>،</w:t>
      </w:r>
      <w:r w:rsidRPr="00AB353A">
        <w:rPr>
          <w:rFonts w:hint="cs"/>
          <w:rtl/>
        </w:rPr>
        <w:t xml:space="preserve"> كان مستوى القوّة الذي تمي</w:t>
      </w:r>
      <w:r>
        <w:rPr>
          <w:rFonts w:hint="cs"/>
          <w:rtl/>
        </w:rPr>
        <w:t>ّزت به</w:t>
      </w:r>
      <w:r w:rsidRPr="00AB353A">
        <w:rPr>
          <w:rFonts w:hint="cs"/>
          <w:rtl/>
        </w:rPr>
        <w:t xml:space="preserve"> الدولة الصفوية يشك</w:t>
      </w:r>
      <w:r>
        <w:rPr>
          <w:rFonts w:hint="cs"/>
          <w:rtl/>
        </w:rPr>
        <w:t>ّ</w:t>
      </w:r>
      <w:r w:rsidRPr="00AB353A">
        <w:rPr>
          <w:rFonts w:hint="cs"/>
          <w:rtl/>
        </w:rPr>
        <w:t>ل عقبة</w:t>
      </w:r>
      <w:r>
        <w:rPr>
          <w:rFonts w:hint="cs"/>
          <w:rtl/>
        </w:rPr>
        <w:t>ً</w:t>
      </w:r>
      <w:r w:rsidRPr="00AB353A">
        <w:rPr>
          <w:rFonts w:hint="cs"/>
          <w:rtl/>
        </w:rPr>
        <w:t xml:space="preserve"> أمام الدولة العثمانية في تحقيق مأربها</w:t>
      </w:r>
      <w:r>
        <w:rPr>
          <w:rFonts w:hint="cs"/>
          <w:rtl/>
        </w:rPr>
        <w:t>،</w:t>
      </w:r>
      <w:r w:rsidRPr="00AB353A">
        <w:rPr>
          <w:rFonts w:hint="cs"/>
          <w:rtl/>
        </w:rPr>
        <w:t xml:space="preserve"> </w:t>
      </w:r>
      <w:r>
        <w:rPr>
          <w:rFonts w:hint="cs"/>
          <w:rtl/>
        </w:rPr>
        <w:t>المتمثل بالا</w:t>
      </w:r>
      <w:r w:rsidRPr="00AB353A">
        <w:rPr>
          <w:rFonts w:hint="cs"/>
          <w:rtl/>
        </w:rPr>
        <w:t xml:space="preserve">نقضاض </w:t>
      </w:r>
      <w:r>
        <w:rPr>
          <w:rFonts w:hint="cs"/>
          <w:rtl/>
        </w:rPr>
        <w:t xml:space="preserve">على </w:t>
      </w:r>
      <w:r w:rsidRPr="00AB353A">
        <w:rPr>
          <w:rFonts w:hint="cs"/>
          <w:rtl/>
        </w:rPr>
        <w:t>الدولة الصفوية وإبادتها، وبذلك لم تكن الخيارات متعد</w:t>
      </w:r>
      <w:r>
        <w:rPr>
          <w:rFonts w:hint="cs"/>
          <w:rtl/>
        </w:rPr>
        <w:t>ّ</w:t>
      </w:r>
      <w:r w:rsidRPr="00AB353A">
        <w:rPr>
          <w:rFonts w:hint="cs"/>
          <w:rtl/>
        </w:rPr>
        <w:t>دة</w:t>
      </w:r>
      <w:r>
        <w:rPr>
          <w:rFonts w:hint="cs"/>
          <w:rtl/>
        </w:rPr>
        <w:t>ً</w:t>
      </w:r>
      <w:r w:rsidRPr="00AB353A">
        <w:rPr>
          <w:rFonts w:hint="cs"/>
          <w:rtl/>
        </w:rPr>
        <w:t xml:space="preserve"> أمام الدولة العثمانية</w:t>
      </w:r>
      <w:r>
        <w:rPr>
          <w:rFonts w:hint="cs"/>
          <w:rtl/>
        </w:rPr>
        <w:t>،</w:t>
      </w:r>
      <w:r w:rsidRPr="00AB353A">
        <w:rPr>
          <w:rFonts w:hint="cs"/>
          <w:rtl/>
        </w:rPr>
        <w:t xml:space="preserve"> سوى خيار واحد</w:t>
      </w:r>
      <w:r>
        <w:rPr>
          <w:rFonts w:hint="cs"/>
          <w:rtl/>
        </w:rPr>
        <w:t>،</w:t>
      </w:r>
      <w:r w:rsidRPr="00AB353A">
        <w:rPr>
          <w:rFonts w:hint="cs"/>
          <w:rtl/>
        </w:rPr>
        <w:t xml:space="preserve"> </w:t>
      </w:r>
      <w:r>
        <w:rPr>
          <w:rFonts w:hint="cs"/>
          <w:rtl/>
        </w:rPr>
        <w:t>هو الا</w:t>
      </w:r>
      <w:r w:rsidRPr="00AB353A">
        <w:rPr>
          <w:rFonts w:hint="cs"/>
          <w:rtl/>
        </w:rPr>
        <w:t xml:space="preserve">عتراف برسمية </w:t>
      </w:r>
      <w:r>
        <w:rPr>
          <w:rFonts w:hint="cs"/>
          <w:rtl/>
        </w:rPr>
        <w:t>الدولة الصفوية واللجوء إلى عقد اتفاقيات ثنائية ـ تتزلزل بين الفينة والأخرى ـ كما والا</w:t>
      </w:r>
      <w:r w:rsidRPr="00AB353A">
        <w:rPr>
          <w:rFonts w:hint="cs"/>
          <w:rtl/>
        </w:rPr>
        <w:t>عتراف بحدود ثابتة نسبياً.</w:t>
      </w:r>
    </w:p>
    <w:p w:rsidR="00DC3386" w:rsidRPr="00AB353A" w:rsidRDefault="00DC3386" w:rsidP="00E5327B">
      <w:pPr>
        <w:pStyle w:val="af"/>
        <w:suppressLineNumbers/>
        <w:suppressAutoHyphens/>
        <w:rPr>
          <w:rtl/>
        </w:rPr>
      </w:pPr>
      <w:r w:rsidRPr="00AB353A">
        <w:rPr>
          <w:rFonts w:hint="cs"/>
          <w:rtl/>
        </w:rPr>
        <w:t>أمّا الآن</w:t>
      </w:r>
      <w:r>
        <w:rPr>
          <w:rFonts w:hint="cs"/>
          <w:rtl/>
        </w:rPr>
        <w:t>، فقد تلاشت الدولة الصفوية وا</w:t>
      </w:r>
      <w:r w:rsidRPr="00AB353A">
        <w:rPr>
          <w:rFonts w:hint="cs"/>
          <w:rtl/>
        </w:rPr>
        <w:t>نتصر الغلزائيون الذين ينتمون للطائفة السنيّة، فيا ت</w:t>
      </w:r>
      <w:r>
        <w:rPr>
          <w:rFonts w:hint="cs"/>
          <w:rtl/>
        </w:rPr>
        <w:t>ُ</w:t>
      </w:r>
      <w:r w:rsidRPr="00AB353A">
        <w:rPr>
          <w:rFonts w:hint="cs"/>
          <w:rtl/>
        </w:rPr>
        <w:t>رى ماذا سيكون المبرّر الذي سيدفع الدولة العثمانية للتقدّم ب</w:t>
      </w:r>
      <w:r>
        <w:rPr>
          <w:rFonts w:hint="cs"/>
          <w:rtl/>
        </w:rPr>
        <w:t>ا</w:t>
      </w:r>
      <w:r w:rsidRPr="00AB353A">
        <w:rPr>
          <w:rFonts w:hint="cs"/>
          <w:rtl/>
        </w:rPr>
        <w:t>تجاه السيطرة على إي</w:t>
      </w:r>
      <w:r>
        <w:rPr>
          <w:rFonts w:hint="cs"/>
          <w:rtl/>
        </w:rPr>
        <w:t>ران بعد غياب المبرّر الطائفي ؟!</w:t>
      </w:r>
    </w:p>
    <w:p w:rsidR="00DC3386" w:rsidRPr="00AB353A" w:rsidRDefault="00DC3386" w:rsidP="00E5327B">
      <w:pPr>
        <w:pStyle w:val="af"/>
        <w:suppressLineNumbers/>
        <w:suppressAutoHyphens/>
        <w:rPr>
          <w:rtl/>
        </w:rPr>
      </w:pPr>
      <w:r w:rsidRPr="00AB353A">
        <w:rPr>
          <w:rFonts w:hint="cs"/>
          <w:rtl/>
        </w:rPr>
        <w:t>سعت الدولة العثمانية</w:t>
      </w:r>
      <w:r>
        <w:rPr>
          <w:rFonts w:hint="cs"/>
          <w:rtl/>
        </w:rPr>
        <w:t xml:space="preserve"> ـ </w:t>
      </w:r>
      <w:r w:rsidRPr="00AB353A">
        <w:rPr>
          <w:rFonts w:hint="cs"/>
          <w:rtl/>
        </w:rPr>
        <w:t xml:space="preserve">من خلال </w:t>
      </w:r>
      <w:r>
        <w:rPr>
          <w:rFonts w:hint="cs"/>
          <w:rtl/>
        </w:rPr>
        <w:t>ا</w:t>
      </w:r>
      <w:r w:rsidRPr="00AB353A">
        <w:rPr>
          <w:rFonts w:hint="cs"/>
          <w:rtl/>
        </w:rPr>
        <w:t>فتعال أزمات سياسية وتكريس حجج</w:t>
      </w:r>
      <w:r>
        <w:rPr>
          <w:rFonts w:hint="cs"/>
          <w:rtl/>
        </w:rPr>
        <w:t>،</w:t>
      </w:r>
      <w:r w:rsidRPr="00AB353A">
        <w:rPr>
          <w:rFonts w:hint="cs"/>
          <w:rtl/>
        </w:rPr>
        <w:t xml:space="preserve"> من جملتها عدم </w:t>
      </w:r>
      <w:r>
        <w:rPr>
          <w:rFonts w:hint="cs"/>
          <w:rtl/>
        </w:rPr>
        <w:t>شرعية الدولة الغلزائية وغير ذلك ـ سعت إلى بسط نفوذها على إيران؛</w:t>
      </w:r>
      <w:r w:rsidRPr="00AB353A">
        <w:rPr>
          <w:rFonts w:hint="cs"/>
          <w:rtl/>
        </w:rPr>
        <w:t xml:space="preserve"> الأمر الذي جعلها في مواجهة جديدة مع الدولة الغلزائية.</w:t>
      </w:r>
    </w:p>
    <w:p w:rsidR="00DC3386" w:rsidRPr="00AB353A" w:rsidRDefault="00DC3386" w:rsidP="00E5327B">
      <w:pPr>
        <w:pStyle w:val="af"/>
        <w:suppressLineNumbers/>
        <w:suppressAutoHyphens/>
        <w:rPr>
          <w:rtl/>
        </w:rPr>
      </w:pPr>
      <w:r w:rsidRPr="00AB353A">
        <w:rPr>
          <w:rFonts w:hint="cs"/>
          <w:rtl/>
        </w:rPr>
        <w:t>كان (أشرف أفغان) شديد التمس</w:t>
      </w:r>
      <w:r>
        <w:rPr>
          <w:rFonts w:hint="cs"/>
          <w:rtl/>
        </w:rPr>
        <w:t>ّ</w:t>
      </w:r>
      <w:r w:rsidRPr="00AB353A">
        <w:rPr>
          <w:rFonts w:hint="cs"/>
          <w:rtl/>
        </w:rPr>
        <w:t>ك بطائفي</w:t>
      </w:r>
      <w:r>
        <w:rPr>
          <w:rFonts w:hint="cs"/>
          <w:rtl/>
        </w:rPr>
        <w:t>ّ</w:t>
      </w:r>
      <w:r w:rsidRPr="00AB353A">
        <w:rPr>
          <w:rFonts w:hint="cs"/>
          <w:rtl/>
        </w:rPr>
        <w:t xml:space="preserve">ته وتسنّنه، وكانت العبارة التي نقش بها خاتمه : </w:t>
      </w:r>
      <w:r w:rsidR="00316463" w:rsidRPr="00316463">
        <w:rPr>
          <w:rFonts w:hint="eastAsia"/>
          <w:rtl/>
        </w:rPr>
        <w:t>«</w:t>
      </w:r>
      <w:r w:rsidRPr="00AB353A">
        <w:rPr>
          <w:rFonts w:hint="cs"/>
          <w:rtl/>
        </w:rPr>
        <w:t>أشرف، مطيع لأوامر الله، ونفسه فداء لتراب مقدم الصحابة الأربع</w:t>
      </w:r>
      <w:r>
        <w:rPr>
          <w:rFonts w:hint="cs"/>
          <w:rtl/>
        </w:rPr>
        <w:t>ة:</w:t>
      </w:r>
      <w:r w:rsidRPr="00AB353A">
        <w:rPr>
          <w:rFonts w:hint="cs"/>
          <w:rtl/>
        </w:rPr>
        <w:t xml:space="preserve"> أبو بكر وعمر وعثمان وعلي، وهو</w:t>
      </w:r>
      <w:r>
        <w:rPr>
          <w:rFonts w:hint="cs"/>
          <w:rtl/>
        </w:rPr>
        <w:t xml:space="preserve"> ـ </w:t>
      </w:r>
      <w:r w:rsidRPr="00AB353A">
        <w:rPr>
          <w:rFonts w:hint="cs"/>
          <w:rtl/>
        </w:rPr>
        <w:t>بعد إذن الله</w:t>
      </w:r>
      <w:r>
        <w:rPr>
          <w:rFonts w:hint="cs"/>
          <w:rtl/>
        </w:rPr>
        <w:t xml:space="preserve"> ـ </w:t>
      </w:r>
      <w:r w:rsidRPr="00AB353A">
        <w:rPr>
          <w:rFonts w:hint="cs"/>
          <w:rtl/>
        </w:rPr>
        <w:t>أعظم ملوك الأرض</w:t>
      </w:r>
      <w:r w:rsidR="00316463">
        <w:rPr>
          <w:rFonts w:hint="eastAsia"/>
          <w:rtl/>
        </w:rPr>
        <w:t>»</w:t>
      </w:r>
      <w:r w:rsidRPr="00316463">
        <w:rPr>
          <w:rStyle w:val="afff4"/>
          <w:sz w:val="32"/>
          <w:rtl/>
        </w:rPr>
        <w:t>(</w:t>
      </w:r>
      <w:r w:rsidR="00BA5646" w:rsidRPr="00316463">
        <w:rPr>
          <w:rStyle w:val="afff4"/>
          <w:sz w:val="32"/>
        </w:rPr>
        <w:footnoteReference w:id="387"/>
      </w:r>
      <w:r w:rsidRPr="00316463">
        <w:rPr>
          <w:rStyle w:val="afff4"/>
          <w:rFonts w:hint="cs"/>
          <w:sz w:val="32"/>
          <w:rtl/>
        </w:rPr>
        <w:t>)</w:t>
      </w:r>
      <w:r>
        <w:rPr>
          <w:rFonts w:hint="cs"/>
          <w:rtl/>
        </w:rPr>
        <w:t>.</w:t>
      </w:r>
    </w:p>
    <w:p w:rsidR="00DC3386" w:rsidRPr="00AB353A" w:rsidRDefault="00DC3386" w:rsidP="00E5327B">
      <w:pPr>
        <w:pStyle w:val="af"/>
        <w:suppressLineNumbers/>
        <w:suppressAutoHyphens/>
        <w:rPr>
          <w:rtl/>
        </w:rPr>
      </w:pPr>
      <w:r w:rsidRPr="00AB353A">
        <w:rPr>
          <w:rFonts w:hint="cs"/>
          <w:rtl/>
        </w:rPr>
        <w:t>كانت مشكلة (أشرف) تتم</w:t>
      </w:r>
      <w:r>
        <w:rPr>
          <w:rFonts w:hint="cs"/>
          <w:rtl/>
        </w:rPr>
        <w:t>ث</w:t>
      </w:r>
      <w:r w:rsidRPr="00AB353A">
        <w:rPr>
          <w:rFonts w:hint="cs"/>
          <w:rtl/>
        </w:rPr>
        <w:t>ل في حقيقة تسنّنه، فلو كان سنيّاً حق</w:t>
      </w:r>
      <w:r>
        <w:rPr>
          <w:rFonts w:hint="cs"/>
          <w:rtl/>
        </w:rPr>
        <w:t>يقياً لتحتم عليه الا</w:t>
      </w:r>
      <w:r w:rsidRPr="00AB353A">
        <w:rPr>
          <w:rFonts w:hint="cs"/>
          <w:rtl/>
        </w:rPr>
        <w:t>متثال للدولة العثمانية والخضوع لها، باعتبار أنّ الخليفة العثماني في ذلك العهد</w:t>
      </w:r>
      <w:r>
        <w:rPr>
          <w:rFonts w:hint="cs"/>
          <w:rtl/>
        </w:rPr>
        <w:t>،</w:t>
      </w:r>
      <w:r w:rsidRPr="00AB353A">
        <w:rPr>
          <w:rFonts w:hint="cs"/>
          <w:rtl/>
        </w:rPr>
        <w:t xml:space="preserve"> </w:t>
      </w:r>
      <w:r>
        <w:rPr>
          <w:rFonts w:hint="cs"/>
          <w:rtl/>
        </w:rPr>
        <w:t xml:space="preserve">وهو </w:t>
      </w:r>
      <w:r w:rsidRPr="00AB353A">
        <w:rPr>
          <w:rFonts w:hint="cs"/>
          <w:rtl/>
        </w:rPr>
        <w:t xml:space="preserve">السلطان </w:t>
      </w:r>
      <w:r>
        <w:rPr>
          <w:rFonts w:hint="cs"/>
          <w:rtl/>
        </w:rPr>
        <w:t>أحمد خان الثالث،</w:t>
      </w:r>
      <w:r w:rsidRPr="00AB353A">
        <w:rPr>
          <w:rFonts w:hint="cs"/>
          <w:rtl/>
        </w:rPr>
        <w:t xml:space="preserve"> كان يلقب نفسه </w:t>
      </w:r>
      <w:r>
        <w:rPr>
          <w:rFonts w:hint="cs"/>
          <w:rtl/>
        </w:rPr>
        <w:t>بالجامع بين الخلافة والإمامة</w:t>
      </w:r>
      <w:r w:rsidRPr="00AB353A">
        <w:rPr>
          <w:rFonts w:hint="cs"/>
          <w:rtl/>
        </w:rPr>
        <w:t>، و</w:t>
      </w:r>
      <w:r>
        <w:rPr>
          <w:rFonts w:hint="cs"/>
          <w:rtl/>
        </w:rPr>
        <w:t>ب</w:t>
      </w:r>
      <w:r w:rsidRPr="00AB353A">
        <w:rPr>
          <w:rFonts w:hint="cs"/>
          <w:rtl/>
        </w:rPr>
        <w:t>كاسر أعناق الر</w:t>
      </w:r>
      <w:r>
        <w:rPr>
          <w:rFonts w:hint="cs"/>
          <w:rtl/>
        </w:rPr>
        <w:t>ا</w:t>
      </w:r>
      <w:r w:rsidRPr="00AB353A">
        <w:rPr>
          <w:rFonts w:hint="cs"/>
          <w:rtl/>
        </w:rPr>
        <w:t>فضة والمشركين</w:t>
      </w:r>
      <w:r>
        <w:rPr>
          <w:rFonts w:hint="cs"/>
          <w:rtl/>
        </w:rPr>
        <w:t>،</w:t>
      </w:r>
      <w:r w:rsidRPr="00AB353A">
        <w:rPr>
          <w:rFonts w:hint="cs"/>
          <w:rtl/>
        </w:rPr>
        <w:t xml:space="preserve"> ومالك الإمامة العظمى</w:t>
      </w:r>
      <w:r>
        <w:rPr>
          <w:rFonts w:hint="cs"/>
          <w:rtl/>
        </w:rPr>
        <w:t>،</w:t>
      </w:r>
      <w:r w:rsidRPr="00AB353A">
        <w:rPr>
          <w:rFonts w:hint="cs"/>
          <w:rtl/>
        </w:rPr>
        <w:t xml:space="preserve"> وصاحب الخلافة الكبرى</w:t>
      </w:r>
      <w:r>
        <w:rPr>
          <w:rFonts w:hint="cs"/>
          <w:rtl/>
        </w:rPr>
        <w:t>، وقالع أركان الرفضة والفجرة،</w:t>
      </w:r>
      <w:r w:rsidRPr="00AB353A">
        <w:rPr>
          <w:rFonts w:hint="cs"/>
          <w:rtl/>
        </w:rPr>
        <w:t xml:space="preserve"> فما الذي كان بإمكان أشرف ال</w:t>
      </w:r>
      <w:r>
        <w:rPr>
          <w:rFonts w:hint="cs"/>
          <w:rtl/>
        </w:rPr>
        <w:t>قيام به أمام هذه الألقاب سوى الاتباع والا</w:t>
      </w:r>
      <w:r w:rsidRPr="00AB353A">
        <w:rPr>
          <w:rFonts w:hint="cs"/>
          <w:rtl/>
        </w:rPr>
        <w:t>نصياع</w:t>
      </w:r>
      <w:r>
        <w:rPr>
          <w:rFonts w:hint="cs"/>
          <w:rtl/>
        </w:rPr>
        <w:t xml:space="preserve"> ـ فيما لو كان سنيّاً حقيقياً ـ ؟</w:t>
      </w:r>
    </w:p>
    <w:p w:rsidR="00DC3386" w:rsidRPr="00AB353A" w:rsidRDefault="00DC3386" w:rsidP="00E5327B">
      <w:pPr>
        <w:pStyle w:val="af"/>
        <w:suppressLineNumbers/>
        <w:suppressAutoHyphens/>
        <w:rPr>
          <w:rtl/>
        </w:rPr>
      </w:pPr>
      <w:r>
        <w:rPr>
          <w:rFonts w:hint="cs"/>
          <w:rtl/>
        </w:rPr>
        <w:t>و</w:t>
      </w:r>
      <w:r w:rsidRPr="00AB353A">
        <w:rPr>
          <w:rFonts w:hint="cs"/>
          <w:rtl/>
        </w:rPr>
        <w:t xml:space="preserve">الذي يبدو إنّ أشرف </w:t>
      </w:r>
      <w:r>
        <w:rPr>
          <w:rFonts w:hint="cs"/>
          <w:rtl/>
        </w:rPr>
        <w:t xml:space="preserve">أفغان </w:t>
      </w:r>
      <w:r w:rsidRPr="00AB353A">
        <w:rPr>
          <w:rFonts w:hint="cs"/>
          <w:rtl/>
        </w:rPr>
        <w:t>كان عازماً على إنشاء دولة مستقلّة</w:t>
      </w:r>
      <w:r>
        <w:rPr>
          <w:rFonts w:hint="cs"/>
          <w:rtl/>
        </w:rPr>
        <w:t>،</w:t>
      </w:r>
      <w:r w:rsidRPr="00AB353A">
        <w:rPr>
          <w:rFonts w:hint="cs"/>
          <w:rtl/>
        </w:rPr>
        <w:t xml:space="preserve"> على غرار دولتي الهند و</w:t>
      </w:r>
      <w:r>
        <w:rPr>
          <w:rFonts w:hint="cs"/>
          <w:rtl/>
        </w:rPr>
        <w:t>أو</w:t>
      </w:r>
      <w:r w:rsidRPr="00AB353A">
        <w:rPr>
          <w:rFonts w:hint="cs"/>
          <w:rtl/>
        </w:rPr>
        <w:t>زبكستان الإسلاميتين</w:t>
      </w:r>
      <w:r>
        <w:rPr>
          <w:rFonts w:hint="cs"/>
          <w:rtl/>
        </w:rPr>
        <w:t>،</w:t>
      </w:r>
      <w:r w:rsidRPr="00AB353A">
        <w:rPr>
          <w:rFonts w:hint="cs"/>
          <w:rtl/>
        </w:rPr>
        <w:t xml:space="preserve"> اللت</w:t>
      </w:r>
      <w:r>
        <w:rPr>
          <w:rFonts w:hint="cs"/>
          <w:rtl/>
        </w:rPr>
        <w:t>ين حظيتا با</w:t>
      </w:r>
      <w:r w:rsidRPr="00AB353A">
        <w:rPr>
          <w:rFonts w:hint="cs"/>
          <w:rtl/>
        </w:rPr>
        <w:t>عتراف</w:t>
      </w:r>
      <w:r>
        <w:rPr>
          <w:rFonts w:hint="cs"/>
          <w:rtl/>
        </w:rPr>
        <w:t>ٍ</w:t>
      </w:r>
      <w:r w:rsidRPr="00AB353A">
        <w:rPr>
          <w:rFonts w:hint="cs"/>
          <w:rtl/>
        </w:rPr>
        <w:t xml:space="preserve"> رسمي من قبل الخليفة البغدادي</w:t>
      </w:r>
      <w:r>
        <w:rPr>
          <w:rFonts w:hint="cs"/>
          <w:rtl/>
        </w:rPr>
        <w:t>، عندما أُجبر على الا</w:t>
      </w:r>
      <w:r w:rsidRPr="00AB353A">
        <w:rPr>
          <w:rFonts w:hint="cs"/>
          <w:rtl/>
        </w:rPr>
        <w:t>عتراف بالدول الشرقية المستقلّة قبل قرون</w:t>
      </w:r>
      <w:r>
        <w:rPr>
          <w:rFonts w:hint="cs"/>
          <w:rtl/>
        </w:rPr>
        <w:t xml:space="preserve"> عدّة.</w:t>
      </w:r>
    </w:p>
    <w:p w:rsidR="00DC3386" w:rsidRPr="00AB353A" w:rsidRDefault="00DC3386" w:rsidP="00E5327B">
      <w:pPr>
        <w:pStyle w:val="af"/>
        <w:suppressLineNumbers/>
        <w:suppressAutoHyphens/>
        <w:rPr>
          <w:rtl/>
        </w:rPr>
      </w:pPr>
      <w:r w:rsidRPr="00AB353A">
        <w:rPr>
          <w:rFonts w:hint="cs"/>
          <w:rtl/>
        </w:rPr>
        <w:t>لكنّ العثمانيين لم يسيروا على هدى الخليفة البغدادي</w:t>
      </w:r>
      <w:r>
        <w:rPr>
          <w:rFonts w:hint="cs"/>
          <w:rtl/>
        </w:rPr>
        <w:t>،</w:t>
      </w:r>
      <w:r w:rsidRPr="00AB353A">
        <w:rPr>
          <w:rFonts w:hint="cs"/>
          <w:rtl/>
        </w:rPr>
        <w:t xml:space="preserve"> ولم يرتضوا طريقته، ممّا</w:t>
      </w:r>
      <w:r>
        <w:rPr>
          <w:rFonts w:hint="cs"/>
          <w:rtl/>
        </w:rPr>
        <w:t xml:space="preserve"> دعى مفتي القسطنطينية إلى القول</w:t>
      </w:r>
      <w:r w:rsidRPr="00AB353A">
        <w:rPr>
          <w:rFonts w:hint="cs"/>
          <w:rtl/>
        </w:rPr>
        <w:t>،</w:t>
      </w:r>
      <w:r>
        <w:rPr>
          <w:rFonts w:hint="cs"/>
          <w:rtl/>
        </w:rPr>
        <w:t xml:space="preserve"> لعبد العزيز الأفغاني</w:t>
      </w:r>
      <w:r w:rsidRPr="00AB353A">
        <w:rPr>
          <w:rFonts w:hint="cs"/>
          <w:rtl/>
        </w:rPr>
        <w:t xml:space="preserve"> </w:t>
      </w:r>
      <w:r>
        <w:rPr>
          <w:rFonts w:hint="cs"/>
          <w:rtl/>
        </w:rPr>
        <w:t xml:space="preserve">وهو </w:t>
      </w:r>
      <w:r w:rsidRPr="00AB353A">
        <w:rPr>
          <w:rFonts w:hint="cs"/>
          <w:rtl/>
        </w:rPr>
        <w:t>مم</w:t>
      </w:r>
      <w:r>
        <w:rPr>
          <w:rFonts w:hint="cs"/>
          <w:rtl/>
        </w:rPr>
        <w:t>ث</w:t>
      </w:r>
      <w:r w:rsidRPr="00AB353A">
        <w:rPr>
          <w:rFonts w:hint="cs"/>
          <w:rtl/>
        </w:rPr>
        <w:t>ل أشرف أفغان: كيف يصح</w:t>
      </w:r>
      <w:r>
        <w:rPr>
          <w:rFonts w:hint="cs"/>
          <w:rtl/>
        </w:rPr>
        <w:t>ّ</w:t>
      </w:r>
      <w:r w:rsidRPr="00AB353A">
        <w:rPr>
          <w:rFonts w:hint="cs"/>
          <w:rtl/>
        </w:rPr>
        <w:t xml:space="preserve"> لخليفتين أن يخلفا المسلمين في آن واحد؟</w:t>
      </w:r>
    </w:p>
    <w:p w:rsidR="00DC3386" w:rsidRPr="00AB353A" w:rsidRDefault="00DC3386" w:rsidP="00F807EA">
      <w:pPr>
        <w:pStyle w:val="af"/>
        <w:suppressLineNumbers/>
        <w:suppressAutoHyphens/>
        <w:rPr>
          <w:rtl/>
        </w:rPr>
      </w:pPr>
      <w:r w:rsidRPr="00AB353A">
        <w:rPr>
          <w:rFonts w:hint="cs"/>
          <w:rtl/>
        </w:rPr>
        <w:t>ومن نافلة القول</w:t>
      </w:r>
      <w:r>
        <w:rPr>
          <w:rFonts w:hint="cs"/>
          <w:rtl/>
        </w:rPr>
        <w:t>:</w:t>
      </w:r>
      <w:r w:rsidRPr="00AB353A">
        <w:rPr>
          <w:rFonts w:hint="cs"/>
          <w:rtl/>
        </w:rPr>
        <w:t xml:space="preserve"> إن عبد العزيز أجابه في ذلك الحين قائلاً: وعلى فرض الخليفة الواحد، لابدّ أن يكون قرشيّاً لا تركيّاً، وبما أنّ أشرف أفغان يدّعي </w:t>
      </w:r>
      <w:r>
        <w:rPr>
          <w:rFonts w:hint="cs"/>
          <w:rtl/>
        </w:rPr>
        <w:t>الشرافة ـ أي الا</w:t>
      </w:r>
      <w:r w:rsidRPr="00AB353A">
        <w:rPr>
          <w:rFonts w:hint="cs"/>
          <w:rtl/>
        </w:rPr>
        <w:t>نتماء لآل الرسول</w:t>
      </w:r>
      <w:r w:rsidR="00F807EA">
        <w:rPr>
          <w:rFonts w:hint="cs"/>
          <w:sz w:val="26"/>
          <w:rtl/>
        </w:rPr>
        <w:t>’</w:t>
      </w:r>
      <w:r>
        <w:rPr>
          <w:rFonts w:hint="cs"/>
          <w:rtl/>
        </w:rPr>
        <w:t xml:space="preserve"> ـ </w:t>
      </w:r>
      <w:r w:rsidRPr="00AB353A">
        <w:rPr>
          <w:rFonts w:hint="cs"/>
          <w:rtl/>
        </w:rPr>
        <w:t xml:space="preserve">فهو أولى </w:t>
      </w:r>
      <w:r>
        <w:rPr>
          <w:rFonts w:hint="cs"/>
          <w:rtl/>
        </w:rPr>
        <w:t xml:space="preserve">بالخلافة </w:t>
      </w:r>
      <w:r w:rsidRPr="00AB353A">
        <w:rPr>
          <w:rFonts w:hint="cs"/>
          <w:rtl/>
        </w:rPr>
        <w:t>وأجدر</w:t>
      </w:r>
      <w:r w:rsidRPr="00316463">
        <w:rPr>
          <w:rStyle w:val="afff4"/>
          <w:rtl/>
        </w:rPr>
        <w:t>(</w:t>
      </w:r>
      <w:r w:rsidR="00BA5646" w:rsidRPr="00316463">
        <w:rPr>
          <w:rStyle w:val="afff4"/>
        </w:rPr>
        <w:footnoteReference w:id="388"/>
      </w:r>
      <w:r w:rsidRPr="00316463">
        <w:rPr>
          <w:rStyle w:val="afff4"/>
          <w:rtl/>
        </w:rPr>
        <w:t>)</w:t>
      </w:r>
      <w:r w:rsidRPr="00AB353A">
        <w:rPr>
          <w:rFonts w:hint="cs"/>
          <w:rtl/>
        </w:rPr>
        <w:t xml:space="preserve"> من نظيره العثماني التركي.</w:t>
      </w:r>
    </w:p>
    <w:p w:rsidR="00DC3386" w:rsidRPr="00AB353A" w:rsidRDefault="00DC3386" w:rsidP="00E5327B">
      <w:pPr>
        <w:pStyle w:val="af"/>
        <w:suppressLineNumbers/>
        <w:suppressAutoHyphens/>
        <w:rPr>
          <w:rtl/>
        </w:rPr>
      </w:pPr>
      <w:r w:rsidRPr="00AB353A">
        <w:rPr>
          <w:rFonts w:hint="cs"/>
          <w:rtl/>
        </w:rPr>
        <w:t>على كلّ حال، لم تصل هذه المحادثات إ</w:t>
      </w:r>
      <w:r>
        <w:rPr>
          <w:rFonts w:hint="cs"/>
          <w:rtl/>
        </w:rPr>
        <w:t>لى نتيجة</w:t>
      </w:r>
      <w:r w:rsidRPr="00AB353A">
        <w:rPr>
          <w:rFonts w:hint="cs"/>
          <w:rtl/>
        </w:rPr>
        <w:t>، وبدأت بوادر الحرب تنذر باقترابها</w:t>
      </w:r>
      <w:r>
        <w:rPr>
          <w:rFonts w:hint="cs"/>
          <w:rtl/>
        </w:rPr>
        <w:t>،</w:t>
      </w:r>
      <w:r w:rsidRPr="00AB353A">
        <w:rPr>
          <w:rFonts w:hint="cs"/>
          <w:rtl/>
        </w:rPr>
        <w:t xml:space="preserve"> وعزم الجيش العثماني على مواجهة الأفغان الغلزائيين، واتّجه أحمد باشا</w:t>
      </w:r>
      <w:r>
        <w:rPr>
          <w:rFonts w:hint="cs"/>
          <w:rtl/>
        </w:rPr>
        <w:t xml:space="preserve"> بجيش جرّار نحوَ إ</w:t>
      </w:r>
      <w:r w:rsidRPr="00AB353A">
        <w:rPr>
          <w:rFonts w:hint="cs"/>
          <w:rtl/>
        </w:rPr>
        <w:t xml:space="preserve">صفهان، وأخذ </w:t>
      </w:r>
      <w:r>
        <w:rPr>
          <w:rFonts w:hint="cs"/>
          <w:rtl/>
        </w:rPr>
        <w:t xml:space="preserve">أشرف أفغان ـ </w:t>
      </w:r>
      <w:r w:rsidRPr="00AB353A">
        <w:rPr>
          <w:rFonts w:hint="cs"/>
          <w:rtl/>
        </w:rPr>
        <w:t>من الناحية الأخرى</w:t>
      </w:r>
      <w:r>
        <w:rPr>
          <w:rFonts w:hint="cs"/>
          <w:rtl/>
        </w:rPr>
        <w:t xml:space="preserve"> ـ </w:t>
      </w:r>
      <w:r w:rsidRPr="00AB353A">
        <w:rPr>
          <w:rFonts w:hint="cs"/>
          <w:rtl/>
        </w:rPr>
        <w:t>بزمام قيادة جيشه</w:t>
      </w:r>
      <w:r>
        <w:rPr>
          <w:rFonts w:hint="cs"/>
          <w:rtl/>
        </w:rPr>
        <w:t>،</w:t>
      </w:r>
      <w:r w:rsidRPr="00AB353A">
        <w:rPr>
          <w:rFonts w:hint="cs"/>
          <w:rtl/>
        </w:rPr>
        <w:t xml:space="preserve"> وبدأ الزحف للمواجهة.</w:t>
      </w:r>
    </w:p>
    <w:p w:rsidR="00DC3386" w:rsidRPr="00AB353A" w:rsidRDefault="00DC3386" w:rsidP="00E5327B">
      <w:pPr>
        <w:pStyle w:val="af"/>
        <w:suppressLineNumbers/>
        <w:suppressAutoHyphens/>
        <w:rPr>
          <w:rtl/>
        </w:rPr>
      </w:pPr>
      <w:r w:rsidRPr="00AB353A">
        <w:rPr>
          <w:rFonts w:hint="cs"/>
          <w:rtl/>
        </w:rPr>
        <w:t xml:space="preserve">تمكّن أشرف </w:t>
      </w:r>
      <w:r>
        <w:rPr>
          <w:rFonts w:hint="cs"/>
          <w:rtl/>
        </w:rPr>
        <w:t xml:space="preserve">أفغان </w:t>
      </w:r>
      <w:r w:rsidRPr="00AB353A">
        <w:rPr>
          <w:rFonts w:hint="cs"/>
          <w:rtl/>
        </w:rPr>
        <w:t xml:space="preserve">من </w:t>
      </w:r>
      <w:r>
        <w:rPr>
          <w:rFonts w:hint="cs"/>
          <w:rtl/>
        </w:rPr>
        <w:t>ا</w:t>
      </w:r>
      <w:r w:rsidRPr="00AB353A">
        <w:rPr>
          <w:rFonts w:hint="cs"/>
          <w:rtl/>
        </w:rPr>
        <w:t>ستغلال الصراع الطائفي، الذي كان قائماً بين الدولتين الصفوية والعثمانية، فقام بدسّ أفراد متمر</w:t>
      </w:r>
      <w:r>
        <w:rPr>
          <w:rFonts w:hint="cs"/>
          <w:rtl/>
        </w:rPr>
        <w:t>ّ</w:t>
      </w:r>
      <w:r w:rsidRPr="00AB353A">
        <w:rPr>
          <w:rFonts w:hint="cs"/>
          <w:rtl/>
        </w:rPr>
        <w:t>سين تغلغلوا في الجيش العثماني وألقوا شائعات تفيد أنّ الدولة العثمانية تسعى</w:t>
      </w:r>
      <w:r>
        <w:rPr>
          <w:rFonts w:hint="cs"/>
          <w:rtl/>
        </w:rPr>
        <w:t xml:space="preserve"> ـ </w:t>
      </w:r>
      <w:r w:rsidRPr="00AB353A">
        <w:rPr>
          <w:rFonts w:hint="cs"/>
          <w:rtl/>
        </w:rPr>
        <w:t>من خلال الحرب</w:t>
      </w:r>
      <w:r>
        <w:rPr>
          <w:rFonts w:hint="cs"/>
          <w:rtl/>
        </w:rPr>
        <w:t xml:space="preserve"> ـ </w:t>
      </w:r>
      <w:r w:rsidRPr="00AB353A">
        <w:rPr>
          <w:rFonts w:hint="cs"/>
          <w:rtl/>
        </w:rPr>
        <w:t>للقضاء على دولة أشرف</w:t>
      </w:r>
      <w:r>
        <w:rPr>
          <w:rFonts w:hint="cs"/>
          <w:rtl/>
        </w:rPr>
        <w:t xml:space="preserve"> أفغان</w:t>
      </w:r>
      <w:r w:rsidRPr="00AB353A">
        <w:rPr>
          <w:rFonts w:hint="cs"/>
          <w:rtl/>
        </w:rPr>
        <w:t xml:space="preserve"> السنّية</w:t>
      </w:r>
      <w:r>
        <w:rPr>
          <w:rFonts w:hint="cs"/>
          <w:rtl/>
        </w:rPr>
        <w:t>،</w:t>
      </w:r>
      <w:r w:rsidRPr="00AB353A">
        <w:rPr>
          <w:rFonts w:hint="cs"/>
          <w:rtl/>
        </w:rPr>
        <w:t xml:space="preserve"> وإعادة تأهيل الدولة الصفوية الشيعية.</w:t>
      </w:r>
    </w:p>
    <w:p w:rsidR="00DC3386" w:rsidRPr="00AB353A" w:rsidRDefault="00DC3386" w:rsidP="003C29F5">
      <w:pPr>
        <w:pStyle w:val="af"/>
        <w:suppressLineNumbers/>
        <w:suppressAutoHyphens/>
        <w:spacing w:line="180" w:lineRule="auto"/>
        <w:rPr>
          <w:rtl/>
        </w:rPr>
      </w:pPr>
      <w:r w:rsidRPr="00AB353A">
        <w:rPr>
          <w:rFonts w:hint="cs"/>
          <w:rtl/>
        </w:rPr>
        <w:t xml:space="preserve">وقد أدّت هذه العملية </w:t>
      </w:r>
      <w:r>
        <w:rPr>
          <w:rFonts w:hint="cs"/>
          <w:rtl/>
        </w:rPr>
        <w:t xml:space="preserve">/ الشائعة </w:t>
      </w:r>
      <w:r w:rsidRPr="00AB353A">
        <w:rPr>
          <w:rFonts w:hint="cs"/>
          <w:rtl/>
        </w:rPr>
        <w:t xml:space="preserve">إلى إرباك النوايا القتالية لدى أفراد الجيش التركي، فبدأ الجيش </w:t>
      </w:r>
      <w:r>
        <w:rPr>
          <w:rFonts w:hint="cs"/>
          <w:rtl/>
        </w:rPr>
        <w:t xml:space="preserve">بالتقهقر والانهيار </w:t>
      </w:r>
      <w:r w:rsidRPr="00AB353A">
        <w:rPr>
          <w:rFonts w:hint="cs"/>
          <w:rtl/>
        </w:rPr>
        <w:t xml:space="preserve">شيئاً فشيئاً، وحُسِمت النتيجة لصالح الغلزائيين، ورضخ العثمانيون لطلب أشرف </w:t>
      </w:r>
      <w:r>
        <w:rPr>
          <w:rFonts w:hint="cs"/>
          <w:rtl/>
        </w:rPr>
        <w:t xml:space="preserve">أفغان </w:t>
      </w:r>
      <w:r w:rsidRPr="00AB353A">
        <w:rPr>
          <w:rFonts w:hint="cs"/>
          <w:rtl/>
        </w:rPr>
        <w:t xml:space="preserve">بإبرام </w:t>
      </w:r>
      <w:r>
        <w:rPr>
          <w:rFonts w:hint="cs"/>
          <w:rtl/>
        </w:rPr>
        <w:t>ا</w:t>
      </w:r>
      <w:r w:rsidRPr="00AB353A">
        <w:rPr>
          <w:rFonts w:hint="cs"/>
          <w:rtl/>
        </w:rPr>
        <w:t>تفاقية معه.</w:t>
      </w:r>
    </w:p>
    <w:p w:rsidR="00DC3386" w:rsidRPr="00AB353A" w:rsidRDefault="00DC3386" w:rsidP="003C29F5">
      <w:pPr>
        <w:pStyle w:val="af"/>
        <w:suppressLineNumbers/>
        <w:suppressAutoHyphens/>
        <w:spacing w:line="180" w:lineRule="auto"/>
        <w:rPr>
          <w:rtl/>
        </w:rPr>
      </w:pPr>
      <w:r w:rsidRPr="00AB353A">
        <w:rPr>
          <w:rFonts w:hint="cs"/>
          <w:rtl/>
        </w:rPr>
        <w:t>لكنّ أشرف</w:t>
      </w:r>
      <w:r>
        <w:rPr>
          <w:rFonts w:hint="cs"/>
          <w:rtl/>
        </w:rPr>
        <w:t xml:space="preserve"> ـ وبموجب هذه الإتفاقية، وسخاوة منقطعة النظير ـ </w:t>
      </w:r>
      <w:r w:rsidRPr="00AB353A">
        <w:rPr>
          <w:rFonts w:hint="cs"/>
          <w:rtl/>
        </w:rPr>
        <w:t>قام بمنح العثمايين أراضي واسعة من إيران</w:t>
      </w:r>
      <w:r>
        <w:rPr>
          <w:rFonts w:hint="cs"/>
          <w:rtl/>
        </w:rPr>
        <w:t>،</w:t>
      </w:r>
      <w:r w:rsidRPr="00AB353A">
        <w:rPr>
          <w:rFonts w:hint="cs"/>
          <w:rtl/>
        </w:rPr>
        <w:t xml:space="preserve"> وأبقى لنفسه ما قام باحتلاله أثناء الحرب.</w:t>
      </w:r>
    </w:p>
    <w:p w:rsidR="00DC3386" w:rsidRPr="00AB353A" w:rsidRDefault="00DC3386" w:rsidP="00E5327B">
      <w:pPr>
        <w:pStyle w:val="af"/>
        <w:suppressLineNumbers/>
        <w:suppressAutoHyphens/>
        <w:rPr>
          <w:rtl/>
        </w:rPr>
      </w:pPr>
      <w:r w:rsidRPr="00AB353A">
        <w:rPr>
          <w:rFonts w:hint="cs"/>
          <w:rtl/>
        </w:rPr>
        <w:t xml:space="preserve">ذلك </w:t>
      </w:r>
      <w:r>
        <w:rPr>
          <w:rFonts w:hint="cs"/>
          <w:rtl/>
        </w:rPr>
        <w:t>كلّه جرى في السنوات التي أعقبت سقوط إ</w:t>
      </w:r>
      <w:r w:rsidRPr="00AB353A">
        <w:rPr>
          <w:rFonts w:hint="cs"/>
          <w:rtl/>
        </w:rPr>
        <w:t>صفهان بين الأعوام 1134 و 1142</w:t>
      </w:r>
      <w:r w:rsidR="00713014">
        <w:rPr>
          <w:rFonts w:hint="cs"/>
          <w:rtl/>
        </w:rPr>
        <w:t>ﻫ</w:t>
      </w:r>
      <w:r w:rsidRPr="00AB353A">
        <w:rPr>
          <w:rFonts w:hint="cs"/>
          <w:rtl/>
        </w:rPr>
        <w:t>.</w:t>
      </w:r>
    </w:p>
    <w:p w:rsidR="00DC3386" w:rsidRPr="00AB353A" w:rsidRDefault="00DC3386" w:rsidP="003C29F5">
      <w:pPr>
        <w:pStyle w:val="af"/>
        <w:suppressLineNumbers/>
        <w:suppressAutoHyphens/>
        <w:spacing w:line="180" w:lineRule="auto"/>
        <w:rPr>
          <w:rtl/>
        </w:rPr>
      </w:pPr>
      <w:r w:rsidRPr="00AB353A">
        <w:rPr>
          <w:rFonts w:hint="cs"/>
          <w:rtl/>
        </w:rPr>
        <w:t>والآن، توز</w:t>
      </w:r>
      <w:r>
        <w:rPr>
          <w:rFonts w:hint="cs"/>
          <w:rtl/>
        </w:rPr>
        <w:t>ّ</w:t>
      </w:r>
      <w:r w:rsidRPr="00AB353A">
        <w:rPr>
          <w:rFonts w:hint="cs"/>
          <w:rtl/>
        </w:rPr>
        <w:t xml:space="preserve">عت إيران بين قوىً ثلاثة، وانتهت الدولة الصفوية </w:t>
      </w:r>
      <w:r>
        <w:rPr>
          <w:rFonts w:hint="cs"/>
          <w:rtl/>
        </w:rPr>
        <w:t>حسب الظاهر،</w:t>
      </w:r>
      <w:r w:rsidRPr="00AB353A">
        <w:rPr>
          <w:rFonts w:hint="cs"/>
          <w:rtl/>
        </w:rPr>
        <w:t xml:space="preserve"> </w:t>
      </w:r>
      <w:r>
        <w:rPr>
          <w:rFonts w:hint="cs"/>
          <w:rtl/>
        </w:rPr>
        <w:t>لكن يا تُرى هل سيُكتب لإيران الاستمرار على هذه الحال؟</w:t>
      </w:r>
    </w:p>
    <w:p w:rsidR="00DC3386" w:rsidRPr="00AB353A" w:rsidRDefault="00DC3386" w:rsidP="003C29F5">
      <w:pPr>
        <w:pStyle w:val="af"/>
        <w:suppressLineNumbers/>
        <w:suppressAutoHyphens/>
        <w:spacing w:line="180" w:lineRule="auto"/>
        <w:rPr>
          <w:rtl/>
        </w:rPr>
      </w:pPr>
      <w:r>
        <w:rPr>
          <w:rFonts w:hint="cs"/>
          <w:rtl/>
        </w:rPr>
        <w:t xml:space="preserve">حكمت </w:t>
      </w:r>
      <w:r w:rsidRPr="00AB353A">
        <w:rPr>
          <w:rFonts w:hint="cs"/>
          <w:rtl/>
        </w:rPr>
        <w:t xml:space="preserve">الثقافة الشيعية </w:t>
      </w:r>
      <w:r>
        <w:rPr>
          <w:rFonts w:hint="cs"/>
          <w:rtl/>
        </w:rPr>
        <w:t>س</w:t>
      </w:r>
      <w:r w:rsidRPr="00AB353A">
        <w:rPr>
          <w:rFonts w:hint="cs"/>
          <w:rtl/>
        </w:rPr>
        <w:t>ائر المناطق الإيرانية على مدى مائت</w:t>
      </w:r>
      <w:r>
        <w:rPr>
          <w:rFonts w:hint="cs"/>
          <w:rtl/>
        </w:rPr>
        <w:t>ي</w:t>
      </w:r>
      <w:r w:rsidRPr="00AB353A">
        <w:rPr>
          <w:rFonts w:hint="cs"/>
          <w:rtl/>
        </w:rPr>
        <w:t>ن وأربع</w:t>
      </w:r>
      <w:r>
        <w:rPr>
          <w:rFonts w:hint="cs"/>
          <w:rtl/>
        </w:rPr>
        <w:t>ي</w:t>
      </w:r>
      <w:r w:rsidRPr="00AB353A">
        <w:rPr>
          <w:rFonts w:hint="cs"/>
          <w:rtl/>
        </w:rPr>
        <w:t xml:space="preserve">ن </w:t>
      </w:r>
      <w:r>
        <w:rPr>
          <w:rFonts w:hint="cs"/>
          <w:rtl/>
        </w:rPr>
        <w:t>عاماً، كما أ</w:t>
      </w:r>
      <w:r w:rsidRPr="00AB353A">
        <w:rPr>
          <w:rFonts w:hint="cs"/>
          <w:rtl/>
        </w:rPr>
        <w:t>نّ الثقافة السياسية التي تمتع بها الشعب كانت جديرة</w:t>
      </w:r>
      <w:r>
        <w:rPr>
          <w:rFonts w:hint="cs"/>
          <w:rtl/>
        </w:rPr>
        <w:t>ً</w:t>
      </w:r>
      <w:r w:rsidRPr="00AB353A">
        <w:rPr>
          <w:rFonts w:hint="cs"/>
          <w:rtl/>
        </w:rPr>
        <w:t xml:space="preserve"> </w:t>
      </w:r>
      <w:r>
        <w:rPr>
          <w:rFonts w:hint="cs"/>
          <w:rtl/>
        </w:rPr>
        <w:t>ب</w:t>
      </w:r>
      <w:r w:rsidRPr="00AB353A">
        <w:rPr>
          <w:rFonts w:hint="cs"/>
          <w:rtl/>
        </w:rPr>
        <w:t>أن تضع إيران في موضع حصين</w:t>
      </w:r>
      <w:r>
        <w:rPr>
          <w:rFonts w:hint="cs"/>
          <w:rtl/>
        </w:rPr>
        <w:t>،</w:t>
      </w:r>
      <w:r w:rsidRPr="00AB353A">
        <w:rPr>
          <w:rFonts w:hint="cs"/>
          <w:rtl/>
        </w:rPr>
        <w:t xml:space="preserve"> لا يمكن معه التداعي </w:t>
      </w:r>
      <w:r>
        <w:rPr>
          <w:rFonts w:hint="cs"/>
          <w:rtl/>
        </w:rPr>
        <w:t>أ</w:t>
      </w:r>
      <w:r w:rsidRPr="00AB353A">
        <w:rPr>
          <w:rFonts w:hint="cs"/>
          <w:rtl/>
        </w:rPr>
        <w:t>و</w:t>
      </w:r>
      <w:r>
        <w:rPr>
          <w:rFonts w:hint="cs"/>
          <w:rtl/>
        </w:rPr>
        <w:t xml:space="preserve"> الا</w:t>
      </w:r>
      <w:r w:rsidRPr="00AB353A">
        <w:rPr>
          <w:rFonts w:hint="cs"/>
          <w:rtl/>
        </w:rPr>
        <w:t>نهيار إذا ما تعر</w:t>
      </w:r>
      <w:r>
        <w:rPr>
          <w:rFonts w:hint="cs"/>
          <w:rtl/>
        </w:rPr>
        <w:t>ّضت الدولة لمثل هذه الأزمات،</w:t>
      </w:r>
      <w:r w:rsidRPr="00AB353A">
        <w:rPr>
          <w:rFonts w:hint="cs"/>
          <w:rtl/>
        </w:rPr>
        <w:t xml:space="preserve"> مضافاً لذلك فإنّ إمتداد الرقعة ا</w:t>
      </w:r>
      <w:r>
        <w:rPr>
          <w:rFonts w:hint="cs"/>
          <w:rtl/>
        </w:rPr>
        <w:t>لجغرافية، كالمسافة الطويلة بين إ</w:t>
      </w:r>
      <w:r w:rsidRPr="00AB353A">
        <w:rPr>
          <w:rFonts w:hint="cs"/>
          <w:rtl/>
        </w:rPr>
        <w:t>صفهان وسمرقند، جعلت الدولة الجديدة تخفق في السيطرة على سائر مناطق هذه الرقعة الممتدّة.</w:t>
      </w:r>
    </w:p>
    <w:p w:rsidR="00DC3386" w:rsidRDefault="00DC3386" w:rsidP="00E5327B">
      <w:pPr>
        <w:pStyle w:val="af"/>
        <w:suppressLineNumbers/>
        <w:suppressAutoHyphens/>
        <w:rPr>
          <w:rtl/>
        </w:rPr>
      </w:pPr>
      <w:r w:rsidRPr="00AB353A">
        <w:rPr>
          <w:rFonts w:hint="cs"/>
          <w:rtl/>
        </w:rPr>
        <w:t>وقد دفع هذا الإخفاق بالقوى المبعثرة</w:t>
      </w:r>
      <w:r>
        <w:rPr>
          <w:rFonts w:hint="cs"/>
          <w:rtl/>
        </w:rPr>
        <w:t xml:space="preserve"> ـ </w:t>
      </w:r>
      <w:r w:rsidRPr="00AB353A">
        <w:rPr>
          <w:rFonts w:hint="cs"/>
          <w:rtl/>
        </w:rPr>
        <w:t>هنا وهناك</w:t>
      </w:r>
      <w:r>
        <w:rPr>
          <w:rFonts w:hint="cs"/>
          <w:rtl/>
        </w:rPr>
        <w:t xml:space="preserve"> ـ إلى ل</w:t>
      </w:r>
      <w:r w:rsidRPr="00AB353A">
        <w:rPr>
          <w:rFonts w:hint="cs"/>
          <w:rtl/>
        </w:rPr>
        <w:t>مّ فلولها</w:t>
      </w:r>
      <w:r>
        <w:rPr>
          <w:rFonts w:hint="cs"/>
          <w:rtl/>
        </w:rPr>
        <w:t>،</w:t>
      </w:r>
      <w:r w:rsidRPr="00AB353A">
        <w:rPr>
          <w:rFonts w:hint="cs"/>
          <w:rtl/>
        </w:rPr>
        <w:t xml:space="preserve"> وتوحيد صفوفها</w:t>
      </w:r>
      <w:r>
        <w:rPr>
          <w:rFonts w:hint="cs"/>
          <w:rtl/>
        </w:rPr>
        <w:t>؛</w:t>
      </w:r>
      <w:r w:rsidRPr="00AB353A">
        <w:rPr>
          <w:rFonts w:hint="cs"/>
          <w:rtl/>
        </w:rPr>
        <w:t xml:space="preserve"> ليبدأ</w:t>
      </w:r>
      <w:r>
        <w:rPr>
          <w:rFonts w:hint="cs"/>
          <w:rtl/>
        </w:rPr>
        <w:t xml:space="preserve"> ـ </w:t>
      </w:r>
      <w:r w:rsidRPr="00AB353A">
        <w:rPr>
          <w:rFonts w:hint="cs"/>
          <w:rtl/>
        </w:rPr>
        <w:t>بذلك</w:t>
      </w:r>
      <w:r>
        <w:rPr>
          <w:rFonts w:hint="cs"/>
          <w:rtl/>
        </w:rPr>
        <w:t xml:space="preserve"> ـ عهد</w:t>
      </w:r>
      <w:r w:rsidRPr="00AB353A">
        <w:rPr>
          <w:rFonts w:hint="cs"/>
          <w:rtl/>
        </w:rPr>
        <w:t xml:space="preserve"> جديد</w:t>
      </w:r>
      <w:r>
        <w:rPr>
          <w:rFonts w:hint="cs"/>
          <w:rtl/>
        </w:rPr>
        <w:t>،</w:t>
      </w:r>
      <w:r w:rsidRPr="00AB353A">
        <w:rPr>
          <w:rFonts w:hint="cs"/>
          <w:rtl/>
        </w:rPr>
        <w:t xml:space="preserve"> </w:t>
      </w:r>
      <w:r>
        <w:rPr>
          <w:rFonts w:hint="cs"/>
          <w:rtl/>
        </w:rPr>
        <w:t>ا</w:t>
      </w:r>
      <w:r w:rsidRPr="00AB353A">
        <w:rPr>
          <w:rFonts w:hint="cs"/>
          <w:rtl/>
        </w:rPr>
        <w:t>ستعادت فيه إيران عافيتها</w:t>
      </w:r>
      <w:r>
        <w:rPr>
          <w:rFonts w:hint="cs"/>
          <w:rtl/>
        </w:rPr>
        <w:t>،</w:t>
      </w:r>
      <w:r w:rsidRPr="00AB353A">
        <w:rPr>
          <w:rFonts w:hint="cs"/>
          <w:rtl/>
        </w:rPr>
        <w:t xml:space="preserve"> وأقبلت على التصد</w:t>
      </w:r>
      <w:r>
        <w:rPr>
          <w:rFonts w:hint="cs"/>
          <w:rtl/>
        </w:rPr>
        <w:t>ّ</w:t>
      </w:r>
      <w:r w:rsidRPr="00AB353A">
        <w:rPr>
          <w:rFonts w:hint="cs"/>
          <w:rtl/>
        </w:rPr>
        <w:t>ي ومواجهة الأزمات التي أحدقت بها.</w:t>
      </w:r>
    </w:p>
    <w:p w:rsidR="00DC3386" w:rsidRPr="004D280D" w:rsidRDefault="00DC3386" w:rsidP="00FF7327">
      <w:pPr>
        <w:pStyle w:val="20"/>
        <w:suppressLineNumbers/>
        <w:suppressAutoHyphens/>
        <w:spacing w:line="192" w:lineRule="auto"/>
        <w:rPr>
          <w:rtl/>
        </w:rPr>
      </w:pPr>
      <w:bookmarkStart w:id="406" w:name="_Toc112347539"/>
      <w:bookmarkStart w:id="407" w:name="_Toc237835172"/>
      <w:bookmarkStart w:id="408" w:name="_Toc230499451"/>
      <w:r w:rsidRPr="004D280D">
        <w:rPr>
          <w:rFonts w:hint="cs"/>
          <w:rtl/>
        </w:rPr>
        <w:t>ظهور نادر قلي</w:t>
      </w:r>
      <w:bookmarkEnd w:id="406"/>
      <w:bookmarkEnd w:id="407"/>
      <w:bookmarkEnd w:id="408"/>
      <w:r w:rsidRPr="004D280D">
        <w:rPr>
          <w:rFonts w:hint="cs"/>
          <w:rtl/>
        </w:rPr>
        <w:t xml:space="preserve"> </w:t>
      </w:r>
    </w:p>
    <w:p w:rsidR="00DC3386" w:rsidRPr="00AB353A" w:rsidRDefault="00DC3386" w:rsidP="00E5327B">
      <w:pPr>
        <w:pStyle w:val="af"/>
        <w:suppressLineNumbers/>
        <w:suppressAutoHyphens/>
        <w:rPr>
          <w:sz w:val="27"/>
          <w:rtl/>
        </w:rPr>
      </w:pPr>
      <w:r w:rsidRPr="00AB353A">
        <w:rPr>
          <w:rFonts w:hint="cs"/>
          <w:color w:val="000000"/>
          <w:rtl/>
        </w:rPr>
        <w:t>مع ظهور نادر</w:t>
      </w:r>
      <w:r w:rsidRPr="00316463">
        <w:rPr>
          <w:rStyle w:val="afff4"/>
          <w:rtl/>
        </w:rPr>
        <w:t>(</w:t>
      </w:r>
      <w:r w:rsidR="00BA5646" w:rsidRPr="00316463">
        <w:rPr>
          <w:rStyle w:val="afff4"/>
        </w:rPr>
        <w:footnoteReference w:id="389"/>
      </w:r>
      <w:r w:rsidRPr="00316463">
        <w:rPr>
          <w:rStyle w:val="afff4"/>
          <w:rtl/>
        </w:rPr>
        <w:t>)</w:t>
      </w:r>
      <w:r>
        <w:rPr>
          <w:rFonts w:hint="cs"/>
          <w:color w:val="000000"/>
          <w:rtl/>
        </w:rPr>
        <w:t xml:space="preserve"> </w:t>
      </w:r>
      <w:r w:rsidRPr="00AB353A">
        <w:rPr>
          <w:rFonts w:hint="cs"/>
          <w:color w:val="000000"/>
          <w:rtl/>
        </w:rPr>
        <w:t>على المسرح السياسي، بدأت ا</w:t>
      </w:r>
      <w:r>
        <w:rPr>
          <w:rFonts w:hint="cs"/>
          <w:color w:val="000000"/>
          <w:rtl/>
        </w:rPr>
        <w:t>لأمور في إيران تسير بشكل مختلف؛</w:t>
      </w:r>
      <w:r>
        <w:rPr>
          <w:rFonts w:hint="cs"/>
          <w:sz w:val="27"/>
          <w:rtl/>
        </w:rPr>
        <w:t xml:space="preserve"> </w:t>
      </w:r>
      <w:r w:rsidRPr="00AB353A">
        <w:rPr>
          <w:rFonts w:hint="cs"/>
          <w:sz w:val="27"/>
          <w:rtl/>
        </w:rPr>
        <w:t xml:space="preserve">فحتّى هذه الفترة، كان طهماسب </w:t>
      </w:r>
      <w:r>
        <w:rPr>
          <w:rFonts w:hint="cs"/>
          <w:sz w:val="27"/>
          <w:rtl/>
        </w:rPr>
        <w:t>الثاني يسعى لكسب حماية الدولتين:</w:t>
      </w:r>
      <w:r w:rsidRPr="00AB353A">
        <w:rPr>
          <w:rFonts w:hint="cs"/>
          <w:sz w:val="27"/>
          <w:rtl/>
        </w:rPr>
        <w:t xml:space="preserve"> الروسية والعثمانية، من خلال تقديم التنازلات وبذل الرشاوى، </w:t>
      </w:r>
      <w:r>
        <w:rPr>
          <w:rFonts w:hint="cs"/>
          <w:sz w:val="27"/>
          <w:rtl/>
        </w:rPr>
        <w:t>لكنّه لم يحقق نتيجة من وراء ذلك،</w:t>
      </w:r>
      <w:r w:rsidRPr="00AB353A">
        <w:rPr>
          <w:rFonts w:hint="cs"/>
          <w:sz w:val="27"/>
          <w:rtl/>
        </w:rPr>
        <w:t xml:space="preserve"> حصل هذا بينما خرجت خراسان </w:t>
      </w:r>
      <w:r>
        <w:rPr>
          <w:rFonts w:hint="cs"/>
          <w:sz w:val="27"/>
          <w:rtl/>
        </w:rPr>
        <w:t>ع</w:t>
      </w:r>
      <w:r w:rsidRPr="00AB353A">
        <w:rPr>
          <w:rFonts w:hint="cs"/>
          <w:sz w:val="27"/>
          <w:rtl/>
        </w:rPr>
        <w:t>ن نطاق سيطرته، وترك</w:t>
      </w:r>
      <w:r>
        <w:rPr>
          <w:rFonts w:hint="cs"/>
          <w:sz w:val="27"/>
          <w:rtl/>
        </w:rPr>
        <w:t>ّ</w:t>
      </w:r>
      <w:r w:rsidRPr="00AB353A">
        <w:rPr>
          <w:rFonts w:hint="cs"/>
          <w:sz w:val="27"/>
          <w:rtl/>
        </w:rPr>
        <w:t xml:space="preserve">زت مساعي أشرف أفغان على </w:t>
      </w:r>
      <w:r>
        <w:rPr>
          <w:rFonts w:hint="cs"/>
          <w:sz w:val="27"/>
          <w:rtl/>
        </w:rPr>
        <w:t>ا</w:t>
      </w:r>
      <w:r w:rsidRPr="00AB353A">
        <w:rPr>
          <w:rFonts w:hint="cs"/>
          <w:sz w:val="27"/>
          <w:rtl/>
        </w:rPr>
        <w:t>جتثاث بقايا الدولة الصفوية.</w:t>
      </w:r>
    </w:p>
    <w:p w:rsidR="00DC3386" w:rsidRPr="00AB353A" w:rsidRDefault="00DC3386" w:rsidP="00E5327B">
      <w:pPr>
        <w:pStyle w:val="af"/>
        <w:suppressLineNumbers/>
        <w:suppressAutoHyphens/>
        <w:rPr>
          <w:rtl/>
        </w:rPr>
      </w:pPr>
      <w:r w:rsidRPr="00AB353A">
        <w:rPr>
          <w:rFonts w:hint="cs"/>
          <w:rtl/>
        </w:rPr>
        <w:t>في الوقت ذاته</w:t>
      </w:r>
      <w:r>
        <w:rPr>
          <w:rFonts w:hint="cs"/>
          <w:rtl/>
        </w:rPr>
        <w:t>،</w:t>
      </w:r>
      <w:r w:rsidRPr="00AB353A">
        <w:rPr>
          <w:rFonts w:hint="cs"/>
          <w:rtl/>
        </w:rPr>
        <w:t xml:space="preserve"> تمكّن طهماسب من كسب </w:t>
      </w:r>
      <w:r>
        <w:rPr>
          <w:rFonts w:hint="cs"/>
          <w:rtl/>
        </w:rPr>
        <w:t>نادر قلي</w:t>
      </w:r>
      <w:r w:rsidRPr="00AB353A">
        <w:rPr>
          <w:rFonts w:hint="cs"/>
          <w:rtl/>
        </w:rPr>
        <w:t xml:space="preserve"> الذي ذاع صيته مؤخراً في مدينة قوجان.</w:t>
      </w:r>
    </w:p>
    <w:p w:rsidR="00DC3386" w:rsidRPr="00AB353A" w:rsidRDefault="00DC3386" w:rsidP="00E5327B">
      <w:pPr>
        <w:pStyle w:val="af"/>
        <w:suppressLineNumbers/>
        <w:suppressAutoHyphens/>
        <w:rPr>
          <w:rtl/>
        </w:rPr>
      </w:pPr>
      <w:r w:rsidRPr="00AB353A">
        <w:rPr>
          <w:rFonts w:hint="cs"/>
          <w:rtl/>
        </w:rPr>
        <w:t>بدأ نادر هذا زحفه باتجاه مشهد وهرات</w:t>
      </w:r>
      <w:r>
        <w:rPr>
          <w:rFonts w:hint="cs"/>
          <w:rtl/>
        </w:rPr>
        <w:t>،</w:t>
      </w:r>
      <w:r w:rsidRPr="00AB353A">
        <w:rPr>
          <w:rFonts w:hint="cs"/>
          <w:rtl/>
        </w:rPr>
        <w:t xml:space="preserve"> فتمكّن من السيطرة عليها وإخراجها من</w:t>
      </w:r>
      <w:r>
        <w:rPr>
          <w:rFonts w:hint="cs"/>
          <w:rtl/>
        </w:rPr>
        <w:t xml:space="preserve"> تحت نفوذ (ملك محمود السيستاني)،</w:t>
      </w:r>
      <w:r w:rsidRPr="00AB353A">
        <w:rPr>
          <w:rFonts w:hint="cs"/>
          <w:rtl/>
        </w:rPr>
        <w:t xml:space="preserve"> ثمّ </w:t>
      </w:r>
      <w:r>
        <w:rPr>
          <w:rFonts w:hint="cs"/>
          <w:rtl/>
        </w:rPr>
        <w:t>ا</w:t>
      </w:r>
      <w:r w:rsidRPr="00AB353A">
        <w:rPr>
          <w:rFonts w:hint="cs"/>
          <w:rtl/>
        </w:rPr>
        <w:t>نتقل</w:t>
      </w:r>
      <w:r>
        <w:rPr>
          <w:rFonts w:hint="cs"/>
          <w:rtl/>
        </w:rPr>
        <w:t xml:space="preserve"> ـ </w:t>
      </w:r>
      <w:r w:rsidRPr="00AB353A">
        <w:rPr>
          <w:rFonts w:hint="cs"/>
          <w:rtl/>
        </w:rPr>
        <w:t>بعد ذلك</w:t>
      </w:r>
      <w:r>
        <w:rPr>
          <w:rFonts w:hint="cs"/>
          <w:rtl/>
        </w:rPr>
        <w:t xml:space="preserve"> ـ </w:t>
      </w:r>
      <w:r w:rsidRPr="00AB353A">
        <w:rPr>
          <w:rFonts w:hint="cs"/>
          <w:rtl/>
        </w:rPr>
        <w:t>إلى مواجهة قوّات أشرف</w:t>
      </w:r>
      <w:r>
        <w:rPr>
          <w:rFonts w:hint="cs"/>
          <w:rtl/>
        </w:rPr>
        <w:t>؛</w:t>
      </w:r>
      <w:r w:rsidRPr="00AB353A">
        <w:rPr>
          <w:rFonts w:hint="cs"/>
          <w:rtl/>
        </w:rPr>
        <w:t xml:space="preserve"> فالتقى الجمعان في منطقة (مهما</w:t>
      </w:r>
      <w:r>
        <w:rPr>
          <w:rFonts w:hint="cs"/>
          <w:rtl/>
        </w:rPr>
        <w:t>ندوست) التابعة لـ (دامغان)، وتم</w:t>
      </w:r>
      <w:r w:rsidRPr="00AB353A">
        <w:rPr>
          <w:rFonts w:hint="cs"/>
          <w:rtl/>
        </w:rPr>
        <w:t>ك</w:t>
      </w:r>
      <w:r>
        <w:rPr>
          <w:rFonts w:hint="cs"/>
          <w:rtl/>
        </w:rPr>
        <w:t>ّن نادر من الا</w:t>
      </w:r>
      <w:r w:rsidRPr="00AB353A">
        <w:rPr>
          <w:rFonts w:hint="cs"/>
          <w:rtl/>
        </w:rPr>
        <w:t>نتصار على الغلزائيين و</w:t>
      </w:r>
      <w:r>
        <w:rPr>
          <w:rFonts w:hint="cs"/>
          <w:rtl/>
        </w:rPr>
        <w:t>إلحاق الهزيمة بهم</w:t>
      </w:r>
      <w:r w:rsidRPr="00AB353A">
        <w:rPr>
          <w:rFonts w:hint="cs"/>
          <w:rtl/>
        </w:rPr>
        <w:t>.</w:t>
      </w:r>
    </w:p>
    <w:p w:rsidR="00DC3386" w:rsidRPr="00AB353A" w:rsidRDefault="00DC3386" w:rsidP="00E5327B">
      <w:pPr>
        <w:pStyle w:val="af"/>
        <w:suppressLineNumbers/>
        <w:suppressAutoHyphens/>
        <w:rPr>
          <w:rtl/>
        </w:rPr>
      </w:pPr>
      <w:r w:rsidRPr="00AB353A">
        <w:rPr>
          <w:rFonts w:hint="cs"/>
          <w:rtl/>
        </w:rPr>
        <w:t>استمر</w:t>
      </w:r>
      <w:r>
        <w:rPr>
          <w:rFonts w:hint="cs"/>
          <w:rtl/>
        </w:rPr>
        <w:t>ّت المعارك بين نادر والغلزائيين؛</w:t>
      </w:r>
      <w:r w:rsidRPr="00AB353A">
        <w:rPr>
          <w:rFonts w:hint="cs"/>
          <w:rtl/>
        </w:rPr>
        <w:t xml:space="preserve"> فوقعت إحداها في (سورده خور) التابعة لطهران، وال</w:t>
      </w:r>
      <w:r>
        <w:rPr>
          <w:rFonts w:hint="cs"/>
          <w:rtl/>
        </w:rPr>
        <w:t>ثانية في (مورجه خورت) التابعة لإصفهان،</w:t>
      </w:r>
      <w:r w:rsidRPr="00AB353A">
        <w:rPr>
          <w:rFonts w:hint="cs"/>
          <w:rtl/>
        </w:rPr>
        <w:t xml:space="preserve"> وقد أدّت هذه الأخيرة إلى هروب أشرف </w:t>
      </w:r>
      <w:r>
        <w:rPr>
          <w:rFonts w:hint="cs"/>
          <w:rtl/>
        </w:rPr>
        <w:t xml:space="preserve">أفغان </w:t>
      </w:r>
      <w:r w:rsidRPr="00AB353A">
        <w:rPr>
          <w:rFonts w:hint="cs"/>
          <w:rtl/>
        </w:rPr>
        <w:t xml:space="preserve">من </w:t>
      </w:r>
      <w:r>
        <w:rPr>
          <w:rFonts w:hint="cs"/>
          <w:rtl/>
        </w:rPr>
        <w:t>إ</w:t>
      </w:r>
      <w:r w:rsidRPr="00AB353A">
        <w:rPr>
          <w:rFonts w:hint="cs"/>
          <w:rtl/>
        </w:rPr>
        <w:t>صفهان باتجاه منطقة فارس.</w:t>
      </w:r>
    </w:p>
    <w:p w:rsidR="00DC3386" w:rsidRPr="00AB353A" w:rsidRDefault="00DC3386" w:rsidP="00E5327B">
      <w:pPr>
        <w:pStyle w:val="af"/>
        <w:suppressLineNumbers/>
        <w:suppressAutoHyphens/>
        <w:rPr>
          <w:rtl/>
        </w:rPr>
      </w:pPr>
      <w:r w:rsidRPr="00AB353A">
        <w:rPr>
          <w:rFonts w:hint="cs"/>
          <w:rtl/>
        </w:rPr>
        <w:t>وفي عام 1142</w:t>
      </w:r>
      <w:r w:rsidR="00713014">
        <w:rPr>
          <w:rFonts w:hint="cs"/>
          <w:rtl/>
        </w:rPr>
        <w:t>ﻫ</w:t>
      </w:r>
      <w:r w:rsidRPr="00AB353A">
        <w:rPr>
          <w:rFonts w:hint="cs"/>
          <w:rtl/>
        </w:rPr>
        <w:t xml:space="preserve"> دخل نادر مدينة </w:t>
      </w:r>
      <w:r>
        <w:rPr>
          <w:rFonts w:hint="cs"/>
          <w:rtl/>
        </w:rPr>
        <w:t xml:space="preserve">إصفهان، وفي جمادى الثاني من </w:t>
      </w:r>
      <w:r w:rsidRPr="00AB353A">
        <w:rPr>
          <w:rFonts w:hint="cs"/>
          <w:rtl/>
        </w:rPr>
        <w:t xml:space="preserve">العام </w:t>
      </w:r>
      <w:r>
        <w:rPr>
          <w:rFonts w:hint="cs"/>
          <w:rtl/>
        </w:rPr>
        <w:t xml:space="preserve">نفسه </w:t>
      </w:r>
      <w:r w:rsidRPr="00AB353A">
        <w:rPr>
          <w:rFonts w:hint="cs"/>
          <w:rtl/>
        </w:rPr>
        <w:t>تمكّن من القض</w:t>
      </w:r>
      <w:r>
        <w:rPr>
          <w:rFonts w:hint="cs"/>
          <w:rtl/>
        </w:rPr>
        <w:t>اء على بقايا الغلزائيين في فارس،</w:t>
      </w:r>
      <w:r w:rsidRPr="00AB353A">
        <w:rPr>
          <w:rFonts w:hint="cs"/>
          <w:rtl/>
        </w:rPr>
        <w:t xml:space="preserve"> وبمقتل أشرف</w:t>
      </w:r>
      <w:r>
        <w:rPr>
          <w:rFonts w:hint="cs"/>
          <w:rtl/>
        </w:rPr>
        <w:t xml:space="preserve"> أفغان ا</w:t>
      </w:r>
      <w:r w:rsidRPr="00AB353A">
        <w:rPr>
          <w:rFonts w:hint="cs"/>
          <w:rtl/>
        </w:rPr>
        <w:t>نتهت الحركة الأفغانية.</w:t>
      </w:r>
    </w:p>
    <w:p w:rsidR="00DC3386" w:rsidRPr="00AB353A" w:rsidRDefault="00DC3386" w:rsidP="00E5327B">
      <w:pPr>
        <w:pStyle w:val="af"/>
        <w:suppressLineNumbers/>
        <w:suppressAutoHyphens/>
        <w:rPr>
          <w:rtl/>
        </w:rPr>
      </w:pPr>
      <w:r>
        <w:rPr>
          <w:rFonts w:hint="cs"/>
          <w:rtl/>
        </w:rPr>
        <w:t>عقب</w:t>
      </w:r>
      <w:r w:rsidRPr="00AB353A">
        <w:rPr>
          <w:rFonts w:hint="cs"/>
          <w:rtl/>
        </w:rPr>
        <w:t xml:space="preserve"> هذه الأحداث</w:t>
      </w:r>
      <w:r>
        <w:rPr>
          <w:rFonts w:hint="cs"/>
          <w:rtl/>
        </w:rPr>
        <w:t>،</w:t>
      </w:r>
      <w:r w:rsidRPr="00AB353A">
        <w:rPr>
          <w:rFonts w:hint="cs"/>
          <w:rtl/>
        </w:rPr>
        <w:t xml:space="preserve"> عزم نادر على </w:t>
      </w:r>
      <w:r>
        <w:rPr>
          <w:rFonts w:hint="cs"/>
          <w:rtl/>
        </w:rPr>
        <w:t>ا</w:t>
      </w:r>
      <w:r w:rsidRPr="00AB353A">
        <w:rPr>
          <w:rFonts w:hint="cs"/>
          <w:rtl/>
        </w:rPr>
        <w:t>ستعادة الأراضي التي مُنحت ل</w:t>
      </w:r>
      <w:r>
        <w:rPr>
          <w:rFonts w:hint="cs"/>
          <w:rtl/>
        </w:rPr>
        <w:t>لروس والعثمانيين؛</w:t>
      </w:r>
      <w:r w:rsidRPr="00AB353A">
        <w:rPr>
          <w:rFonts w:hint="cs"/>
          <w:rtl/>
        </w:rPr>
        <w:t xml:space="preserve"> فبدأ بشنّ حروب عديدة على الدولتين</w:t>
      </w:r>
      <w:r>
        <w:rPr>
          <w:rFonts w:hint="cs"/>
          <w:rtl/>
        </w:rPr>
        <w:t>،</w:t>
      </w:r>
      <w:r w:rsidRPr="00AB353A">
        <w:rPr>
          <w:rFonts w:hint="cs"/>
          <w:rtl/>
        </w:rPr>
        <w:t xml:space="preserve"> استمر</w:t>
      </w:r>
      <w:r>
        <w:rPr>
          <w:rFonts w:hint="cs"/>
          <w:rtl/>
        </w:rPr>
        <w:t>ّ</w:t>
      </w:r>
      <w:r w:rsidRPr="00AB353A">
        <w:rPr>
          <w:rFonts w:hint="cs"/>
          <w:rtl/>
        </w:rPr>
        <w:t>ت حتى عام 1148</w:t>
      </w:r>
      <w:r w:rsidR="00713014">
        <w:rPr>
          <w:rFonts w:hint="cs"/>
          <w:rtl/>
        </w:rPr>
        <w:t>ﻫ</w:t>
      </w:r>
      <w:r>
        <w:rPr>
          <w:rFonts w:hint="cs"/>
          <w:rtl/>
        </w:rPr>
        <w:t>،</w:t>
      </w:r>
      <w:r w:rsidRPr="00AB353A">
        <w:rPr>
          <w:rFonts w:hint="cs"/>
          <w:rtl/>
        </w:rPr>
        <w:t xml:space="preserve"> تمكّن خلالها من هزم جيوشهما</w:t>
      </w:r>
      <w:r>
        <w:rPr>
          <w:rFonts w:hint="cs"/>
          <w:rtl/>
        </w:rPr>
        <w:t>،</w:t>
      </w:r>
      <w:r w:rsidRPr="00AB353A">
        <w:rPr>
          <w:rFonts w:hint="cs"/>
          <w:rtl/>
        </w:rPr>
        <w:t xml:space="preserve"> وإبرام </w:t>
      </w:r>
      <w:r>
        <w:rPr>
          <w:rFonts w:hint="cs"/>
          <w:rtl/>
        </w:rPr>
        <w:t>ا</w:t>
      </w:r>
      <w:r w:rsidRPr="00AB353A">
        <w:rPr>
          <w:rFonts w:hint="cs"/>
          <w:rtl/>
        </w:rPr>
        <w:t>تفاقيات ثنائية لحسم الأمور وترسيم الحدود.</w:t>
      </w:r>
    </w:p>
    <w:p w:rsidR="00DC3386" w:rsidRPr="00AB353A" w:rsidRDefault="00DC3386" w:rsidP="00E5327B">
      <w:pPr>
        <w:pStyle w:val="af"/>
        <w:suppressLineNumbers/>
        <w:suppressAutoHyphens/>
        <w:rPr>
          <w:rtl/>
        </w:rPr>
      </w:pPr>
      <w:r w:rsidRPr="00AB353A">
        <w:rPr>
          <w:rFonts w:hint="cs"/>
          <w:rtl/>
        </w:rPr>
        <w:t xml:space="preserve">كانت </w:t>
      </w:r>
      <w:r>
        <w:rPr>
          <w:rFonts w:hint="cs"/>
          <w:rtl/>
        </w:rPr>
        <w:t>إ</w:t>
      </w:r>
      <w:r w:rsidRPr="00AB353A">
        <w:rPr>
          <w:rFonts w:hint="cs"/>
          <w:rtl/>
        </w:rPr>
        <w:t>حد</w:t>
      </w:r>
      <w:r>
        <w:rPr>
          <w:rFonts w:hint="cs"/>
          <w:rtl/>
        </w:rPr>
        <w:t>ى</w:t>
      </w:r>
      <w:r w:rsidRPr="00AB353A">
        <w:rPr>
          <w:rFonts w:hint="cs"/>
          <w:rtl/>
        </w:rPr>
        <w:t xml:space="preserve"> إنجازات نادر المهمّة في عام 1145</w:t>
      </w:r>
      <w:r w:rsidR="00713014">
        <w:rPr>
          <w:rFonts w:hint="cs"/>
          <w:rtl/>
        </w:rPr>
        <w:t>ﻫ</w:t>
      </w:r>
      <w:r>
        <w:rPr>
          <w:rFonts w:hint="cs"/>
          <w:rtl/>
        </w:rPr>
        <w:t xml:space="preserve"> </w:t>
      </w:r>
      <w:r w:rsidRPr="00AB353A">
        <w:rPr>
          <w:rFonts w:hint="cs"/>
          <w:rtl/>
        </w:rPr>
        <w:t>عزله طهماسب الثاني، بحجّة خسارته أمام الدولة العثمانية وتقديمه تنازلات لها</w:t>
      </w:r>
      <w:r>
        <w:rPr>
          <w:rFonts w:hint="cs"/>
          <w:rtl/>
        </w:rPr>
        <w:t>،</w:t>
      </w:r>
      <w:r w:rsidRPr="00AB353A">
        <w:rPr>
          <w:rFonts w:hint="cs"/>
          <w:rtl/>
        </w:rPr>
        <w:t xml:space="preserve"> من خلال </w:t>
      </w:r>
      <w:r>
        <w:rPr>
          <w:rFonts w:hint="cs"/>
          <w:rtl/>
        </w:rPr>
        <w:t>ا</w:t>
      </w:r>
      <w:r w:rsidRPr="00AB353A">
        <w:rPr>
          <w:rFonts w:hint="cs"/>
          <w:rtl/>
        </w:rPr>
        <w:t>ت</w:t>
      </w:r>
      <w:r>
        <w:rPr>
          <w:rFonts w:hint="cs"/>
          <w:rtl/>
        </w:rPr>
        <w:t>فاقيات مهينة</w:t>
      </w:r>
      <w:r w:rsidRPr="00AB353A">
        <w:rPr>
          <w:rFonts w:hint="cs"/>
          <w:rtl/>
        </w:rPr>
        <w:t>، وأقرّ مكانه شاه عباس الثالث</w:t>
      </w:r>
      <w:r>
        <w:rPr>
          <w:rFonts w:hint="cs"/>
          <w:rtl/>
        </w:rPr>
        <w:t>،</w:t>
      </w:r>
      <w:r w:rsidRPr="00AB353A">
        <w:rPr>
          <w:rFonts w:hint="cs"/>
          <w:rtl/>
        </w:rPr>
        <w:t xml:space="preserve"> الذي لم </w:t>
      </w:r>
      <w:r>
        <w:rPr>
          <w:rFonts w:hint="cs"/>
          <w:rtl/>
        </w:rPr>
        <w:t xml:space="preserve">يكن قد </w:t>
      </w:r>
      <w:r w:rsidRPr="00AB353A">
        <w:rPr>
          <w:rFonts w:hint="cs"/>
          <w:rtl/>
        </w:rPr>
        <w:t>بلغ الحلم حتى ذلك الحين.</w:t>
      </w:r>
    </w:p>
    <w:p w:rsidR="00DC3386" w:rsidRPr="00AB353A" w:rsidRDefault="00DC3386" w:rsidP="00E5327B">
      <w:pPr>
        <w:pStyle w:val="af"/>
        <w:suppressLineNumbers/>
        <w:suppressAutoHyphens/>
        <w:rPr>
          <w:rtl/>
        </w:rPr>
      </w:pPr>
      <w:r w:rsidRPr="00AB353A">
        <w:rPr>
          <w:rFonts w:hint="cs"/>
          <w:rtl/>
        </w:rPr>
        <w:t>بعد ثلاث سنوات من هذه الأحداث</w:t>
      </w:r>
      <w:r>
        <w:rPr>
          <w:rFonts w:hint="cs"/>
          <w:rtl/>
        </w:rPr>
        <w:t>،</w:t>
      </w:r>
      <w:r w:rsidRPr="00AB353A">
        <w:rPr>
          <w:rFonts w:hint="cs"/>
          <w:rtl/>
        </w:rPr>
        <w:t xml:space="preserve"> وبعد </w:t>
      </w:r>
      <w:r>
        <w:rPr>
          <w:rFonts w:hint="cs"/>
          <w:rtl/>
        </w:rPr>
        <w:t>ا</w:t>
      </w:r>
      <w:r w:rsidRPr="00AB353A">
        <w:rPr>
          <w:rFonts w:hint="cs"/>
          <w:rtl/>
        </w:rPr>
        <w:t>نتصاراته المتلاحقة</w:t>
      </w:r>
      <w:r>
        <w:rPr>
          <w:rFonts w:hint="cs"/>
          <w:rtl/>
        </w:rPr>
        <w:t>..</w:t>
      </w:r>
      <w:r w:rsidRPr="00AB353A">
        <w:rPr>
          <w:rFonts w:hint="cs"/>
          <w:rtl/>
        </w:rPr>
        <w:t xml:space="preserve"> قرّر نادر ال</w:t>
      </w:r>
      <w:r>
        <w:rPr>
          <w:rFonts w:hint="cs"/>
          <w:rtl/>
        </w:rPr>
        <w:t>إمساك بزمام السلطة؛</w:t>
      </w:r>
      <w:r w:rsidRPr="00AB353A">
        <w:rPr>
          <w:rFonts w:hint="cs"/>
          <w:rtl/>
        </w:rPr>
        <w:t xml:space="preserve"> ففي التاسع من شهر رمضان عام 1148</w:t>
      </w:r>
      <w:r w:rsidR="00713014">
        <w:rPr>
          <w:rFonts w:hint="cs"/>
          <w:rtl/>
        </w:rPr>
        <w:t>ﻫ</w:t>
      </w:r>
      <w:r w:rsidRPr="00AB353A">
        <w:rPr>
          <w:rFonts w:hint="cs"/>
          <w:rtl/>
        </w:rPr>
        <w:t xml:space="preserve"> قدِم إلى صحراء (م</w:t>
      </w:r>
      <w:r>
        <w:rPr>
          <w:rFonts w:hint="cs"/>
          <w:rtl/>
        </w:rPr>
        <w:t>غان) وأعدّ العدّة لعزل الصفويين،</w:t>
      </w:r>
      <w:r w:rsidRPr="00AB353A">
        <w:rPr>
          <w:rFonts w:hint="cs"/>
          <w:rtl/>
        </w:rPr>
        <w:t xml:space="preserve"> وفي 24 شوال من </w:t>
      </w:r>
      <w:r>
        <w:rPr>
          <w:rFonts w:hint="cs"/>
          <w:rtl/>
        </w:rPr>
        <w:t>ا</w:t>
      </w:r>
      <w:r w:rsidRPr="00AB353A">
        <w:rPr>
          <w:rFonts w:hint="cs"/>
          <w:rtl/>
        </w:rPr>
        <w:t xml:space="preserve">لعام </w:t>
      </w:r>
      <w:r>
        <w:rPr>
          <w:rFonts w:hint="cs"/>
          <w:rtl/>
        </w:rPr>
        <w:t xml:space="preserve">نفسه </w:t>
      </w:r>
      <w:r w:rsidRPr="00AB353A">
        <w:rPr>
          <w:rFonts w:hint="cs"/>
          <w:rtl/>
        </w:rPr>
        <w:t>احتفل بمراسم تتويجه مَل</w:t>
      </w:r>
      <w:r>
        <w:rPr>
          <w:rFonts w:hint="cs"/>
          <w:rtl/>
        </w:rPr>
        <w:t>ِ</w:t>
      </w:r>
      <w:r w:rsidRPr="00AB353A">
        <w:rPr>
          <w:rFonts w:hint="cs"/>
          <w:rtl/>
        </w:rPr>
        <w:t xml:space="preserve">كاً </w:t>
      </w:r>
      <w:r>
        <w:rPr>
          <w:rFonts w:hint="cs"/>
          <w:rtl/>
        </w:rPr>
        <w:t xml:space="preserve">على </w:t>
      </w:r>
      <w:r w:rsidRPr="00AB353A">
        <w:rPr>
          <w:rFonts w:hint="cs"/>
          <w:rtl/>
        </w:rPr>
        <w:t>إيران.</w:t>
      </w:r>
    </w:p>
    <w:p w:rsidR="00DC3386" w:rsidRPr="00AB353A" w:rsidRDefault="00DC3386" w:rsidP="00E5327B">
      <w:pPr>
        <w:pStyle w:val="af"/>
        <w:suppressLineNumbers/>
        <w:suppressAutoHyphens/>
        <w:rPr>
          <w:rtl/>
        </w:rPr>
      </w:pPr>
      <w:r>
        <w:rPr>
          <w:rFonts w:hint="cs"/>
          <w:rtl/>
        </w:rPr>
        <w:t>عام</w:t>
      </w:r>
      <w:r w:rsidRPr="00AB353A">
        <w:rPr>
          <w:rFonts w:hint="cs"/>
          <w:rtl/>
        </w:rPr>
        <w:t xml:space="preserve"> 1151</w:t>
      </w:r>
      <w:r w:rsidR="00713014">
        <w:rPr>
          <w:rFonts w:hint="cs"/>
          <w:rtl/>
        </w:rPr>
        <w:t>ﻫ</w:t>
      </w:r>
      <w:r w:rsidRPr="00AB353A">
        <w:rPr>
          <w:rFonts w:hint="cs"/>
          <w:rtl/>
        </w:rPr>
        <w:t xml:space="preserve"> قرّر نادر الهجوم على </w:t>
      </w:r>
      <w:r>
        <w:rPr>
          <w:rFonts w:hint="cs"/>
          <w:rtl/>
        </w:rPr>
        <w:t>محمد شاه الغورغاني،</w:t>
      </w:r>
      <w:r w:rsidRPr="00AB353A">
        <w:rPr>
          <w:rFonts w:hint="cs"/>
          <w:rtl/>
        </w:rPr>
        <w:t xml:space="preserve"> حاكم مدينة دلهي، و</w:t>
      </w:r>
      <w:r>
        <w:rPr>
          <w:rFonts w:hint="cs"/>
          <w:rtl/>
        </w:rPr>
        <w:t xml:space="preserve">فعلاً تمكّن </w:t>
      </w:r>
      <w:r w:rsidRPr="00AB353A">
        <w:rPr>
          <w:rFonts w:hint="cs"/>
          <w:rtl/>
        </w:rPr>
        <w:t xml:space="preserve">في ذي الحجة من العام </w:t>
      </w:r>
      <w:r>
        <w:rPr>
          <w:rFonts w:hint="cs"/>
          <w:rtl/>
        </w:rPr>
        <w:t xml:space="preserve">نفسه </w:t>
      </w:r>
      <w:r w:rsidRPr="00AB353A">
        <w:rPr>
          <w:rFonts w:hint="cs"/>
          <w:rtl/>
        </w:rPr>
        <w:t xml:space="preserve">من </w:t>
      </w:r>
      <w:r>
        <w:rPr>
          <w:rFonts w:hint="cs"/>
          <w:rtl/>
        </w:rPr>
        <w:t>ا</w:t>
      </w:r>
      <w:r w:rsidRPr="00AB353A">
        <w:rPr>
          <w:rFonts w:hint="cs"/>
          <w:rtl/>
        </w:rPr>
        <w:t>حتلال المدينة والسيطرة عليها.</w:t>
      </w:r>
    </w:p>
    <w:p w:rsidR="00DC3386" w:rsidRPr="00AB353A" w:rsidRDefault="00DC3386" w:rsidP="00E5327B">
      <w:pPr>
        <w:pStyle w:val="af"/>
        <w:suppressLineNumbers/>
        <w:suppressAutoHyphens/>
        <w:rPr>
          <w:rtl/>
        </w:rPr>
      </w:pPr>
      <w:r w:rsidRPr="00AB353A">
        <w:rPr>
          <w:rFonts w:hint="cs"/>
          <w:rtl/>
        </w:rPr>
        <w:t>وقد أدّت هذه الحادثة إلى تكوين نظرة سلبية في الرأي العام الإسلامي الذي يقطن تلك الديار، وباتت بقعة سوداء في صفحة العلاقات الإيرانية</w:t>
      </w:r>
      <w:r>
        <w:rPr>
          <w:rFonts w:hint="cs"/>
          <w:rtl/>
        </w:rPr>
        <w:t xml:space="preserve"> ـ </w:t>
      </w:r>
      <w:r w:rsidRPr="00AB353A">
        <w:rPr>
          <w:rFonts w:hint="cs"/>
          <w:rtl/>
        </w:rPr>
        <w:t>الهندية.</w:t>
      </w:r>
    </w:p>
    <w:p w:rsidR="00DC3386" w:rsidRPr="00AB353A" w:rsidRDefault="00DC3386" w:rsidP="00E5327B">
      <w:pPr>
        <w:pStyle w:val="af"/>
        <w:suppressLineNumbers/>
        <w:suppressAutoHyphens/>
        <w:rPr>
          <w:rtl/>
        </w:rPr>
      </w:pPr>
      <w:r w:rsidRPr="00AB353A">
        <w:rPr>
          <w:rFonts w:hint="cs"/>
          <w:rtl/>
        </w:rPr>
        <w:t>قبل ذلك</w:t>
      </w:r>
      <w:r>
        <w:rPr>
          <w:rFonts w:hint="cs"/>
          <w:rtl/>
        </w:rPr>
        <w:t>،</w:t>
      </w:r>
      <w:r w:rsidRPr="00AB353A">
        <w:rPr>
          <w:rFonts w:hint="cs"/>
          <w:rtl/>
        </w:rPr>
        <w:t xml:space="preserve"> أي في عام 1148</w:t>
      </w:r>
      <w:r w:rsidR="00713014">
        <w:rPr>
          <w:rFonts w:hint="cs"/>
          <w:rtl/>
        </w:rPr>
        <w:t>ﻫ</w:t>
      </w:r>
      <w:r>
        <w:rPr>
          <w:rFonts w:hint="cs"/>
          <w:rtl/>
        </w:rPr>
        <w:t>،</w:t>
      </w:r>
      <w:r w:rsidRPr="00AB353A">
        <w:rPr>
          <w:rFonts w:hint="cs"/>
          <w:rtl/>
        </w:rPr>
        <w:t xml:space="preserve"> عقد نادر </w:t>
      </w:r>
      <w:r>
        <w:rPr>
          <w:rFonts w:hint="cs"/>
          <w:rtl/>
        </w:rPr>
        <w:t>ا</w:t>
      </w:r>
      <w:r w:rsidRPr="00AB353A">
        <w:rPr>
          <w:rFonts w:hint="cs"/>
          <w:rtl/>
        </w:rPr>
        <w:t xml:space="preserve">تفاقيات </w:t>
      </w:r>
      <w:r>
        <w:rPr>
          <w:rFonts w:hint="cs"/>
          <w:rtl/>
        </w:rPr>
        <w:t xml:space="preserve">عدّة </w:t>
      </w:r>
      <w:r w:rsidRPr="00AB353A">
        <w:rPr>
          <w:rFonts w:hint="cs"/>
          <w:rtl/>
        </w:rPr>
        <w:t>مع الدولة العثمانية</w:t>
      </w:r>
      <w:r>
        <w:rPr>
          <w:rFonts w:hint="cs"/>
          <w:rtl/>
        </w:rPr>
        <w:t>،</w:t>
      </w:r>
      <w:r w:rsidRPr="00AB353A">
        <w:rPr>
          <w:rFonts w:hint="cs"/>
          <w:rtl/>
        </w:rPr>
        <w:t xml:space="preserve"> وسعى لتطبيع العلاقات</w:t>
      </w:r>
      <w:r>
        <w:rPr>
          <w:rFonts w:hint="cs"/>
          <w:rtl/>
        </w:rPr>
        <w:t>؛</w:t>
      </w:r>
      <w:r w:rsidRPr="00AB353A">
        <w:rPr>
          <w:rFonts w:hint="cs"/>
          <w:rtl/>
        </w:rPr>
        <w:t xml:space="preserve"> </w:t>
      </w:r>
      <w:r>
        <w:rPr>
          <w:rFonts w:hint="cs"/>
          <w:rtl/>
        </w:rPr>
        <w:t>ب</w:t>
      </w:r>
      <w:r w:rsidRPr="00AB353A">
        <w:rPr>
          <w:rFonts w:hint="cs"/>
          <w:rtl/>
        </w:rPr>
        <w:t>تكريس موضوعة المناسبات الدينية المشت</w:t>
      </w:r>
      <w:r>
        <w:rPr>
          <w:rFonts w:hint="cs"/>
          <w:rtl/>
        </w:rPr>
        <w:t>ركة بين البلدين،</w:t>
      </w:r>
      <w:r w:rsidRPr="00AB353A">
        <w:rPr>
          <w:rFonts w:hint="cs"/>
          <w:rtl/>
        </w:rPr>
        <w:t xml:space="preserve"> وقد أبدى الطرف العثماني تعاوناً ومرونة أثناء عقد </w:t>
      </w:r>
      <w:r>
        <w:rPr>
          <w:rFonts w:hint="cs"/>
          <w:rtl/>
        </w:rPr>
        <w:t>هذه الا</w:t>
      </w:r>
      <w:r w:rsidRPr="00AB353A">
        <w:rPr>
          <w:rFonts w:hint="cs"/>
          <w:rtl/>
        </w:rPr>
        <w:t>تفاقيات.</w:t>
      </w:r>
    </w:p>
    <w:p w:rsidR="00DC3386" w:rsidRPr="00AB353A" w:rsidRDefault="00DC3386" w:rsidP="00E5327B">
      <w:pPr>
        <w:pStyle w:val="af"/>
        <w:suppressLineNumbers/>
        <w:suppressAutoHyphens/>
        <w:rPr>
          <w:rtl/>
        </w:rPr>
      </w:pPr>
      <w:r>
        <w:rPr>
          <w:rFonts w:hint="cs"/>
          <w:rtl/>
        </w:rPr>
        <w:t>لكن الحال لم تبقَ</w:t>
      </w:r>
      <w:r w:rsidRPr="00AB353A">
        <w:rPr>
          <w:rFonts w:hint="cs"/>
          <w:rtl/>
        </w:rPr>
        <w:t xml:space="preserve"> على هذه الصورة</w:t>
      </w:r>
      <w:r>
        <w:rPr>
          <w:rFonts w:hint="cs"/>
          <w:rtl/>
        </w:rPr>
        <w:t>؛</w:t>
      </w:r>
      <w:r w:rsidRPr="00AB353A">
        <w:rPr>
          <w:rFonts w:hint="cs"/>
          <w:rtl/>
        </w:rPr>
        <w:t xml:space="preserve"> فقد عادت المعارك بين نادر والعثمانيين</w:t>
      </w:r>
      <w:r>
        <w:rPr>
          <w:rFonts w:hint="cs"/>
          <w:rtl/>
        </w:rPr>
        <w:t>،</w:t>
      </w:r>
      <w:r w:rsidRPr="00AB353A">
        <w:rPr>
          <w:rFonts w:hint="cs"/>
          <w:rtl/>
        </w:rPr>
        <w:t xml:space="preserve"> بدءاً بالعام 1156</w:t>
      </w:r>
      <w:r w:rsidR="00713014">
        <w:rPr>
          <w:rFonts w:hint="cs"/>
          <w:rtl/>
        </w:rPr>
        <w:t>ﻫ</w:t>
      </w:r>
      <w:r w:rsidRPr="00AB353A">
        <w:rPr>
          <w:rFonts w:hint="cs"/>
          <w:rtl/>
        </w:rPr>
        <w:t xml:space="preserve"> وحتى</w:t>
      </w:r>
      <w:r>
        <w:rPr>
          <w:rFonts w:hint="cs"/>
          <w:rtl/>
        </w:rPr>
        <w:t xml:space="preserve"> </w:t>
      </w:r>
      <w:r w:rsidRPr="00AB353A">
        <w:rPr>
          <w:rFonts w:hint="cs"/>
          <w:rtl/>
        </w:rPr>
        <w:t>1158</w:t>
      </w:r>
      <w:r w:rsidR="00713014">
        <w:rPr>
          <w:rFonts w:hint="cs"/>
          <w:rtl/>
        </w:rPr>
        <w:t>ﻫ</w:t>
      </w:r>
      <w:r w:rsidRPr="00AB353A">
        <w:rPr>
          <w:rFonts w:hint="cs"/>
          <w:rtl/>
        </w:rPr>
        <w:t>، حق</w:t>
      </w:r>
      <w:r>
        <w:rPr>
          <w:rFonts w:hint="cs"/>
          <w:rtl/>
        </w:rPr>
        <w:t>ّ</w:t>
      </w:r>
      <w:r w:rsidRPr="00AB353A">
        <w:rPr>
          <w:rFonts w:hint="cs"/>
          <w:rtl/>
        </w:rPr>
        <w:t xml:space="preserve">ق فيها نادر </w:t>
      </w:r>
      <w:r>
        <w:rPr>
          <w:rFonts w:hint="cs"/>
          <w:rtl/>
        </w:rPr>
        <w:t>ا</w:t>
      </w:r>
      <w:r w:rsidRPr="00AB353A">
        <w:rPr>
          <w:rFonts w:hint="cs"/>
          <w:rtl/>
        </w:rPr>
        <w:t>نتصارات</w:t>
      </w:r>
      <w:r>
        <w:rPr>
          <w:rFonts w:hint="cs"/>
          <w:rtl/>
        </w:rPr>
        <w:t>،</w:t>
      </w:r>
      <w:r w:rsidRPr="00AB353A">
        <w:rPr>
          <w:rFonts w:hint="cs"/>
          <w:rtl/>
        </w:rPr>
        <w:t xml:space="preserve"> حافظ فيها على مستوى قدرته.</w:t>
      </w:r>
    </w:p>
    <w:p w:rsidR="00DC3386" w:rsidRPr="00AB353A" w:rsidRDefault="00DC3386" w:rsidP="00E5327B">
      <w:pPr>
        <w:pStyle w:val="af"/>
        <w:suppressLineNumbers/>
        <w:suppressAutoHyphens/>
        <w:rPr>
          <w:rtl/>
        </w:rPr>
      </w:pPr>
      <w:r w:rsidRPr="00AB353A">
        <w:rPr>
          <w:rFonts w:hint="cs"/>
          <w:rtl/>
        </w:rPr>
        <w:t>وقد تراجع نادر عن بعض شروطه التي ألزم بها الدولة العث</w:t>
      </w:r>
      <w:r>
        <w:rPr>
          <w:rFonts w:hint="cs"/>
          <w:rtl/>
        </w:rPr>
        <w:t>م</w:t>
      </w:r>
      <w:r w:rsidRPr="00AB353A">
        <w:rPr>
          <w:rFonts w:hint="cs"/>
          <w:rtl/>
        </w:rPr>
        <w:t>انية</w:t>
      </w:r>
      <w:r>
        <w:rPr>
          <w:rFonts w:hint="cs"/>
          <w:rtl/>
        </w:rPr>
        <w:t>،</w:t>
      </w:r>
      <w:r w:rsidRPr="00AB353A">
        <w:rPr>
          <w:rFonts w:hint="cs"/>
          <w:rtl/>
        </w:rPr>
        <w:t xml:space="preserve"> والمتمثلة باعترافها بالمذهب الجعفري ضمن المذاهب الرسمية للدولة، لكنّه أصرّ على إلحاق العراق</w:t>
      </w:r>
      <w:r>
        <w:rPr>
          <w:rFonts w:hint="cs"/>
          <w:rtl/>
        </w:rPr>
        <w:t xml:space="preserve"> أو آذربيجان بالأراضي الإيرانية،</w:t>
      </w:r>
      <w:r w:rsidRPr="00AB353A">
        <w:rPr>
          <w:rFonts w:hint="cs"/>
          <w:rtl/>
        </w:rPr>
        <w:t xml:space="preserve"> وقد استمرت هذه المواثيق والعهود فاعلةً حتى عام 1160</w:t>
      </w:r>
      <w:r w:rsidR="00713014">
        <w:rPr>
          <w:rFonts w:hint="cs"/>
          <w:rtl/>
        </w:rPr>
        <w:t>ﻫ</w:t>
      </w:r>
      <w:r w:rsidRPr="00AB353A">
        <w:rPr>
          <w:rFonts w:hint="cs"/>
          <w:rtl/>
        </w:rPr>
        <w:t>.</w:t>
      </w:r>
    </w:p>
    <w:p w:rsidR="00DC3386" w:rsidRDefault="00DC3386" w:rsidP="00E5327B">
      <w:pPr>
        <w:pStyle w:val="af"/>
        <w:suppressLineNumbers/>
        <w:suppressAutoHyphens/>
        <w:rPr>
          <w:rtl/>
        </w:rPr>
      </w:pPr>
      <w:r>
        <w:rPr>
          <w:rFonts w:hint="cs"/>
          <w:rtl/>
        </w:rPr>
        <w:t xml:space="preserve">وفي هذه الفترة، </w:t>
      </w:r>
      <w:r w:rsidRPr="00AB353A">
        <w:rPr>
          <w:rFonts w:hint="cs"/>
          <w:rtl/>
        </w:rPr>
        <w:t>تعرّض نادر لنوع من الأزمات النفسية</w:t>
      </w:r>
      <w:r>
        <w:rPr>
          <w:rFonts w:hint="cs"/>
          <w:rtl/>
        </w:rPr>
        <w:t>،</w:t>
      </w:r>
      <w:r w:rsidRPr="00AB353A">
        <w:rPr>
          <w:rFonts w:hint="cs"/>
          <w:rtl/>
        </w:rPr>
        <w:t xml:space="preserve"> قام على إثرها بتصفية مع</w:t>
      </w:r>
      <w:r>
        <w:rPr>
          <w:rFonts w:hint="cs"/>
          <w:rtl/>
        </w:rPr>
        <w:t>ظم رجالات الحاشية والمرافقين له،</w:t>
      </w:r>
      <w:r w:rsidRPr="00AB353A">
        <w:rPr>
          <w:rFonts w:hint="cs"/>
          <w:rtl/>
        </w:rPr>
        <w:t xml:space="preserve"> لكنّه لم يمكث طويلاً بعد ذلك</w:t>
      </w:r>
      <w:r>
        <w:rPr>
          <w:rFonts w:hint="cs"/>
          <w:rtl/>
        </w:rPr>
        <w:t xml:space="preserve">، فقد تمكّن بعض أعوانه من الانقلاب عليه وتصفيته جسدياً، لتعود ـ </w:t>
      </w:r>
      <w:r w:rsidRPr="00AB353A">
        <w:rPr>
          <w:rFonts w:hint="cs"/>
          <w:rtl/>
        </w:rPr>
        <w:t>إثر مقتله</w:t>
      </w:r>
      <w:r>
        <w:rPr>
          <w:rFonts w:hint="cs"/>
          <w:rtl/>
        </w:rPr>
        <w:t xml:space="preserve"> ـ الا</w:t>
      </w:r>
      <w:r w:rsidRPr="00AB353A">
        <w:rPr>
          <w:rFonts w:hint="cs"/>
          <w:rtl/>
        </w:rPr>
        <w:t>ضطرابات مرّة</w:t>
      </w:r>
      <w:r>
        <w:rPr>
          <w:rFonts w:hint="cs"/>
          <w:rtl/>
        </w:rPr>
        <w:t>ً</w:t>
      </w:r>
      <w:r w:rsidRPr="00AB353A">
        <w:rPr>
          <w:rFonts w:hint="cs"/>
          <w:rtl/>
        </w:rPr>
        <w:t xml:space="preserve"> أُخرى تعصف بالمدن الإيرانية.</w:t>
      </w:r>
    </w:p>
    <w:p w:rsidR="00DC3386" w:rsidRPr="00B64553" w:rsidRDefault="00DC3386" w:rsidP="00E5327B">
      <w:pPr>
        <w:pStyle w:val="10"/>
        <w:suppressLineNumbers/>
        <w:suppressAutoHyphens/>
        <w:spacing w:line="192" w:lineRule="auto"/>
        <w:rPr>
          <w:rtl/>
        </w:rPr>
      </w:pPr>
      <w:bookmarkStart w:id="409" w:name="_Toc112347540"/>
      <w:bookmarkStart w:id="410" w:name="_Toc237835173"/>
      <w:bookmarkStart w:id="411" w:name="_Toc230499452"/>
      <w:r w:rsidRPr="00B64553">
        <w:rPr>
          <w:rFonts w:hint="cs"/>
          <w:rtl/>
        </w:rPr>
        <w:t xml:space="preserve">أُطروحة نادر </w:t>
      </w:r>
      <w:r>
        <w:rPr>
          <w:rFonts w:hint="cs"/>
          <w:rtl/>
        </w:rPr>
        <w:t xml:space="preserve">شاه </w:t>
      </w:r>
      <w:r w:rsidRPr="00B64553">
        <w:rPr>
          <w:rFonts w:hint="cs"/>
          <w:rtl/>
        </w:rPr>
        <w:t>لتوحيد المذهبين، الشيعي والسنّي</w:t>
      </w:r>
      <w:bookmarkEnd w:id="409"/>
      <w:bookmarkEnd w:id="410"/>
      <w:bookmarkEnd w:id="411"/>
    </w:p>
    <w:p w:rsidR="00DC3386" w:rsidRPr="00AB353A" w:rsidRDefault="00DC3386" w:rsidP="00E5327B">
      <w:pPr>
        <w:pStyle w:val="af"/>
        <w:suppressLineNumbers/>
        <w:suppressAutoHyphens/>
        <w:rPr>
          <w:rtl/>
        </w:rPr>
      </w:pPr>
      <w:r w:rsidRPr="00AB353A">
        <w:rPr>
          <w:rFonts w:hint="cs"/>
          <w:rtl/>
        </w:rPr>
        <w:t>مع غضّ النظر عن سلوكيات نادر</w:t>
      </w:r>
      <w:r>
        <w:rPr>
          <w:rFonts w:hint="cs"/>
          <w:rtl/>
        </w:rPr>
        <w:t>،</w:t>
      </w:r>
      <w:r w:rsidRPr="00AB353A">
        <w:rPr>
          <w:rFonts w:hint="cs"/>
          <w:rtl/>
        </w:rPr>
        <w:t xml:space="preserve"> وصح</w:t>
      </w:r>
      <w:r>
        <w:rPr>
          <w:rFonts w:hint="cs"/>
          <w:rtl/>
        </w:rPr>
        <w:t>ّ</w:t>
      </w:r>
      <w:r w:rsidRPr="00AB353A">
        <w:rPr>
          <w:rFonts w:hint="cs"/>
          <w:rtl/>
        </w:rPr>
        <w:t>ة أو سقم الآراء التي كان قد طرحها في مسألة توحيد المذاهب</w:t>
      </w:r>
      <w:r>
        <w:rPr>
          <w:rFonts w:hint="cs"/>
          <w:rtl/>
        </w:rPr>
        <w:t>،</w:t>
      </w:r>
      <w:r w:rsidRPr="00AB353A">
        <w:rPr>
          <w:rFonts w:hint="cs"/>
          <w:rtl/>
        </w:rPr>
        <w:t xml:space="preserve"> </w:t>
      </w:r>
      <w:r>
        <w:rPr>
          <w:rFonts w:hint="cs"/>
          <w:rtl/>
        </w:rPr>
        <w:t xml:space="preserve">وكذلك مع صرف </w:t>
      </w:r>
      <w:r w:rsidRPr="00AB353A">
        <w:rPr>
          <w:rFonts w:hint="cs"/>
          <w:rtl/>
        </w:rPr>
        <w:t>النظر عن النوايا التي كان يبي</w:t>
      </w:r>
      <w:r>
        <w:rPr>
          <w:rFonts w:hint="cs"/>
          <w:rtl/>
        </w:rPr>
        <w:t>ّ</w:t>
      </w:r>
      <w:r w:rsidRPr="00AB353A">
        <w:rPr>
          <w:rFonts w:hint="cs"/>
          <w:rtl/>
        </w:rPr>
        <w:t xml:space="preserve">تها وراء طرحه هذا، </w:t>
      </w:r>
      <w:r>
        <w:rPr>
          <w:rFonts w:hint="cs"/>
          <w:rtl/>
        </w:rPr>
        <w:t>لكن لابدّ من الا</w:t>
      </w:r>
      <w:r w:rsidRPr="00AB353A">
        <w:rPr>
          <w:rFonts w:hint="cs"/>
          <w:rtl/>
        </w:rPr>
        <w:t>عتراف بأنّ أطروحته في التوفيق بين المذهبين</w:t>
      </w:r>
      <w:r>
        <w:rPr>
          <w:rFonts w:hint="cs"/>
          <w:rtl/>
        </w:rPr>
        <w:t>:</w:t>
      </w:r>
      <w:r w:rsidRPr="00AB353A">
        <w:rPr>
          <w:rFonts w:hint="cs"/>
          <w:rtl/>
        </w:rPr>
        <w:t xml:space="preserve"> السنّي والشيعي، كانت من أحدث الأطروحات و</w:t>
      </w:r>
      <w:r>
        <w:rPr>
          <w:rFonts w:hint="cs"/>
          <w:rtl/>
        </w:rPr>
        <w:t>أبرزها من حيث الشفافية والصراحة؛</w:t>
      </w:r>
      <w:r w:rsidRPr="00AB353A">
        <w:rPr>
          <w:rFonts w:hint="cs"/>
          <w:rtl/>
        </w:rPr>
        <w:t xml:space="preserve"> </w:t>
      </w:r>
      <w:r>
        <w:rPr>
          <w:rFonts w:hint="cs"/>
          <w:rtl/>
        </w:rPr>
        <w:t xml:space="preserve">رغم أنها جاءت </w:t>
      </w:r>
      <w:r w:rsidRPr="00AB353A">
        <w:rPr>
          <w:rFonts w:hint="cs"/>
          <w:rtl/>
        </w:rPr>
        <w:t>على حساب المذهب الشيعي.</w:t>
      </w:r>
    </w:p>
    <w:p w:rsidR="00DC3386" w:rsidRPr="00AB353A" w:rsidRDefault="00DC3386" w:rsidP="00E5327B">
      <w:pPr>
        <w:pStyle w:val="af"/>
        <w:suppressLineNumbers/>
        <w:suppressAutoHyphens/>
        <w:rPr>
          <w:rtl/>
        </w:rPr>
      </w:pPr>
      <w:r w:rsidRPr="00AB353A">
        <w:rPr>
          <w:rFonts w:hint="cs"/>
          <w:rtl/>
        </w:rPr>
        <w:t>والجدير بالذكر في هذا المجال</w:t>
      </w:r>
      <w:r>
        <w:rPr>
          <w:rFonts w:hint="cs"/>
          <w:rtl/>
        </w:rPr>
        <w:t>،</w:t>
      </w:r>
      <w:r w:rsidRPr="00AB353A">
        <w:rPr>
          <w:rFonts w:hint="cs"/>
          <w:rtl/>
        </w:rPr>
        <w:t xml:space="preserve"> أنّ نادر لم يكن يريد من أطروحته في</w:t>
      </w:r>
      <w:r>
        <w:rPr>
          <w:rFonts w:hint="cs"/>
          <w:rtl/>
        </w:rPr>
        <w:t xml:space="preserve"> التوحيد، التوحيد السياسي أو الاجتماعي بين الطائفتين، وبعبارة أخرى:</w:t>
      </w:r>
      <w:r w:rsidRPr="00AB353A">
        <w:rPr>
          <w:rFonts w:hint="cs"/>
          <w:rtl/>
        </w:rPr>
        <w:t xml:space="preserve"> لم يكن يسعى من وراء التوحيد بين الطائفتين </w:t>
      </w:r>
      <w:r>
        <w:rPr>
          <w:rFonts w:hint="cs"/>
          <w:rtl/>
        </w:rPr>
        <w:t>ا</w:t>
      </w:r>
      <w:r w:rsidRPr="00AB353A">
        <w:rPr>
          <w:rFonts w:hint="cs"/>
          <w:rtl/>
        </w:rPr>
        <w:t>لحصول</w:t>
      </w:r>
      <w:r>
        <w:rPr>
          <w:rFonts w:hint="cs"/>
          <w:rtl/>
        </w:rPr>
        <w:t>َ</w:t>
      </w:r>
      <w:r w:rsidRPr="00AB353A">
        <w:rPr>
          <w:rFonts w:hint="cs"/>
          <w:rtl/>
        </w:rPr>
        <w:t xml:space="preserve"> على مكاسب سياسية، إنّما كان في صدد وحدة تضمن للمذهبين تحوّلات جذرية في طبيعة المواقف</w:t>
      </w:r>
      <w:r>
        <w:rPr>
          <w:rFonts w:hint="cs"/>
          <w:rtl/>
        </w:rPr>
        <w:t>،</w:t>
      </w:r>
      <w:r w:rsidRPr="00AB353A">
        <w:rPr>
          <w:rFonts w:hint="cs"/>
          <w:rtl/>
        </w:rPr>
        <w:t xml:space="preserve"> </w:t>
      </w:r>
      <w:r>
        <w:rPr>
          <w:rFonts w:hint="cs"/>
          <w:rtl/>
        </w:rPr>
        <w:t>وبالأخص موقف المذهب الشيعي</w:t>
      </w:r>
      <w:r w:rsidRPr="00AB353A">
        <w:rPr>
          <w:rFonts w:hint="cs"/>
          <w:rtl/>
        </w:rPr>
        <w:t>.</w:t>
      </w:r>
    </w:p>
    <w:p w:rsidR="00DC3386" w:rsidRPr="00AB353A" w:rsidRDefault="00DC3386" w:rsidP="00E5327B">
      <w:pPr>
        <w:pStyle w:val="af"/>
        <w:suppressLineNumbers/>
        <w:suppressAutoHyphens/>
        <w:rPr>
          <w:rtl/>
        </w:rPr>
      </w:pPr>
      <w:r w:rsidRPr="00AB353A">
        <w:rPr>
          <w:rFonts w:hint="cs"/>
          <w:rtl/>
        </w:rPr>
        <w:t xml:space="preserve">ولا يخفى </w:t>
      </w:r>
      <w:r>
        <w:rPr>
          <w:rFonts w:hint="cs"/>
          <w:rtl/>
        </w:rPr>
        <w:t>أ</w:t>
      </w:r>
      <w:r w:rsidRPr="00AB353A">
        <w:rPr>
          <w:rFonts w:hint="cs"/>
          <w:rtl/>
        </w:rPr>
        <w:t>نّ التغيير في المواقف ب</w:t>
      </w:r>
      <w:r>
        <w:rPr>
          <w:rFonts w:hint="cs"/>
          <w:rtl/>
        </w:rPr>
        <w:t>ا</w:t>
      </w:r>
      <w:r w:rsidRPr="00AB353A">
        <w:rPr>
          <w:rFonts w:hint="cs"/>
          <w:rtl/>
        </w:rPr>
        <w:t>تجاه الوحدة السياسية سيستتبع تحو</w:t>
      </w:r>
      <w:r>
        <w:rPr>
          <w:rFonts w:hint="cs"/>
          <w:rtl/>
        </w:rPr>
        <w:t>ّ</w:t>
      </w:r>
      <w:r w:rsidRPr="00AB353A">
        <w:rPr>
          <w:rFonts w:hint="cs"/>
          <w:rtl/>
        </w:rPr>
        <w:t>لات في أصل المذاهب، كما ينعكس على طبيعة النفوس في كيفيّة تعاطيها مع الآخر.</w:t>
      </w:r>
    </w:p>
    <w:p w:rsidR="00DC3386" w:rsidRPr="00AB353A" w:rsidRDefault="00DC3386" w:rsidP="00E5327B">
      <w:pPr>
        <w:pStyle w:val="af"/>
        <w:suppressLineNumbers/>
        <w:suppressAutoHyphens/>
        <w:rPr>
          <w:rtl/>
        </w:rPr>
      </w:pPr>
      <w:r>
        <w:rPr>
          <w:rFonts w:hint="cs"/>
          <w:rtl/>
        </w:rPr>
        <w:t xml:space="preserve">لقد </w:t>
      </w:r>
      <w:r w:rsidRPr="00AB353A">
        <w:rPr>
          <w:rFonts w:hint="cs"/>
          <w:rtl/>
        </w:rPr>
        <w:t xml:space="preserve">كان نادر </w:t>
      </w:r>
      <w:r>
        <w:rPr>
          <w:rFonts w:hint="cs"/>
          <w:rtl/>
        </w:rPr>
        <w:t>م</w:t>
      </w:r>
      <w:r w:rsidRPr="00AB353A">
        <w:rPr>
          <w:rFonts w:hint="cs"/>
          <w:rtl/>
        </w:rPr>
        <w:t>عتقد</w:t>
      </w:r>
      <w:r>
        <w:rPr>
          <w:rFonts w:hint="cs"/>
          <w:rtl/>
        </w:rPr>
        <w:t>اً</w:t>
      </w:r>
      <w:r w:rsidRPr="00AB353A">
        <w:rPr>
          <w:rFonts w:hint="cs"/>
          <w:rtl/>
        </w:rPr>
        <w:t xml:space="preserve"> بأنّ على الطائفتين إجراء تعديلات على المحتوى العقائدي ل</w:t>
      </w:r>
      <w:r>
        <w:rPr>
          <w:rFonts w:hint="cs"/>
          <w:rtl/>
        </w:rPr>
        <w:t>هما</w:t>
      </w:r>
      <w:r w:rsidRPr="00AB353A">
        <w:rPr>
          <w:rFonts w:hint="cs"/>
          <w:rtl/>
        </w:rPr>
        <w:t>، في الوقت نفسه</w:t>
      </w:r>
      <w:r>
        <w:rPr>
          <w:rFonts w:hint="cs"/>
          <w:rtl/>
        </w:rPr>
        <w:t>،</w:t>
      </w:r>
      <w:r w:rsidRPr="00AB353A">
        <w:rPr>
          <w:rFonts w:hint="cs"/>
          <w:rtl/>
        </w:rPr>
        <w:t xml:space="preserve"> لم يكن ينفي وجود بعض الميول الطائفية وبقائها.</w:t>
      </w:r>
    </w:p>
    <w:p w:rsidR="00DC3386" w:rsidRPr="00AB353A" w:rsidRDefault="00DC3386" w:rsidP="00E5327B">
      <w:pPr>
        <w:pStyle w:val="af"/>
        <w:suppressLineNumbers/>
        <w:suppressAutoHyphens/>
        <w:rPr>
          <w:rtl/>
        </w:rPr>
      </w:pPr>
      <w:r w:rsidRPr="00AB353A">
        <w:rPr>
          <w:rFonts w:hint="cs"/>
          <w:rtl/>
        </w:rPr>
        <w:t>ومن التركة التأريخية الموجودة بين إيدينا</w:t>
      </w:r>
      <w:r>
        <w:rPr>
          <w:rFonts w:hint="cs"/>
          <w:rtl/>
        </w:rPr>
        <w:t>،</w:t>
      </w:r>
      <w:r w:rsidRPr="00AB353A">
        <w:rPr>
          <w:rFonts w:hint="cs"/>
          <w:rtl/>
        </w:rPr>
        <w:t xml:space="preserve"> بالإمكان ملاحظة الوثائق التي تحمل عناصر التغيير التي كان على المذهب الشيعي القيام بها، وهي على أنحاء متعددة.</w:t>
      </w:r>
    </w:p>
    <w:p w:rsidR="00DC3386" w:rsidRPr="00AB353A" w:rsidRDefault="00DC3386" w:rsidP="00E5327B">
      <w:pPr>
        <w:pStyle w:val="af"/>
        <w:suppressLineNumbers/>
        <w:suppressAutoHyphens/>
        <w:rPr>
          <w:rtl/>
        </w:rPr>
      </w:pPr>
      <w:r w:rsidRPr="00B547D0">
        <w:rPr>
          <w:rStyle w:val="50"/>
          <w:rFonts w:hint="cs"/>
          <w:rtl/>
        </w:rPr>
        <w:t>أولاً:</w:t>
      </w:r>
      <w:r>
        <w:rPr>
          <w:rFonts w:hint="cs"/>
          <w:rtl/>
        </w:rPr>
        <w:t xml:space="preserve"> على الشيعة الا</w:t>
      </w:r>
      <w:r w:rsidRPr="00AB353A">
        <w:rPr>
          <w:rFonts w:hint="cs"/>
          <w:rtl/>
        </w:rPr>
        <w:t>بتعاد عن كل</w:t>
      </w:r>
      <w:r>
        <w:rPr>
          <w:rFonts w:hint="cs"/>
          <w:rtl/>
        </w:rPr>
        <w:t>ّ</w:t>
      </w:r>
      <w:r w:rsidRPr="00AB353A">
        <w:rPr>
          <w:rFonts w:hint="cs"/>
          <w:rtl/>
        </w:rPr>
        <w:t xml:space="preserve"> لفظ</w:t>
      </w:r>
      <w:r>
        <w:rPr>
          <w:rFonts w:hint="cs"/>
          <w:rtl/>
        </w:rPr>
        <w:t>ٍ</w:t>
      </w:r>
      <w:r w:rsidRPr="00AB353A">
        <w:rPr>
          <w:rFonts w:hint="cs"/>
          <w:rtl/>
        </w:rPr>
        <w:t xml:space="preserve"> يشك</w:t>
      </w:r>
      <w:r>
        <w:rPr>
          <w:rFonts w:hint="cs"/>
          <w:rtl/>
        </w:rPr>
        <w:t>ّ</w:t>
      </w:r>
      <w:r w:rsidRPr="00AB353A">
        <w:rPr>
          <w:rFonts w:hint="cs"/>
          <w:rtl/>
        </w:rPr>
        <w:t>ل إهانة لساحة الخلفاء الراشدين</w:t>
      </w:r>
      <w:r>
        <w:rPr>
          <w:rFonts w:hint="cs"/>
          <w:rtl/>
        </w:rPr>
        <w:t>،</w:t>
      </w:r>
      <w:r w:rsidRPr="00AB353A">
        <w:rPr>
          <w:rFonts w:hint="cs"/>
          <w:rtl/>
        </w:rPr>
        <w:t xml:space="preserve"> بل يلزمهم التوقير والإجلال فيما لو أتوا على ذكرهم.</w:t>
      </w:r>
    </w:p>
    <w:p w:rsidR="00DC3386" w:rsidRPr="00AB353A" w:rsidRDefault="00DC3386" w:rsidP="003C29F5">
      <w:pPr>
        <w:pStyle w:val="af"/>
        <w:suppressLineNumbers/>
        <w:suppressAutoHyphens/>
        <w:spacing w:line="206" w:lineRule="auto"/>
        <w:rPr>
          <w:rtl/>
        </w:rPr>
      </w:pPr>
      <w:r w:rsidRPr="00B547D0">
        <w:rPr>
          <w:rStyle w:val="50"/>
          <w:rFonts w:hint="cs"/>
          <w:rtl/>
        </w:rPr>
        <w:t>ثانياً:</w:t>
      </w:r>
      <w:r>
        <w:rPr>
          <w:rFonts w:hint="cs"/>
          <w:rtl/>
        </w:rPr>
        <w:t xml:space="preserve"> </w:t>
      </w:r>
      <w:r w:rsidRPr="00AB353A">
        <w:rPr>
          <w:rFonts w:hint="cs"/>
          <w:rtl/>
        </w:rPr>
        <w:t xml:space="preserve">يلزم </w:t>
      </w:r>
      <w:r>
        <w:rPr>
          <w:rFonts w:hint="cs"/>
          <w:rtl/>
        </w:rPr>
        <w:t xml:space="preserve">على </w:t>
      </w:r>
      <w:r w:rsidRPr="00AB353A">
        <w:rPr>
          <w:rFonts w:hint="cs"/>
          <w:rtl/>
        </w:rPr>
        <w:t>الطائفة الشيعية السير على نهج الطائفة السنّية في هذا الأمر</w:t>
      </w:r>
      <w:r>
        <w:rPr>
          <w:rFonts w:hint="cs"/>
          <w:rtl/>
        </w:rPr>
        <w:t>،</w:t>
      </w:r>
      <w:r w:rsidRPr="00AB353A">
        <w:rPr>
          <w:rFonts w:hint="cs"/>
          <w:rtl/>
        </w:rPr>
        <w:t xml:space="preserve"> وفقاً لمعاهدة صحراء مغان</w:t>
      </w:r>
      <w:r>
        <w:rPr>
          <w:rFonts w:hint="cs"/>
          <w:rtl/>
        </w:rPr>
        <w:t xml:space="preserve"> </w:t>
      </w:r>
      <w:r w:rsidRPr="00AB353A">
        <w:rPr>
          <w:rFonts w:hint="cs"/>
          <w:rtl/>
        </w:rPr>
        <w:t>عام 1148</w:t>
      </w:r>
      <w:r w:rsidR="00713014">
        <w:rPr>
          <w:rFonts w:hint="cs"/>
          <w:rtl/>
        </w:rPr>
        <w:t>ﻫ</w:t>
      </w:r>
      <w:r w:rsidRPr="00AB353A">
        <w:rPr>
          <w:rFonts w:hint="cs"/>
          <w:rtl/>
        </w:rPr>
        <w:t xml:space="preserve"> </w:t>
      </w:r>
      <w:r w:rsidRPr="00316463">
        <w:rPr>
          <w:rStyle w:val="afff4"/>
          <w:rtl/>
        </w:rPr>
        <w:t>(</w:t>
      </w:r>
      <w:r w:rsidR="00BA5646" w:rsidRPr="00316463">
        <w:rPr>
          <w:rStyle w:val="afff4"/>
        </w:rPr>
        <w:footnoteReference w:id="390"/>
      </w:r>
      <w:r w:rsidRPr="00316463">
        <w:rPr>
          <w:rStyle w:val="afff4"/>
          <w:rtl/>
        </w:rPr>
        <w:t>)</w:t>
      </w:r>
      <w:r>
        <w:rPr>
          <w:rFonts w:hint="cs"/>
          <w:rtl/>
        </w:rPr>
        <w:t>،</w:t>
      </w:r>
      <w:r w:rsidRPr="00AB353A">
        <w:rPr>
          <w:rFonts w:hint="cs"/>
          <w:rtl/>
        </w:rPr>
        <w:t xml:space="preserve"> والتي تلزم الناس </w:t>
      </w:r>
      <w:r w:rsidR="00316463">
        <w:rPr>
          <w:rFonts w:hint="eastAsia"/>
          <w:sz w:val="30"/>
          <w:szCs w:val="31"/>
          <w:rtl/>
        </w:rPr>
        <w:t>«</w:t>
      </w:r>
      <w:r>
        <w:rPr>
          <w:rFonts w:hint="cs"/>
          <w:rtl/>
        </w:rPr>
        <w:t>الا</w:t>
      </w:r>
      <w:r w:rsidRPr="00AB353A">
        <w:rPr>
          <w:rFonts w:hint="cs"/>
          <w:rtl/>
        </w:rPr>
        <w:t>بتعاد عن المعتقدات الفاسدة والأقوال الكاسدة</w:t>
      </w:r>
      <w:r>
        <w:rPr>
          <w:rFonts w:hint="cs"/>
          <w:rtl/>
        </w:rPr>
        <w:t>،</w:t>
      </w:r>
      <w:r w:rsidRPr="00AB353A">
        <w:rPr>
          <w:rFonts w:hint="cs"/>
          <w:rtl/>
        </w:rPr>
        <w:t xml:space="preserve"> والتي شاعت بين الإيرانيين بظهور الشاه إسماعيل</w:t>
      </w:r>
      <w:r w:rsidR="001A5F56">
        <w:rPr>
          <w:rFonts w:hint="eastAsia"/>
          <w:sz w:val="30"/>
          <w:szCs w:val="31"/>
          <w:rtl/>
        </w:rPr>
        <w:t>»</w:t>
      </w:r>
      <w:r>
        <w:rPr>
          <w:rFonts w:hint="cs"/>
          <w:rtl/>
        </w:rPr>
        <w:t>،</w:t>
      </w:r>
      <w:r w:rsidRPr="00AB353A">
        <w:rPr>
          <w:rFonts w:hint="cs"/>
          <w:rtl/>
        </w:rPr>
        <w:t xml:space="preserve"> كما يجب </w:t>
      </w:r>
      <w:r w:rsidR="00316463">
        <w:rPr>
          <w:rFonts w:hint="eastAsia"/>
          <w:sz w:val="30"/>
          <w:szCs w:val="31"/>
          <w:rtl/>
        </w:rPr>
        <w:t>«</w:t>
      </w:r>
      <w:r>
        <w:rPr>
          <w:rFonts w:hint="cs"/>
          <w:rtl/>
        </w:rPr>
        <w:t>التبرّي من رفض</w:t>
      </w:r>
      <w:r w:rsidRPr="00AB353A">
        <w:rPr>
          <w:rFonts w:hint="cs"/>
          <w:rtl/>
        </w:rPr>
        <w:t xml:space="preserve"> الإقرار بالخلفاء الراشدين</w:t>
      </w:r>
      <w:r w:rsidR="001A5F56">
        <w:rPr>
          <w:rFonts w:hint="eastAsia"/>
          <w:sz w:val="30"/>
          <w:szCs w:val="31"/>
          <w:rtl/>
        </w:rPr>
        <w:t>»</w:t>
      </w:r>
      <w:r w:rsidRPr="00AB353A">
        <w:rPr>
          <w:rFonts w:hint="cs"/>
          <w:rtl/>
        </w:rPr>
        <w:t>.</w:t>
      </w:r>
    </w:p>
    <w:p w:rsidR="00DC3386" w:rsidRPr="00AB353A" w:rsidRDefault="00DC3386" w:rsidP="00E5327B">
      <w:pPr>
        <w:pStyle w:val="af"/>
        <w:suppressLineNumbers/>
        <w:suppressAutoHyphens/>
        <w:rPr>
          <w:rtl/>
        </w:rPr>
      </w:pPr>
      <w:r w:rsidRPr="00AB353A">
        <w:rPr>
          <w:rFonts w:hint="cs"/>
          <w:rtl/>
        </w:rPr>
        <w:t xml:space="preserve">وفي رأي نادر </w:t>
      </w:r>
      <w:r w:rsidR="00316463">
        <w:rPr>
          <w:rFonts w:hint="eastAsia"/>
          <w:sz w:val="30"/>
          <w:szCs w:val="31"/>
          <w:rtl/>
        </w:rPr>
        <w:t>«</w:t>
      </w:r>
      <w:r w:rsidRPr="00AB353A">
        <w:rPr>
          <w:rFonts w:hint="cs"/>
          <w:rtl/>
        </w:rPr>
        <w:t xml:space="preserve">إنّ سائر البدع </w:t>
      </w:r>
      <w:r>
        <w:rPr>
          <w:rFonts w:hint="cs"/>
          <w:rtl/>
        </w:rPr>
        <w:t>والا</w:t>
      </w:r>
      <w:r w:rsidRPr="00AB353A">
        <w:rPr>
          <w:rFonts w:hint="cs"/>
          <w:rtl/>
        </w:rPr>
        <w:t xml:space="preserve">نحرافات والخلافات </w:t>
      </w:r>
      <w:r>
        <w:rPr>
          <w:rFonts w:hint="cs"/>
          <w:rtl/>
        </w:rPr>
        <w:t xml:space="preserve">كانت </w:t>
      </w:r>
      <w:r w:rsidRPr="00AB353A">
        <w:rPr>
          <w:rFonts w:hint="cs"/>
          <w:rtl/>
        </w:rPr>
        <w:t xml:space="preserve">نتيجة لممارسات </w:t>
      </w:r>
      <w:r>
        <w:rPr>
          <w:rFonts w:hint="cs"/>
          <w:rtl/>
        </w:rPr>
        <w:t>ال</w:t>
      </w:r>
      <w:r w:rsidRPr="00AB353A">
        <w:rPr>
          <w:rFonts w:hint="cs"/>
          <w:rtl/>
        </w:rPr>
        <w:t>شاه اسماعيل الطائفية، وإلاّ فمنذ الصدر الأوّل للإسلام وحتّى ظهوره، كان الناس يدينون بدينٍ واحد وطريقةٍ واحدة ويسيرون وفق مناهج وأصول ثابتة وموحدة</w:t>
      </w:r>
      <w:r w:rsidR="001A5F56">
        <w:rPr>
          <w:rFonts w:hint="eastAsia"/>
          <w:sz w:val="30"/>
          <w:szCs w:val="31"/>
          <w:rtl/>
        </w:rPr>
        <w:t>»</w:t>
      </w:r>
      <w:r w:rsidRPr="00AB353A">
        <w:rPr>
          <w:rFonts w:hint="cs"/>
          <w:rtl/>
        </w:rPr>
        <w:t>.</w:t>
      </w:r>
    </w:p>
    <w:p w:rsidR="00DC3386" w:rsidRPr="00AB353A" w:rsidRDefault="00DC3386" w:rsidP="00E5327B">
      <w:pPr>
        <w:pStyle w:val="af"/>
        <w:suppressLineNumbers/>
        <w:suppressAutoHyphens/>
        <w:rPr>
          <w:rtl/>
        </w:rPr>
      </w:pPr>
      <w:r>
        <w:rPr>
          <w:rFonts w:hint="cs"/>
          <w:rtl/>
        </w:rPr>
        <w:t>وعلى سؤال وجّه له، مفاده: هل للا</w:t>
      </w:r>
      <w:r w:rsidRPr="00AB353A">
        <w:rPr>
          <w:rFonts w:hint="cs"/>
          <w:rtl/>
        </w:rPr>
        <w:t>ختلاف بين المسلمين جذور علمية أم لا؟</w:t>
      </w:r>
      <w:r>
        <w:rPr>
          <w:rFonts w:hint="cs"/>
          <w:rtl/>
        </w:rPr>
        <w:t xml:space="preserve"> </w:t>
      </w:r>
      <w:r w:rsidRPr="00AB353A">
        <w:rPr>
          <w:rFonts w:hint="cs"/>
          <w:rtl/>
        </w:rPr>
        <w:t xml:space="preserve">أجاب نادر قائلاً: </w:t>
      </w:r>
      <w:r w:rsidR="00316463">
        <w:rPr>
          <w:rFonts w:hint="eastAsia"/>
          <w:sz w:val="30"/>
          <w:szCs w:val="31"/>
          <w:rtl/>
        </w:rPr>
        <w:t>«</w:t>
      </w:r>
      <w:r w:rsidRPr="00AB353A">
        <w:rPr>
          <w:rFonts w:hint="cs"/>
          <w:rtl/>
        </w:rPr>
        <w:t xml:space="preserve">على مرّ العصور </w:t>
      </w:r>
      <w:r>
        <w:rPr>
          <w:rFonts w:hint="cs"/>
          <w:rtl/>
        </w:rPr>
        <w:t>وتصاريف الأعوام والشهور، حصل الا</w:t>
      </w:r>
      <w:r w:rsidRPr="00AB353A">
        <w:rPr>
          <w:rFonts w:hint="cs"/>
          <w:rtl/>
        </w:rPr>
        <w:t>ختلاف بين العلماء في بعض الفروع من قبيل الصوم والصلاة والحج وغيرها</w:t>
      </w:r>
      <w:r w:rsidR="001A5F56">
        <w:rPr>
          <w:rFonts w:hint="eastAsia"/>
          <w:sz w:val="30"/>
          <w:szCs w:val="31"/>
          <w:rtl/>
        </w:rPr>
        <w:t>»</w:t>
      </w:r>
      <w:r w:rsidRPr="00AB353A">
        <w:rPr>
          <w:rFonts w:hint="cs"/>
          <w:rtl/>
        </w:rPr>
        <w:t>.</w:t>
      </w:r>
    </w:p>
    <w:p w:rsidR="00DC3386" w:rsidRPr="00AB353A" w:rsidRDefault="00DC3386" w:rsidP="00E5327B">
      <w:pPr>
        <w:pStyle w:val="af"/>
        <w:suppressLineNumbers/>
        <w:suppressAutoHyphens/>
        <w:rPr>
          <w:rtl/>
        </w:rPr>
      </w:pPr>
      <w:r w:rsidRPr="00AB353A">
        <w:rPr>
          <w:rFonts w:hint="cs"/>
          <w:rtl/>
        </w:rPr>
        <w:t>و</w:t>
      </w:r>
      <w:r>
        <w:rPr>
          <w:rFonts w:hint="cs"/>
          <w:rtl/>
        </w:rPr>
        <w:t>بهذه الإجابة حصر نادر الا</w:t>
      </w:r>
      <w:r w:rsidRPr="00AB353A">
        <w:rPr>
          <w:rFonts w:hint="cs"/>
          <w:rtl/>
        </w:rPr>
        <w:t>ختلافات في الأمور الفقهية</w:t>
      </w:r>
      <w:r>
        <w:rPr>
          <w:rFonts w:hint="cs"/>
          <w:rtl/>
        </w:rPr>
        <w:t>،</w:t>
      </w:r>
      <w:r w:rsidRPr="00AB353A">
        <w:rPr>
          <w:rFonts w:hint="cs"/>
          <w:rtl/>
        </w:rPr>
        <w:t xml:space="preserve"> ت</w:t>
      </w:r>
      <w:r>
        <w:rPr>
          <w:rFonts w:hint="cs"/>
          <w:rtl/>
        </w:rPr>
        <w:t>ا</w:t>
      </w:r>
      <w:r w:rsidRPr="00AB353A">
        <w:rPr>
          <w:rFonts w:hint="cs"/>
          <w:rtl/>
        </w:rPr>
        <w:t>رك</w:t>
      </w:r>
      <w:r>
        <w:rPr>
          <w:rFonts w:hint="cs"/>
          <w:rtl/>
        </w:rPr>
        <w:t>اً</w:t>
      </w:r>
      <w:r w:rsidRPr="00AB353A">
        <w:rPr>
          <w:rFonts w:hint="cs"/>
          <w:rtl/>
        </w:rPr>
        <w:t xml:space="preserve"> الإشارة إلى الشعائر التي يؤدّيها الشيعة</w:t>
      </w:r>
      <w:r>
        <w:rPr>
          <w:rFonts w:hint="cs"/>
          <w:rtl/>
        </w:rPr>
        <w:t>،</w:t>
      </w:r>
      <w:r w:rsidRPr="00AB353A">
        <w:rPr>
          <w:rFonts w:hint="cs"/>
          <w:rtl/>
        </w:rPr>
        <w:t xml:space="preserve"> والتي تجس</w:t>
      </w:r>
      <w:r>
        <w:rPr>
          <w:rFonts w:hint="cs"/>
          <w:rtl/>
        </w:rPr>
        <w:t>ّد موقفهم إ</w:t>
      </w:r>
      <w:r w:rsidRPr="00AB353A">
        <w:rPr>
          <w:rFonts w:hint="cs"/>
          <w:rtl/>
        </w:rPr>
        <w:t xml:space="preserve">زاء </w:t>
      </w:r>
      <w:r>
        <w:rPr>
          <w:rFonts w:hint="cs"/>
          <w:rtl/>
        </w:rPr>
        <w:t>خلافة الخلفاء الأوائل،</w:t>
      </w:r>
      <w:r w:rsidRPr="00AB353A">
        <w:rPr>
          <w:rFonts w:hint="cs"/>
          <w:rtl/>
        </w:rPr>
        <w:t xml:space="preserve"> إضافةً لذلك</w:t>
      </w:r>
      <w:r>
        <w:rPr>
          <w:rFonts w:hint="cs"/>
          <w:rtl/>
        </w:rPr>
        <w:t>،</w:t>
      </w:r>
      <w:r w:rsidRPr="00AB353A">
        <w:rPr>
          <w:rFonts w:hint="cs"/>
          <w:rtl/>
        </w:rPr>
        <w:t xml:space="preserve"> أصدر </w:t>
      </w:r>
      <w:r>
        <w:rPr>
          <w:rFonts w:hint="cs"/>
          <w:rtl/>
        </w:rPr>
        <w:t xml:space="preserve">نادر </w:t>
      </w:r>
      <w:r w:rsidRPr="00AB353A">
        <w:rPr>
          <w:rFonts w:hint="cs"/>
          <w:rtl/>
        </w:rPr>
        <w:t xml:space="preserve">حكماً مناهضاً للمآتم التي تقام على الإمام الحسين </w:t>
      </w:r>
      <w:r w:rsidRPr="004A0B59">
        <w:rPr>
          <w:rFonts w:hint="cs"/>
          <w:sz w:val="26"/>
        </w:rPr>
        <w:sym w:font="Roumouz0" w:char="F025"/>
      </w:r>
      <w:r w:rsidRPr="00AB353A">
        <w:rPr>
          <w:rFonts w:hint="cs"/>
          <w:rtl/>
        </w:rPr>
        <w:t xml:space="preserve"> في نفس صحراء مغان</w:t>
      </w:r>
      <w:r>
        <w:rPr>
          <w:rFonts w:hint="cs"/>
          <w:rtl/>
        </w:rPr>
        <w:t>،</w:t>
      </w:r>
      <w:r w:rsidRPr="00AB353A">
        <w:rPr>
          <w:rFonts w:hint="cs"/>
          <w:rtl/>
        </w:rPr>
        <w:t xml:space="preserve"> يقضي بمنع إقامة العزاء على سيد</w:t>
      </w:r>
      <w:r>
        <w:rPr>
          <w:rFonts w:hint="cs"/>
          <w:rtl/>
        </w:rPr>
        <w:t xml:space="preserve"> الشهداء المدفون بأرض كربلاء أبي</w:t>
      </w:r>
      <w:r w:rsidRPr="00AB353A">
        <w:rPr>
          <w:rFonts w:hint="cs"/>
          <w:rtl/>
        </w:rPr>
        <w:t xml:space="preserve"> عبد الله الحسـين</w:t>
      </w:r>
      <w:r w:rsidR="00316463">
        <w:rPr>
          <w:rFonts w:hint="cs"/>
          <w:sz w:val="26"/>
          <w:rtl/>
        </w:rPr>
        <w:t>×</w:t>
      </w:r>
      <w:r w:rsidRPr="00D13C75">
        <w:rPr>
          <w:rStyle w:val="afff4"/>
          <w:rtl/>
        </w:rPr>
        <w:t>(</w:t>
      </w:r>
      <w:r w:rsidR="00BA5646" w:rsidRPr="00D13C75">
        <w:rPr>
          <w:rStyle w:val="afff4"/>
        </w:rPr>
        <w:footnoteReference w:id="391"/>
      </w:r>
      <w:r w:rsidRPr="00D13C75">
        <w:rPr>
          <w:rStyle w:val="afff4"/>
          <w:rtl/>
        </w:rPr>
        <w:t>)</w:t>
      </w:r>
      <w:r>
        <w:rPr>
          <w:rFonts w:hint="cs"/>
          <w:rtl/>
        </w:rPr>
        <w:t>.</w:t>
      </w:r>
    </w:p>
    <w:p w:rsidR="00DC3386" w:rsidRPr="00AB353A" w:rsidRDefault="00DC3386" w:rsidP="00E5327B">
      <w:pPr>
        <w:pStyle w:val="af"/>
        <w:suppressLineNumbers/>
        <w:suppressAutoHyphens/>
        <w:rPr>
          <w:rtl/>
        </w:rPr>
      </w:pPr>
      <w:r>
        <w:rPr>
          <w:rFonts w:hint="cs"/>
          <w:rtl/>
        </w:rPr>
        <w:t>ما الذي سوف يبقى للتشيّع بهذه القرارات يا تُرى</w:t>
      </w:r>
      <w:r w:rsidRPr="00AB353A">
        <w:rPr>
          <w:rFonts w:hint="cs"/>
          <w:rtl/>
        </w:rPr>
        <w:t xml:space="preserve">؟ </w:t>
      </w:r>
      <w:r>
        <w:rPr>
          <w:rFonts w:hint="cs"/>
          <w:rtl/>
        </w:rPr>
        <w:t>سيما و</w:t>
      </w:r>
      <w:r w:rsidRPr="00AB353A">
        <w:rPr>
          <w:rFonts w:hint="cs"/>
          <w:rtl/>
        </w:rPr>
        <w:t>أنّ نادر قد حدّد التشيّع وحصره ضمن الدائرة الفقهية</w:t>
      </w:r>
      <w:r>
        <w:rPr>
          <w:rFonts w:hint="cs"/>
          <w:rtl/>
        </w:rPr>
        <w:t>،</w:t>
      </w:r>
      <w:r w:rsidRPr="00AB353A">
        <w:rPr>
          <w:rFonts w:hint="cs"/>
          <w:rtl/>
        </w:rPr>
        <w:t xml:space="preserve"> وجعله مذهباً فقهياً</w:t>
      </w:r>
      <w:r>
        <w:rPr>
          <w:rFonts w:hint="cs"/>
          <w:rtl/>
        </w:rPr>
        <w:t xml:space="preserve"> مستقلاً تحت اسم المذهب الجعفري؛ </w:t>
      </w:r>
      <w:r w:rsidRPr="00AB353A">
        <w:rPr>
          <w:rFonts w:hint="cs"/>
          <w:rtl/>
        </w:rPr>
        <w:t>فمن وجهة نظر</w:t>
      </w:r>
      <w:r>
        <w:rPr>
          <w:rFonts w:hint="cs"/>
          <w:rtl/>
        </w:rPr>
        <w:t>ه</w:t>
      </w:r>
      <w:r w:rsidRPr="00AB353A">
        <w:rPr>
          <w:rFonts w:hint="cs"/>
          <w:rtl/>
        </w:rPr>
        <w:t>، على المسلمين أن يتفقوا في سائر الأصول الإسلامية، و</w:t>
      </w:r>
      <w:r>
        <w:rPr>
          <w:rFonts w:hint="cs"/>
          <w:rtl/>
        </w:rPr>
        <w:t>ا</w:t>
      </w:r>
      <w:r w:rsidRPr="00AB353A">
        <w:rPr>
          <w:rFonts w:hint="cs"/>
          <w:rtl/>
        </w:rPr>
        <w:t xml:space="preserve">ختلافهم </w:t>
      </w:r>
      <w:r>
        <w:rPr>
          <w:rFonts w:hint="cs"/>
          <w:rtl/>
        </w:rPr>
        <w:t>إنّما يكون في المجال الفقهي فقط؛</w:t>
      </w:r>
      <w:r w:rsidRPr="00AB353A">
        <w:rPr>
          <w:rFonts w:hint="cs"/>
          <w:rtl/>
        </w:rPr>
        <w:t xml:space="preserve"> ومن هذا المنطلق لا يمتاز الإيرانيون عن سواهم إلاّ </w:t>
      </w:r>
      <w:r>
        <w:rPr>
          <w:rFonts w:hint="cs"/>
          <w:rtl/>
        </w:rPr>
        <w:t xml:space="preserve">في </w:t>
      </w:r>
      <w:r w:rsidRPr="00AB353A">
        <w:rPr>
          <w:rFonts w:hint="cs"/>
          <w:rtl/>
        </w:rPr>
        <w:t>المجال الفقهي</w:t>
      </w:r>
      <w:r>
        <w:rPr>
          <w:rFonts w:hint="cs"/>
          <w:rtl/>
        </w:rPr>
        <w:t>؛</w:t>
      </w:r>
      <w:r w:rsidRPr="00AB353A">
        <w:rPr>
          <w:rFonts w:hint="cs"/>
          <w:rtl/>
        </w:rPr>
        <w:t xml:space="preserve"> حيث يتبعون المذهب الجعفري في ذلك.</w:t>
      </w:r>
    </w:p>
    <w:p w:rsidR="00DC3386" w:rsidRPr="00AB353A" w:rsidRDefault="00DC3386" w:rsidP="003C29F5">
      <w:pPr>
        <w:pStyle w:val="af"/>
        <w:suppressLineNumbers/>
        <w:suppressAutoHyphens/>
        <w:spacing w:line="206" w:lineRule="auto"/>
        <w:rPr>
          <w:rtl/>
        </w:rPr>
      </w:pPr>
      <w:r w:rsidRPr="00AB353A">
        <w:rPr>
          <w:rFonts w:hint="cs"/>
          <w:rtl/>
        </w:rPr>
        <w:t>و</w:t>
      </w:r>
      <w:r>
        <w:rPr>
          <w:rFonts w:hint="cs"/>
          <w:rtl/>
        </w:rPr>
        <w:t xml:space="preserve">قد </w:t>
      </w:r>
      <w:r w:rsidRPr="00AB353A">
        <w:rPr>
          <w:rFonts w:hint="cs"/>
          <w:rtl/>
        </w:rPr>
        <w:t>اشترط نادر</w:t>
      </w:r>
      <w:r>
        <w:rPr>
          <w:rFonts w:hint="cs"/>
          <w:rtl/>
        </w:rPr>
        <w:t xml:space="preserve"> ـ </w:t>
      </w:r>
      <w:r w:rsidRPr="00AB353A">
        <w:rPr>
          <w:rFonts w:hint="cs"/>
          <w:rtl/>
        </w:rPr>
        <w:t xml:space="preserve">عند </w:t>
      </w:r>
      <w:r>
        <w:rPr>
          <w:rFonts w:hint="cs"/>
          <w:rtl/>
        </w:rPr>
        <w:t>ا</w:t>
      </w:r>
      <w:r w:rsidRPr="00AB353A">
        <w:rPr>
          <w:rFonts w:hint="cs"/>
          <w:rtl/>
        </w:rPr>
        <w:t>ستلامه للسلطة، التي وافق عليها بعد</w:t>
      </w:r>
      <w:r>
        <w:rPr>
          <w:rFonts w:hint="cs"/>
          <w:rtl/>
        </w:rPr>
        <w:t xml:space="preserve"> ضغوط مارسها عليه كبار القبائل،</w:t>
      </w:r>
      <w:r w:rsidRPr="00AB353A">
        <w:rPr>
          <w:rFonts w:hint="cs"/>
          <w:rtl/>
        </w:rPr>
        <w:t xml:space="preserve"> وقد جاءت هذه الض</w:t>
      </w:r>
      <w:r>
        <w:rPr>
          <w:rFonts w:hint="cs"/>
          <w:rtl/>
        </w:rPr>
        <w:t>غوط ضمن سيناريو أعدّ له من قبل،</w:t>
      </w:r>
      <w:r w:rsidRPr="00AB353A">
        <w:rPr>
          <w:rFonts w:hint="cs"/>
          <w:rtl/>
        </w:rPr>
        <w:t xml:space="preserve"> </w:t>
      </w:r>
      <w:r>
        <w:rPr>
          <w:rFonts w:hint="cs"/>
          <w:rtl/>
        </w:rPr>
        <w:t>ا</w:t>
      </w:r>
      <w:r w:rsidRPr="00AB353A">
        <w:rPr>
          <w:rFonts w:hint="cs"/>
          <w:rtl/>
        </w:rPr>
        <w:t>شترط قائلاً:</w:t>
      </w:r>
      <w:r>
        <w:rPr>
          <w:rFonts w:hint="cs"/>
          <w:sz w:val="30"/>
          <w:szCs w:val="31"/>
          <w:rtl/>
        </w:rPr>
        <w:t xml:space="preserve"> </w:t>
      </w:r>
      <w:r w:rsidR="00316463">
        <w:rPr>
          <w:rFonts w:hint="eastAsia"/>
          <w:sz w:val="30"/>
          <w:szCs w:val="31"/>
          <w:rtl/>
        </w:rPr>
        <w:t>«</w:t>
      </w:r>
      <w:r w:rsidRPr="00AB353A">
        <w:rPr>
          <w:rFonts w:hint="cs"/>
          <w:rtl/>
        </w:rPr>
        <w:t>على هذه الأمّة</w:t>
      </w:r>
      <w:r w:rsidRPr="00316463">
        <w:rPr>
          <w:rStyle w:val="afff4"/>
          <w:rtl/>
        </w:rPr>
        <w:t>(</w:t>
      </w:r>
      <w:r w:rsidR="00BA5646" w:rsidRPr="00316463">
        <w:rPr>
          <w:rStyle w:val="afff4"/>
        </w:rPr>
        <w:footnoteReference w:id="392"/>
      </w:r>
      <w:r w:rsidRPr="00316463">
        <w:rPr>
          <w:rStyle w:val="afff4"/>
          <w:rtl/>
        </w:rPr>
        <w:t>)</w:t>
      </w:r>
      <w:r w:rsidRPr="00AB353A">
        <w:rPr>
          <w:rFonts w:hint="cs"/>
          <w:rtl/>
        </w:rPr>
        <w:t xml:space="preserve"> التي خالفت مذهب أسلافنا الكرام المبجلين نوّاب الهمايون، نبذ طريقتهم والتمس</w:t>
      </w:r>
      <w:r>
        <w:rPr>
          <w:rFonts w:hint="cs"/>
          <w:rtl/>
        </w:rPr>
        <w:t>ّك بمذهب أهل السنّة والجماعة،</w:t>
      </w:r>
      <w:r w:rsidRPr="00AB353A">
        <w:rPr>
          <w:rFonts w:hint="cs"/>
          <w:rtl/>
        </w:rPr>
        <w:t xml:space="preserve"> وفيما يتعلّق بجناب الإمام جعفر بن محمد الباقر</w:t>
      </w:r>
      <w:r w:rsidR="00316463">
        <w:rPr>
          <w:rFonts w:hint="cs"/>
          <w:rtl/>
        </w:rPr>
        <w:t>×</w:t>
      </w:r>
      <w:r w:rsidRPr="00AB353A">
        <w:rPr>
          <w:rFonts w:hint="cs"/>
          <w:rtl/>
        </w:rPr>
        <w:t>، فبما أنّه يُعد من ذرية النبي الأكرم</w:t>
      </w:r>
      <w:r w:rsidR="00316463">
        <w:rPr>
          <w:rFonts w:hint="cs"/>
          <w:sz w:val="26"/>
          <w:rtl/>
        </w:rPr>
        <w:t>’</w:t>
      </w:r>
      <w:r w:rsidRPr="00AB353A">
        <w:rPr>
          <w:rFonts w:hint="cs"/>
          <w:rtl/>
        </w:rPr>
        <w:t xml:space="preserve"> وممدوح سائر الأمم، وبما أنّ الإيرانيين واقفون على نهجه ومسلكه، فسيكون على رأس مذهبهم، يتّبعوه في تعيين الأحكام الفرعية</w:t>
      </w:r>
      <w:r w:rsidR="00316463">
        <w:rPr>
          <w:rFonts w:hint="eastAsia"/>
          <w:sz w:val="30"/>
          <w:szCs w:val="31"/>
          <w:rtl/>
        </w:rPr>
        <w:t>»</w:t>
      </w:r>
      <w:r w:rsidRPr="00AB353A">
        <w:rPr>
          <w:rFonts w:hint="cs"/>
          <w:rtl/>
        </w:rPr>
        <w:t>.</w:t>
      </w:r>
    </w:p>
    <w:p w:rsidR="00DC3386" w:rsidRPr="00AB353A" w:rsidRDefault="00DC3386" w:rsidP="00E5327B">
      <w:pPr>
        <w:pStyle w:val="af"/>
        <w:suppressLineNumbers/>
        <w:suppressAutoHyphens/>
        <w:rPr>
          <w:rtl/>
        </w:rPr>
      </w:pPr>
      <w:r w:rsidRPr="00AB353A">
        <w:rPr>
          <w:rFonts w:hint="cs"/>
          <w:rtl/>
        </w:rPr>
        <w:t>ومنذ هذه اللحظة بات التشيّع مذهباً فقهياً</w:t>
      </w:r>
      <w:r>
        <w:rPr>
          <w:rFonts w:hint="cs"/>
          <w:rtl/>
        </w:rPr>
        <w:t xml:space="preserve"> ـ </w:t>
      </w:r>
      <w:r w:rsidRPr="00AB353A">
        <w:rPr>
          <w:rFonts w:hint="cs"/>
          <w:rtl/>
        </w:rPr>
        <w:t>فحسب</w:t>
      </w:r>
      <w:r>
        <w:rPr>
          <w:rFonts w:hint="cs"/>
          <w:rtl/>
        </w:rPr>
        <w:t xml:space="preserve"> ـ </w:t>
      </w:r>
      <w:r w:rsidRPr="00AB353A">
        <w:rPr>
          <w:rFonts w:hint="cs"/>
          <w:rtl/>
        </w:rPr>
        <w:t>على غرار المذاهب السنية الأربعة</w:t>
      </w:r>
      <w:r>
        <w:rPr>
          <w:rFonts w:hint="cs"/>
          <w:rtl/>
        </w:rPr>
        <w:t>، يحمل اسم المذهب الجعفري</w:t>
      </w:r>
      <w:r w:rsidRPr="00AB353A">
        <w:rPr>
          <w:rFonts w:hint="cs"/>
          <w:rtl/>
        </w:rPr>
        <w:t xml:space="preserve"> </w:t>
      </w:r>
      <w:r w:rsidRPr="00316463">
        <w:rPr>
          <w:rStyle w:val="afff4"/>
          <w:rtl/>
        </w:rPr>
        <w:t>(</w:t>
      </w:r>
      <w:r w:rsidR="00BA5646" w:rsidRPr="00316463">
        <w:rPr>
          <w:rStyle w:val="afff4"/>
        </w:rPr>
        <w:footnoteReference w:id="393"/>
      </w:r>
      <w:r w:rsidRPr="00316463">
        <w:rPr>
          <w:rStyle w:val="afff4"/>
          <w:rtl/>
        </w:rPr>
        <w:t>)</w:t>
      </w:r>
      <w:r>
        <w:rPr>
          <w:rFonts w:hint="cs"/>
          <w:rtl/>
        </w:rPr>
        <w:t>.</w:t>
      </w:r>
    </w:p>
    <w:p w:rsidR="00DC3386" w:rsidRPr="00AB353A" w:rsidRDefault="00DC3386" w:rsidP="003C29F5">
      <w:pPr>
        <w:pStyle w:val="af"/>
        <w:suppressLineNumbers/>
        <w:suppressAutoHyphens/>
        <w:spacing w:line="216" w:lineRule="auto"/>
        <w:rPr>
          <w:rtl/>
        </w:rPr>
      </w:pPr>
      <w:r>
        <w:rPr>
          <w:rFonts w:hint="cs"/>
          <w:rtl/>
        </w:rPr>
        <w:t>لقد كان ا</w:t>
      </w:r>
      <w:r w:rsidRPr="00AB353A">
        <w:rPr>
          <w:rFonts w:hint="cs"/>
          <w:rtl/>
        </w:rPr>
        <w:t>ستقبال أهل السن</w:t>
      </w:r>
      <w:r>
        <w:rPr>
          <w:rFonts w:hint="cs"/>
          <w:rtl/>
        </w:rPr>
        <w:t>ّة للفقه الجعفري أسهل بكثير من ا</w:t>
      </w:r>
      <w:r w:rsidRPr="00AB353A">
        <w:rPr>
          <w:rFonts w:hint="cs"/>
          <w:rtl/>
        </w:rPr>
        <w:t>ستقبال الشيعة للمرونة الشديدة التي تعامل بها نادر</w:t>
      </w:r>
      <w:r>
        <w:rPr>
          <w:rFonts w:hint="cs"/>
          <w:rtl/>
        </w:rPr>
        <w:t xml:space="preserve"> مع المذهب الشيعي،</w:t>
      </w:r>
      <w:r w:rsidRPr="00AB353A">
        <w:rPr>
          <w:rFonts w:hint="cs"/>
          <w:rtl/>
        </w:rPr>
        <w:t xml:space="preserve"> ولذلك فقد تمّ رفض </w:t>
      </w:r>
      <w:r>
        <w:rPr>
          <w:rFonts w:hint="cs"/>
          <w:rtl/>
        </w:rPr>
        <w:t xml:space="preserve">عروضه </w:t>
      </w:r>
      <w:r w:rsidRPr="00AB353A">
        <w:rPr>
          <w:rFonts w:hint="cs"/>
          <w:rtl/>
        </w:rPr>
        <w:t xml:space="preserve">من </w:t>
      </w:r>
      <w:r>
        <w:rPr>
          <w:rFonts w:hint="cs"/>
          <w:rtl/>
        </w:rPr>
        <w:t>جانب</w:t>
      </w:r>
      <w:r w:rsidRPr="00AB353A">
        <w:rPr>
          <w:rFonts w:hint="cs"/>
          <w:rtl/>
        </w:rPr>
        <w:t xml:space="preserve"> الشيعة</w:t>
      </w:r>
      <w:r w:rsidRPr="00316463">
        <w:rPr>
          <w:rStyle w:val="afff4"/>
          <w:rtl/>
        </w:rPr>
        <w:t>(</w:t>
      </w:r>
      <w:r w:rsidR="00BA5646" w:rsidRPr="00316463">
        <w:rPr>
          <w:rStyle w:val="afff4"/>
        </w:rPr>
        <w:footnoteReference w:id="394"/>
      </w:r>
      <w:r w:rsidRPr="00316463">
        <w:rPr>
          <w:rStyle w:val="afff4"/>
          <w:rtl/>
        </w:rPr>
        <w:t>)</w:t>
      </w:r>
      <w:r>
        <w:rPr>
          <w:rFonts w:hint="cs"/>
          <w:rtl/>
        </w:rPr>
        <w:t>.</w:t>
      </w:r>
    </w:p>
    <w:p w:rsidR="00DC3386" w:rsidRPr="00AB353A" w:rsidRDefault="00DC3386" w:rsidP="003C29F5">
      <w:pPr>
        <w:pStyle w:val="af"/>
        <w:suppressLineNumbers/>
        <w:suppressAutoHyphens/>
        <w:spacing w:line="216" w:lineRule="auto"/>
        <w:rPr>
          <w:rtl/>
        </w:rPr>
      </w:pPr>
      <w:r w:rsidRPr="00AB353A">
        <w:rPr>
          <w:rFonts w:hint="cs"/>
          <w:rtl/>
        </w:rPr>
        <w:t>ولم يكن الشرط الذي وضعه نادر عند قبوله السلطة مقتصراً على قبوله لها، إنّما جعله</w:t>
      </w:r>
      <w:r>
        <w:rPr>
          <w:rFonts w:hint="cs"/>
          <w:rtl/>
        </w:rPr>
        <w:t xml:space="preserve"> ـ </w:t>
      </w:r>
      <w:r w:rsidRPr="00AB353A">
        <w:rPr>
          <w:rFonts w:hint="cs"/>
          <w:rtl/>
        </w:rPr>
        <w:t>أيضاً</w:t>
      </w:r>
      <w:r>
        <w:rPr>
          <w:rFonts w:hint="cs"/>
          <w:rtl/>
        </w:rPr>
        <w:t xml:space="preserve"> ـ </w:t>
      </w:r>
      <w:r w:rsidRPr="00AB353A">
        <w:rPr>
          <w:rFonts w:hint="cs"/>
          <w:rtl/>
        </w:rPr>
        <w:t>شرطاً أساسي</w:t>
      </w:r>
      <w:r>
        <w:rPr>
          <w:rFonts w:hint="cs"/>
          <w:rtl/>
        </w:rPr>
        <w:t>اً في صلحه مع الدولة العثمانية.</w:t>
      </w:r>
    </w:p>
    <w:p w:rsidR="00DC3386" w:rsidRPr="00AB353A" w:rsidRDefault="00DC3386" w:rsidP="003C29F5">
      <w:pPr>
        <w:pStyle w:val="af"/>
        <w:suppressLineNumbers/>
        <w:suppressAutoHyphens/>
        <w:spacing w:line="216" w:lineRule="auto"/>
        <w:rPr>
          <w:rtl/>
        </w:rPr>
      </w:pPr>
      <w:r w:rsidRPr="00AB353A">
        <w:rPr>
          <w:rFonts w:hint="cs"/>
          <w:rtl/>
        </w:rPr>
        <w:t>من ناحية أخرى</w:t>
      </w:r>
      <w:r>
        <w:rPr>
          <w:rFonts w:hint="cs"/>
          <w:rtl/>
        </w:rPr>
        <w:t>،</w:t>
      </w:r>
      <w:r w:rsidRPr="00AB353A">
        <w:rPr>
          <w:rFonts w:hint="cs"/>
          <w:rtl/>
        </w:rPr>
        <w:t xml:space="preserve"> تعهّد نادر</w:t>
      </w:r>
      <w:r>
        <w:rPr>
          <w:rFonts w:hint="cs"/>
          <w:rtl/>
        </w:rPr>
        <w:t xml:space="preserve"> ـ </w:t>
      </w:r>
      <w:r w:rsidRPr="00AB353A">
        <w:rPr>
          <w:rFonts w:hint="cs"/>
          <w:rtl/>
        </w:rPr>
        <w:t>مقابل أطروحته الإصلاحي</w:t>
      </w:r>
      <w:r>
        <w:rPr>
          <w:rFonts w:hint="cs"/>
          <w:rtl/>
        </w:rPr>
        <w:t xml:space="preserve">ة للمذهب الشيعي ـ </w:t>
      </w:r>
      <w:r w:rsidRPr="00AB353A">
        <w:rPr>
          <w:rFonts w:hint="cs"/>
          <w:rtl/>
        </w:rPr>
        <w:t>تعهداً ضمنياً، بل على الأحرى بصراحة تامّة، أن يفرض هذه</w:t>
      </w:r>
      <w:r>
        <w:rPr>
          <w:rFonts w:hint="cs"/>
          <w:rtl/>
        </w:rPr>
        <w:t xml:space="preserve"> الإصلاحات على العثمانيين أيضاً؛ </w:t>
      </w:r>
      <w:r w:rsidRPr="00AB353A">
        <w:rPr>
          <w:rFonts w:hint="cs"/>
          <w:rtl/>
        </w:rPr>
        <w:t>إلاّ إنّ العثمانيين رفضوا المبادرة التي تقدّم بها، ممّا دعاه لشنّ الحرب عليهم</w:t>
      </w:r>
      <w:r>
        <w:rPr>
          <w:rFonts w:hint="cs"/>
          <w:rtl/>
        </w:rPr>
        <w:t>،</w:t>
      </w:r>
      <w:r w:rsidRPr="00AB353A">
        <w:rPr>
          <w:rFonts w:hint="cs"/>
          <w:rtl/>
        </w:rPr>
        <w:t xml:space="preserve"> و</w:t>
      </w:r>
      <w:r>
        <w:rPr>
          <w:rFonts w:hint="cs"/>
          <w:rtl/>
        </w:rPr>
        <w:t>احتلال العراق، وخلال هذا الا</w:t>
      </w:r>
      <w:r w:rsidRPr="00AB353A">
        <w:rPr>
          <w:rFonts w:hint="cs"/>
          <w:rtl/>
        </w:rPr>
        <w:t xml:space="preserve">حتلال </w:t>
      </w:r>
      <w:r>
        <w:rPr>
          <w:rFonts w:hint="cs"/>
          <w:rtl/>
        </w:rPr>
        <w:t>ا</w:t>
      </w:r>
      <w:r w:rsidRPr="00AB353A">
        <w:rPr>
          <w:rFonts w:hint="cs"/>
          <w:rtl/>
        </w:rPr>
        <w:t>ستطاع نادر تشكيل مؤتمر يجمع علماء إيران والعراق وسائر المناطق الإسلامية الأُخرى في مدينة النجف</w:t>
      </w:r>
      <w:r>
        <w:rPr>
          <w:rFonts w:hint="cs"/>
          <w:rtl/>
        </w:rPr>
        <w:t>،</w:t>
      </w:r>
      <w:r w:rsidRPr="00AB353A">
        <w:rPr>
          <w:rFonts w:hint="cs"/>
          <w:rtl/>
        </w:rPr>
        <w:t xml:space="preserve"> </w:t>
      </w:r>
      <w:r>
        <w:rPr>
          <w:rFonts w:hint="cs"/>
          <w:rtl/>
        </w:rPr>
        <w:t>ليلزمهم</w:t>
      </w:r>
      <w:r w:rsidRPr="00AB353A">
        <w:rPr>
          <w:rFonts w:hint="cs"/>
          <w:rtl/>
        </w:rPr>
        <w:t xml:space="preserve"> بإعداد وتنظيم </w:t>
      </w:r>
      <w:r>
        <w:rPr>
          <w:rFonts w:hint="cs"/>
          <w:rtl/>
        </w:rPr>
        <w:t>وثيقة</w:t>
      </w:r>
      <w:r w:rsidRPr="00AB353A">
        <w:rPr>
          <w:rFonts w:hint="cs"/>
          <w:rtl/>
        </w:rPr>
        <w:t xml:space="preserve"> من شأنه</w:t>
      </w:r>
      <w:r>
        <w:rPr>
          <w:rFonts w:hint="cs"/>
          <w:rtl/>
        </w:rPr>
        <w:t>ا</w:t>
      </w:r>
      <w:r w:rsidRPr="00AB353A">
        <w:rPr>
          <w:rFonts w:hint="cs"/>
          <w:rtl/>
        </w:rPr>
        <w:t xml:space="preserve"> توحيد المذاهب الإسلامية</w:t>
      </w:r>
      <w:r>
        <w:rPr>
          <w:rFonts w:hint="cs"/>
          <w:rtl/>
        </w:rPr>
        <w:t>،</w:t>
      </w:r>
      <w:r w:rsidRPr="00AB353A">
        <w:rPr>
          <w:rFonts w:hint="cs"/>
          <w:rtl/>
        </w:rPr>
        <w:t xml:space="preserve"> ومن ثمّ الإمضاء عليه</w:t>
      </w:r>
      <w:r>
        <w:rPr>
          <w:rFonts w:hint="cs"/>
          <w:rtl/>
        </w:rPr>
        <w:t>ا،</w:t>
      </w:r>
      <w:r w:rsidRPr="00AB353A">
        <w:rPr>
          <w:rFonts w:hint="cs"/>
          <w:rtl/>
        </w:rPr>
        <w:t xml:space="preserve"> و</w:t>
      </w:r>
      <w:r>
        <w:rPr>
          <w:rFonts w:hint="cs"/>
          <w:rtl/>
        </w:rPr>
        <w:t>هو</w:t>
      </w:r>
      <w:r w:rsidRPr="00AB353A">
        <w:rPr>
          <w:rFonts w:hint="cs"/>
          <w:rtl/>
        </w:rPr>
        <w:t xml:space="preserve"> </w:t>
      </w:r>
      <w:r>
        <w:rPr>
          <w:rFonts w:hint="cs"/>
          <w:rtl/>
        </w:rPr>
        <w:t xml:space="preserve">ما </w:t>
      </w:r>
      <w:r w:rsidRPr="00AB353A">
        <w:rPr>
          <w:rFonts w:hint="cs"/>
          <w:rtl/>
        </w:rPr>
        <w:t xml:space="preserve">عُرف فيما بعد بـ </w:t>
      </w:r>
      <w:r w:rsidR="00316463">
        <w:rPr>
          <w:rFonts w:hint="eastAsia"/>
          <w:sz w:val="30"/>
          <w:szCs w:val="31"/>
          <w:rtl/>
        </w:rPr>
        <w:t>«</w:t>
      </w:r>
      <w:r w:rsidRPr="00AB353A">
        <w:rPr>
          <w:rFonts w:hint="cs"/>
          <w:rtl/>
        </w:rPr>
        <w:t>وثيقة النجف</w:t>
      </w:r>
      <w:r w:rsidR="001A5F56">
        <w:rPr>
          <w:rFonts w:hint="eastAsia"/>
          <w:sz w:val="30"/>
          <w:szCs w:val="31"/>
          <w:rtl/>
        </w:rPr>
        <w:t>»</w:t>
      </w:r>
      <w:r>
        <w:rPr>
          <w:rFonts w:hint="cs"/>
          <w:rtl/>
        </w:rPr>
        <w:t>،</w:t>
      </w:r>
      <w:r w:rsidRPr="00AB353A">
        <w:rPr>
          <w:rFonts w:hint="cs"/>
          <w:rtl/>
        </w:rPr>
        <w:t xml:space="preserve"> المؤرخة 21</w:t>
      </w:r>
      <w:r>
        <w:rPr>
          <w:rFonts w:hint="cs"/>
          <w:rtl/>
        </w:rPr>
        <w:t xml:space="preserve"> ـ </w:t>
      </w:r>
      <w:r w:rsidRPr="00AB353A">
        <w:rPr>
          <w:rFonts w:hint="cs"/>
          <w:rtl/>
        </w:rPr>
        <w:t>24 رمضان 1156</w:t>
      </w:r>
      <w:r w:rsidR="00713014">
        <w:rPr>
          <w:rFonts w:hint="cs"/>
          <w:rtl/>
        </w:rPr>
        <w:t>ﻫ</w:t>
      </w:r>
      <w:r w:rsidRPr="00AB353A">
        <w:rPr>
          <w:rFonts w:hint="cs"/>
          <w:rtl/>
        </w:rPr>
        <w:t xml:space="preserve"> </w:t>
      </w:r>
      <w:r w:rsidRPr="00316463">
        <w:rPr>
          <w:rStyle w:val="afff4"/>
          <w:rtl/>
        </w:rPr>
        <w:t>(</w:t>
      </w:r>
      <w:r w:rsidR="00BA5646" w:rsidRPr="00316463">
        <w:rPr>
          <w:rStyle w:val="afff4"/>
        </w:rPr>
        <w:footnoteReference w:id="395"/>
      </w:r>
      <w:r w:rsidRPr="00316463">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 xml:space="preserve">اشتملت المادّة الأولى </w:t>
      </w:r>
      <w:r>
        <w:rPr>
          <w:rFonts w:hint="cs"/>
          <w:rtl/>
        </w:rPr>
        <w:t xml:space="preserve">للوثيقة </w:t>
      </w:r>
      <w:r w:rsidRPr="00AB353A">
        <w:rPr>
          <w:rFonts w:hint="cs"/>
          <w:rtl/>
        </w:rPr>
        <w:t xml:space="preserve">على </w:t>
      </w:r>
      <w:r>
        <w:rPr>
          <w:rFonts w:hint="cs"/>
          <w:rtl/>
        </w:rPr>
        <w:t xml:space="preserve">الفقرة </w:t>
      </w:r>
      <w:r w:rsidRPr="00AB353A">
        <w:rPr>
          <w:rFonts w:hint="cs"/>
          <w:rtl/>
        </w:rPr>
        <w:t xml:space="preserve">التالية: </w:t>
      </w:r>
      <w:r w:rsidR="00316463">
        <w:rPr>
          <w:rFonts w:hint="eastAsia"/>
          <w:sz w:val="30"/>
          <w:szCs w:val="31"/>
          <w:rtl/>
        </w:rPr>
        <w:t>«</w:t>
      </w:r>
      <w:r w:rsidRPr="00AB353A">
        <w:rPr>
          <w:rFonts w:hint="cs"/>
          <w:rtl/>
        </w:rPr>
        <w:t>بما أنّ أهل إيران عدلوا عن العقائد السالفة، ونكلوا عن الرفض والسب</w:t>
      </w:r>
      <w:r>
        <w:rPr>
          <w:rFonts w:hint="cs"/>
          <w:rtl/>
        </w:rPr>
        <w:t>ّ</w:t>
      </w:r>
      <w:r w:rsidRPr="00AB353A">
        <w:rPr>
          <w:rFonts w:hint="cs"/>
          <w:rtl/>
        </w:rPr>
        <w:t>، وقبلوا المذهب الجعفري الذي هو من المذاهب الحقّة، فالمأمول من القضاة والعلماء والأفندية الكرام الإذعان بذلك وجعله خامس المذاهب</w:t>
      </w:r>
      <w:r w:rsidR="001A5F56">
        <w:rPr>
          <w:rFonts w:hint="eastAsia"/>
          <w:sz w:val="30"/>
          <w:szCs w:val="31"/>
          <w:rtl/>
        </w:rPr>
        <w:t>»</w:t>
      </w:r>
      <w:r w:rsidRPr="00AB353A">
        <w:rPr>
          <w:rFonts w:hint="cs"/>
          <w:rtl/>
        </w:rPr>
        <w:t>.</w:t>
      </w:r>
    </w:p>
    <w:p w:rsidR="00DC3386" w:rsidRPr="00AB353A" w:rsidRDefault="00DC3386" w:rsidP="003C29F5">
      <w:pPr>
        <w:pStyle w:val="af"/>
        <w:suppressLineNumbers/>
        <w:suppressAutoHyphens/>
        <w:spacing w:line="206" w:lineRule="auto"/>
        <w:rPr>
          <w:rtl/>
        </w:rPr>
      </w:pPr>
      <w:r w:rsidRPr="00AB353A">
        <w:rPr>
          <w:rFonts w:hint="cs"/>
          <w:rtl/>
        </w:rPr>
        <w:t>وجاء في المادة الثانية ما يلي:</w:t>
      </w:r>
      <w:r>
        <w:rPr>
          <w:rFonts w:hint="cs"/>
          <w:sz w:val="30"/>
          <w:szCs w:val="31"/>
          <w:rtl/>
        </w:rPr>
        <w:t xml:space="preserve"> </w:t>
      </w:r>
      <w:r w:rsidR="00316463">
        <w:rPr>
          <w:rFonts w:hint="eastAsia"/>
          <w:rtl/>
        </w:rPr>
        <w:t>«</w:t>
      </w:r>
      <w:r w:rsidRPr="00316463">
        <w:rPr>
          <w:rFonts w:hint="cs"/>
          <w:rtl/>
        </w:rPr>
        <w:t>إن الأركان الأربعة من الكعبة المعظمة في المسجد الحرام، التي تتعلق بالمذاهب الأربعة، فالمذهب الجعفري يشاركهم في الركن الشافعي، وبعد فراغ الإمام الراتب فيه من الصلاة، يصلّون ـ أتباع المذهب الجعفري ـ بإمامهم على طريقة الجعفرية</w:t>
      </w:r>
      <w:r w:rsidR="001A5F56">
        <w:rPr>
          <w:rFonts w:hint="eastAsia"/>
          <w:rtl/>
        </w:rPr>
        <w:t>»</w:t>
      </w:r>
      <w:r w:rsidRPr="00316463">
        <w:rPr>
          <w:rFonts w:hint="cs"/>
          <w:rtl/>
        </w:rPr>
        <w:t xml:space="preserve"> </w:t>
      </w:r>
      <w:r w:rsidRPr="00316463">
        <w:rPr>
          <w:rStyle w:val="afff4"/>
          <w:rtl/>
        </w:rPr>
        <w:t>(</w:t>
      </w:r>
      <w:r w:rsidR="00BA5646" w:rsidRPr="00316463">
        <w:rPr>
          <w:rStyle w:val="afff4"/>
        </w:rPr>
        <w:footnoteReference w:id="396"/>
      </w:r>
      <w:r w:rsidRPr="00316463">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وبموجب هذه المادّة</w:t>
      </w:r>
      <w:r>
        <w:rPr>
          <w:rFonts w:hint="cs"/>
          <w:rtl/>
        </w:rPr>
        <w:t>،</w:t>
      </w:r>
      <w:r w:rsidRPr="00AB353A">
        <w:rPr>
          <w:rFonts w:hint="cs"/>
          <w:rtl/>
        </w:rPr>
        <w:t xml:space="preserve"> يتم</w:t>
      </w:r>
      <w:r>
        <w:rPr>
          <w:rFonts w:hint="cs"/>
          <w:rtl/>
        </w:rPr>
        <w:t>ّ</w:t>
      </w:r>
      <w:r w:rsidRPr="00AB353A">
        <w:rPr>
          <w:rFonts w:hint="cs"/>
          <w:rtl/>
        </w:rPr>
        <w:t xml:space="preserve"> في كل سنة تعيين أمير للحاج</w:t>
      </w:r>
      <w:r>
        <w:rPr>
          <w:rFonts w:hint="cs"/>
          <w:rtl/>
        </w:rPr>
        <w:t>ّ</w:t>
      </w:r>
      <w:r w:rsidRPr="00AB353A">
        <w:rPr>
          <w:rFonts w:hint="cs"/>
          <w:rtl/>
        </w:rPr>
        <w:t xml:space="preserve"> الإيراني من قِ</w:t>
      </w:r>
      <w:r>
        <w:rPr>
          <w:rFonts w:hint="cs"/>
          <w:rtl/>
        </w:rPr>
        <w:t>بل الحكومة الإيرانية على نحو الاستقلال،</w:t>
      </w:r>
      <w:r w:rsidRPr="00AB353A">
        <w:rPr>
          <w:rFonts w:hint="cs"/>
          <w:rtl/>
        </w:rPr>
        <w:t xml:space="preserve"> ومن حيث المرتبة فإن </w:t>
      </w:r>
      <w:r w:rsidR="00316463">
        <w:rPr>
          <w:rFonts w:hint="eastAsia"/>
          <w:sz w:val="30"/>
          <w:szCs w:val="31"/>
          <w:rtl/>
        </w:rPr>
        <w:t>«</w:t>
      </w:r>
      <w:r w:rsidRPr="00AB353A">
        <w:rPr>
          <w:rFonts w:hint="cs"/>
          <w:rtl/>
        </w:rPr>
        <w:t>مرتبة أمير الحاج الإيراني في الدولة العلي</w:t>
      </w:r>
      <w:r>
        <w:rPr>
          <w:rFonts w:hint="cs"/>
          <w:rtl/>
        </w:rPr>
        <w:t>ّ</w:t>
      </w:r>
      <w:r w:rsidRPr="00AB353A">
        <w:rPr>
          <w:rFonts w:hint="cs"/>
          <w:rtl/>
        </w:rPr>
        <w:t>ة العثمانية تأتي بعد أمير الحاج المصري والشامي</w:t>
      </w:r>
      <w:r w:rsidR="001A5F56">
        <w:rPr>
          <w:rFonts w:hint="eastAsia"/>
          <w:sz w:val="30"/>
          <w:szCs w:val="31"/>
          <w:rtl/>
        </w:rPr>
        <w:t>»</w:t>
      </w:r>
      <w:r w:rsidRPr="00AB353A">
        <w:rPr>
          <w:rFonts w:hint="cs"/>
          <w:rtl/>
        </w:rPr>
        <w:t xml:space="preserve"> </w:t>
      </w:r>
      <w:r w:rsidRPr="001A5F56">
        <w:rPr>
          <w:rStyle w:val="afff4"/>
          <w:rtl/>
        </w:rPr>
        <w:t>(</w:t>
      </w:r>
      <w:r w:rsidR="00BA5646" w:rsidRPr="001A5F56">
        <w:rPr>
          <w:rStyle w:val="afff4"/>
        </w:rPr>
        <w:footnoteReference w:id="397"/>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 xml:space="preserve">وقد كان نادر نصّ على ذلك </w:t>
      </w:r>
      <w:r>
        <w:rPr>
          <w:rFonts w:hint="cs"/>
          <w:rtl/>
        </w:rPr>
        <w:t xml:space="preserve">كلّه </w:t>
      </w:r>
      <w:r w:rsidRPr="00AB353A">
        <w:rPr>
          <w:rFonts w:hint="cs"/>
          <w:rtl/>
        </w:rPr>
        <w:t>في معاهدة صحراء مغان.</w:t>
      </w:r>
    </w:p>
    <w:p w:rsidR="00DC3386" w:rsidRPr="00AB353A" w:rsidRDefault="00DC3386" w:rsidP="00E5327B">
      <w:pPr>
        <w:pStyle w:val="af"/>
        <w:suppressLineNumbers/>
        <w:suppressAutoHyphens/>
        <w:rPr>
          <w:rtl/>
        </w:rPr>
      </w:pPr>
      <w:r w:rsidRPr="00AB353A">
        <w:rPr>
          <w:rFonts w:hint="cs"/>
          <w:rtl/>
        </w:rPr>
        <w:t>وقد كتب لفيف</w:t>
      </w:r>
      <w:r>
        <w:rPr>
          <w:rFonts w:hint="cs"/>
          <w:rtl/>
        </w:rPr>
        <w:t>ٌ</w:t>
      </w:r>
      <w:r w:rsidRPr="00AB353A">
        <w:rPr>
          <w:rFonts w:hint="cs"/>
          <w:rtl/>
        </w:rPr>
        <w:t xml:space="preserve"> من علماء الن</w:t>
      </w:r>
      <w:r>
        <w:rPr>
          <w:rFonts w:hint="cs"/>
          <w:rtl/>
        </w:rPr>
        <w:t>جف وكربلاء في ذيل الوثيقة / المحضر</w:t>
      </w:r>
      <w:r w:rsidRPr="00AB353A">
        <w:rPr>
          <w:rFonts w:hint="cs"/>
          <w:rtl/>
        </w:rPr>
        <w:t xml:space="preserve"> تأييداً لما جاء فيها، وبعد تدوين مقدّمة أتت على مجمل ما جاء في</w:t>
      </w:r>
      <w:r>
        <w:rPr>
          <w:rFonts w:hint="cs"/>
          <w:rtl/>
        </w:rPr>
        <w:t>ها</w:t>
      </w:r>
      <w:r w:rsidRPr="00AB353A">
        <w:rPr>
          <w:rFonts w:hint="cs"/>
          <w:rtl/>
        </w:rPr>
        <w:t xml:space="preserve">، </w:t>
      </w:r>
      <w:r>
        <w:rPr>
          <w:rFonts w:hint="cs"/>
          <w:rtl/>
        </w:rPr>
        <w:t xml:space="preserve">جاء </w:t>
      </w:r>
      <w:r w:rsidRPr="00AB353A">
        <w:rPr>
          <w:rFonts w:hint="cs"/>
          <w:rtl/>
        </w:rPr>
        <w:t xml:space="preserve">ما نصّه: </w:t>
      </w:r>
      <w:r w:rsidR="00316463">
        <w:rPr>
          <w:rFonts w:hint="eastAsia"/>
          <w:sz w:val="30"/>
          <w:szCs w:val="31"/>
          <w:rtl/>
        </w:rPr>
        <w:t>«</w:t>
      </w:r>
      <w:r w:rsidRPr="00AB353A">
        <w:rPr>
          <w:rFonts w:hint="cs"/>
          <w:rtl/>
        </w:rPr>
        <w:t>إنّ عقيدة الدعاة الإسلامية تكون على النهج المسطور أدناه:</w:t>
      </w:r>
      <w:r>
        <w:rPr>
          <w:rFonts w:hint="cs"/>
          <w:rtl/>
        </w:rPr>
        <w:t xml:space="preserve"> </w:t>
      </w:r>
      <w:r w:rsidRPr="00AB353A">
        <w:rPr>
          <w:rFonts w:hint="cs"/>
          <w:rtl/>
        </w:rPr>
        <w:t>نقرّ الخلفاء الراشدين</w:t>
      </w:r>
      <w:r>
        <w:rPr>
          <w:rFonts w:hint="cs"/>
          <w:rtl/>
        </w:rPr>
        <w:t xml:space="preserve"> ـ </w:t>
      </w:r>
      <w:r w:rsidRPr="00AB353A">
        <w:rPr>
          <w:rFonts w:hint="cs"/>
          <w:rtl/>
        </w:rPr>
        <w:t>رضوان الله عليه أجمعين</w:t>
      </w:r>
      <w:r>
        <w:rPr>
          <w:rFonts w:hint="cs"/>
          <w:rtl/>
        </w:rPr>
        <w:t xml:space="preserve"> ـ </w:t>
      </w:r>
      <w:r w:rsidRPr="00AB353A">
        <w:rPr>
          <w:rFonts w:hint="cs"/>
          <w:rtl/>
        </w:rPr>
        <w:t>على الترتيب، ونعتقد بأنّ سيد المرسلين هو الخليفة (على التحقيق)، ولا شك لنا ولا شبهة ف</w:t>
      </w:r>
      <w:r>
        <w:rPr>
          <w:rFonts w:hint="cs"/>
          <w:rtl/>
        </w:rPr>
        <w:t xml:space="preserve">ي ذلك، ونتبرأ من الرفض والتبرّي، </w:t>
      </w:r>
      <w:r w:rsidRPr="00AB353A">
        <w:rPr>
          <w:rFonts w:hint="cs"/>
          <w:rtl/>
        </w:rPr>
        <w:t xml:space="preserve">ونتمسّك بمنهج الإمام الصادق </w:t>
      </w:r>
      <w:r w:rsidRPr="004A0B59">
        <w:rPr>
          <w:rFonts w:hint="cs"/>
          <w:sz w:val="26"/>
        </w:rPr>
        <w:sym w:font="Roumouz0" w:char="F025"/>
      </w:r>
      <w:r>
        <w:rPr>
          <w:rFonts w:hint="cs"/>
          <w:rtl/>
        </w:rPr>
        <w:t>،</w:t>
      </w:r>
      <w:r w:rsidRPr="00AB353A">
        <w:rPr>
          <w:rFonts w:hint="cs"/>
          <w:rtl/>
        </w:rPr>
        <w:t xml:space="preserve"> ونتبنّى عقيدته الراسخة</w:t>
      </w:r>
      <w:r>
        <w:rPr>
          <w:rFonts w:hint="cs"/>
          <w:rtl/>
        </w:rPr>
        <w:t>؛</w:t>
      </w:r>
      <w:r w:rsidRPr="00AB353A">
        <w:rPr>
          <w:rFonts w:hint="cs"/>
          <w:rtl/>
        </w:rPr>
        <w:t xml:space="preserve"> </w:t>
      </w:r>
      <w:r>
        <w:rPr>
          <w:rFonts w:hint="cs"/>
          <w:rtl/>
        </w:rPr>
        <w:t>ا</w:t>
      </w:r>
      <w:r w:rsidRPr="00AB353A">
        <w:rPr>
          <w:rFonts w:hint="cs"/>
          <w:rtl/>
        </w:rPr>
        <w:t>نطلاقاً من قبول المذهب الجعفري من قِبَل قدوة العلماء والأعلام</w:t>
      </w:r>
      <w:r>
        <w:rPr>
          <w:rFonts w:hint="cs"/>
          <w:rtl/>
        </w:rPr>
        <w:t>: شيخ الإسلام، وأ</w:t>
      </w:r>
      <w:r w:rsidRPr="00AB353A">
        <w:rPr>
          <w:rFonts w:hint="cs"/>
          <w:rtl/>
        </w:rPr>
        <w:t>فندية الدولة العلية العثمانية العظا</w:t>
      </w:r>
      <w:r>
        <w:rPr>
          <w:rFonts w:hint="cs"/>
          <w:rtl/>
        </w:rPr>
        <w:t>م</w:t>
      </w:r>
      <w:r w:rsidR="001A5F56">
        <w:rPr>
          <w:rFonts w:hint="eastAsia"/>
          <w:sz w:val="30"/>
          <w:szCs w:val="31"/>
          <w:rtl/>
        </w:rPr>
        <w:t>»</w:t>
      </w:r>
      <w:r w:rsidRPr="001A5F56">
        <w:rPr>
          <w:rStyle w:val="afff4"/>
          <w:rtl/>
        </w:rPr>
        <w:t>(</w:t>
      </w:r>
      <w:r w:rsidR="00BA5646" w:rsidRPr="001A5F56">
        <w:rPr>
          <w:rStyle w:val="afff4"/>
        </w:rPr>
        <w:footnoteReference w:id="398"/>
      </w:r>
      <w:r w:rsidRPr="001A5F56">
        <w:rPr>
          <w:rStyle w:val="afff4"/>
          <w:rtl/>
        </w:rPr>
        <w:t>)</w:t>
      </w:r>
      <w:r>
        <w:rPr>
          <w:rFonts w:hint="cs"/>
          <w:rtl/>
        </w:rPr>
        <w:t>.</w:t>
      </w:r>
    </w:p>
    <w:p w:rsidR="00DC3386" w:rsidRPr="00AB353A" w:rsidRDefault="00DC3386" w:rsidP="003C29F5">
      <w:pPr>
        <w:pStyle w:val="af"/>
        <w:suppressLineNumbers/>
        <w:suppressAutoHyphens/>
        <w:spacing w:line="202" w:lineRule="auto"/>
        <w:rPr>
          <w:rtl/>
        </w:rPr>
      </w:pPr>
      <w:r w:rsidRPr="00AB353A">
        <w:rPr>
          <w:rFonts w:hint="cs"/>
          <w:rtl/>
        </w:rPr>
        <w:t xml:space="preserve">وقد نُقل عن </w:t>
      </w:r>
      <w:r>
        <w:rPr>
          <w:rFonts w:hint="cs"/>
          <w:rtl/>
        </w:rPr>
        <w:t>ال</w:t>
      </w:r>
      <w:r w:rsidRPr="00AB353A">
        <w:rPr>
          <w:rFonts w:hint="cs"/>
          <w:rtl/>
        </w:rPr>
        <w:t xml:space="preserve">ميرزا مهدي خان </w:t>
      </w:r>
      <w:r>
        <w:rPr>
          <w:rFonts w:hint="cs"/>
          <w:rtl/>
        </w:rPr>
        <w:t xml:space="preserve">موقف من </w:t>
      </w:r>
      <w:r w:rsidRPr="00AB353A">
        <w:rPr>
          <w:rFonts w:hint="cs"/>
          <w:rtl/>
        </w:rPr>
        <w:t xml:space="preserve">هذه الوثيقة </w:t>
      </w:r>
      <w:r>
        <w:rPr>
          <w:rFonts w:hint="cs"/>
          <w:rtl/>
        </w:rPr>
        <w:t>جاء فيه</w:t>
      </w:r>
      <w:r w:rsidRPr="00AB353A">
        <w:rPr>
          <w:rFonts w:hint="cs"/>
          <w:rtl/>
        </w:rPr>
        <w:t>:</w:t>
      </w:r>
      <w:r>
        <w:rPr>
          <w:rFonts w:hint="cs"/>
          <w:sz w:val="30"/>
          <w:szCs w:val="31"/>
          <w:rtl/>
        </w:rPr>
        <w:t xml:space="preserve"> </w:t>
      </w:r>
      <w:r w:rsidR="00316463">
        <w:rPr>
          <w:rFonts w:hint="eastAsia"/>
          <w:sz w:val="30"/>
          <w:szCs w:val="31"/>
          <w:rtl/>
        </w:rPr>
        <w:t>«</w:t>
      </w:r>
      <w:r w:rsidRPr="00AB353A">
        <w:rPr>
          <w:rFonts w:hint="cs"/>
          <w:rtl/>
        </w:rPr>
        <w:t>لقد حضر ركبه الأقدس علماء كل</w:t>
      </w:r>
      <w:r>
        <w:rPr>
          <w:rFonts w:hint="cs"/>
          <w:rtl/>
        </w:rPr>
        <w:t>ّ من إيران وبلخ وبخارا والأ</w:t>
      </w:r>
      <w:r w:rsidRPr="00AB353A">
        <w:rPr>
          <w:rFonts w:hint="cs"/>
          <w:rtl/>
        </w:rPr>
        <w:t>فغان وجميع مَن في بلاد توران، ولقد كرّس حضرته جهده الجهيد للعمل على وحدة المذاهب الإسلامية ونزع الخلاف</w:t>
      </w:r>
      <w:r>
        <w:rPr>
          <w:rFonts w:hint="cs"/>
          <w:rtl/>
        </w:rPr>
        <w:t>ات القائمة بين أمّة سيّد الأنام،</w:t>
      </w:r>
      <w:r w:rsidRPr="00AB353A">
        <w:rPr>
          <w:rFonts w:hint="cs"/>
          <w:rtl/>
        </w:rPr>
        <w:t xml:space="preserve"> وقد شمل الحضور في الآستانة العلوية والعتبة البهية الغروية، علماء المشهدين الشريفين</w:t>
      </w:r>
      <w:r>
        <w:rPr>
          <w:rFonts w:hint="cs"/>
          <w:rtl/>
        </w:rPr>
        <w:t>،</w:t>
      </w:r>
      <w:r w:rsidRPr="00AB353A">
        <w:rPr>
          <w:rFonts w:hint="cs"/>
          <w:rtl/>
        </w:rPr>
        <w:t xml:space="preserve"> وعلماء الحل</w:t>
      </w:r>
      <w:r>
        <w:rPr>
          <w:rFonts w:hint="cs"/>
          <w:rtl/>
        </w:rPr>
        <w:t>ّ</w:t>
      </w:r>
      <w:r w:rsidRPr="00AB353A">
        <w:rPr>
          <w:rFonts w:hint="cs"/>
          <w:rtl/>
        </w:rPr>
        <w:t>ة وأطراف بغداد ونواحيها، وعقدوا ومجلساً تبادلوا فيه الآراء وتداولوا في الحديث، نبذا</w:t>
      </w:r>
      <w:r>
        <w:rPr>
          <w:rFonts w:hint="cs"/>
          <w:rtl/>
        </w:rPr>
        <w:t>ً لأسباب الفرقة وقلعاً لجذور الا</w:t>
      </w:r>
      <w:r w:rsidRPr="00AB353A">
        <w:rPr>
          <w:rFonts w:hint="cs"/>
          <w:rtl/>
        </w:rPr>
        <w:t>ختلاف</w:t>
      </w:r>
      <w:r w:rsidR="001A5F56">
        <w:rPr>
          <w:rFonts w:hint="eastAsia"/>
          <w:sz w:val="30"/>
          <w:szCs w:val="31"/>
          <w:rtl/>
        </w:rPr>
        <w:t>»</w:t>
      </w:r>
      <w:r>
        <w:rPr>
          <w:rFonts w:hint="cs"/>
          <w:rtl/>
        </w:rPr>
        <w:t>،</w:t>
      </w:r>
      <w:r w:rsidRPr="00AB353A">
        <w:rPr>
          <w:rFonts w:hint="cs"/>
          <w:rtl/>
        </w:rPr>
        <w:t xml:space="preserve"> </w:t>
      </w:r>
      <w:r>
        <w:rPr>
          <w:rFonts w:hint="cs"/>
          <w:rtl/>
        </w:rPr>
        <w:t>ناقلاً نصّ الوثيقة عقب</w:t>
      </w:r>
      <w:r w:rsidRPr="00AB353A">
        <w:rPr>
          <w:rFonts w:hint="cs"/>
          <w:rtl/>
        </w:rPr>
        <w:t xml:space="preserve"> ذكره هذا الكلام </w:t>
      </w:r>
      <w:r w:rsidRPr="001A5F56">
        <w:rPr>
          <w:rStyle w:val="afff4"/>
          <w:rtl/>
        </w:rPr>
        <w:t>(</w:t>
      </w:r>
      <w:r w:rsidR="00BA5646" w:rsidRPr="001A5F56">
        <w:rPr>
          <w:rStyle w:val="afff4"/>
        </w:rPr>
        <w:footnoteReference w:id="399"/>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وفيما يتعلّق بكيفية حصول نادر على إقرار علماء كل</w:t>
      </w:r>
      <w:r>
        <w:rPr>
          <w:rFonts w:hint="cs"/>
          <w:rtl/>
        </w:rPr>
        <w:t>ّ</w:t>
      </w:r>
      <w:r w:rsidRPr="00AB353A">
        <w:rPr>
          <w:rFonts w:hint="cs"/>
          <w:rtl/>
        </w:rPr>
        <w:t xml:space="preserve"> من إير</w:t>
      </w:r>
      <w:r>
        <w:rPr>
          <w:rFonts w:hint="cs"/>
          <w:rtl/>
        </w:rPr>
        <w:t>ان والنجف وكربلاء، فلا خلاف في ا</w:t>
      </w:r>
      <w:r w:rsidRPr="00AB353A">
        <w:rPr>
          <w:rFonts w:hint="cs"/>
          <w:rtl/>
        </w:rPr>
        <w:t>ستخدامه القوّة في ذلك، لكن ما لا يمكن تجاوزه هو وجود أفراد نذروا أنفسهم للقيام بهمّة تلقينه تلك البنود والأعراف.</w:t>
      </w:r>
    </w:p>
    <w:p w:rsidR="00DC3386" w:rsidRPr="00AB353A" w:rsidRDefault="00DC3386" w:rsidP="003C29F5">
      <w:pPr>
        <w:pStyle w:val="af"/>
        <w:suppressLineNumbers/>
        <w:suppressAutoHyphens/>
        <w:spacing w:line="199" w:lineRule="auto"/>
        <w:rPr>
          <w:rtl/>
        </w:rPr>
      </w:pPr>
      <w:r w:rsidRPr="00AB353A">
        <w:rPr>
          <w:rFonts w:hint="cs"/>
          <w:rtl/>
        </w:rPr>
        <w:t>لقد كان نادر يكتب مطالبه إلى العثمانيين ب</w:t>
      </w:r>
      <w:r>
        <w:rPr>
          <w:rFonts w:hint="cs"/>
          <w:rtl/>
        </w:rPr>
        <w:t>ا</w:t>
      </w:r>
      <w:r w:rsidRPr="00AB353A">
        <w:rPr>
          <w:rFonts w:hint="cs"/>
          <w:rtl/>
        </w:rPr>
        <w:t>ستمرار، وكان يطلب منهم إرسال شخص يقوم بدور المشرف والمراقب لإنجازات نادر الرامية إلى الحد</w:t>
      </w:r>
      <w:r>
        <w:rPr>
          <w:rFonts w:hint="cs"/>
          <w:rtl/>
        </w:rPr>
        <w:t xml:space="preserve">ّ من مظاهر الاختلاف الطائفي، </w:t>
      </w:r>
      <w:r w:rsidRPr="00AB353A">
        <w:rPr>
          <w:rFonts w:hint="cs"/>
          <w:rtl/>
        </w:rPr>
        <w:t>وكان يتوقّع</w:t>
      </w:r>
      <w:r>
        <w:rPr>
          <w:rFonts w:hint="cs"/>
          <w:rtl/>
        </w:rPr>
        <w:t xml:space="preserve"> ـ </w:t>
      </w:r>
      <w:r w:rsidRPr="00AB353A">
        <w:rPr>
          <w:rFonts w:hint="cs"/>
          <w:rtl/>
        </w:rPr>
        <w:t>في المقابل</w:t>
      </w:r>
      <w:r>
        <w:rPr>
          <w:rFonts w:hint="cs"/>
          <w:rtl/>
        </w:rPr>
        <w:t xml:space="preserve"> ـ </w:t>
      </w:r>
      <w:r w:rsidRPr="00AB353A">
        <w:rPr>
          <w:rFonts w:hint="cs"/>
          <w:rtl/>
        </w:rPr>
        <w:t>أن تستغل</w:t>
      </w:r>
      <w:r>
        <w:rPr>
          <w:rFonts w:hint="cs"/>
          <w:rtl/>
        </w:rPr>
        <w:t>ّ</w:t>
      </w:r>
      <w:r w:rsidRPr="00AB353A">
        <w:rPr>
          <w:rFonts w:hint="cs"/>
          <w:rtl/>
        </w:rPr>
        <w:t xml:space="preserve"> الدولة العثمانية، الحفاظ على الموقف الإيراني الجديد،</w:t>
      </w:r>
      <w:r>
        <w:rPr>
          <w:rFonts w:hint="cs"/>
          <w:rtl/>
        </w:rPr>
        <w:t xml:space="preserve"> </w:t>
      </w:r>
      <w:r w:rsidRPr="00AB353A">
        <w:rPr>
          <w:rFonts w:hint="cs"/>
          <w:rtl/>
        </w:rPr>
        <w:t xml:space="preserve">فيشكّل لها </w:t>
      </w:r>
      <w:r>
        <w:rPr>
          <w:rFonts w:hint="cs"/>
          <w:rtl/>
        </w:rPr>
        <w:t xml:space="preserve">ذلك دافعاً للاستجابة لمطالبه ومقترحاته؛ </w:t>
      </w:r>
      <w:r w:rsidRPr="00AB353A">
        <w:rPr>
          <w:rFonts w:hint="cs"/>
          <w:rtl/>
        </w:rPr>
        <w:t>فقد كتب في رسالة وجهها إلى شيخ</w:t>
      </w:r>
      <w:r>
        <w:rPr>
          <w:rFonts w:hint="cs"/>
          <w:rtl/>
        </w:rPr>
        <w:t xml:space="preserve"> الإسلام العثماني، السيد مصطفى أ</w:t>
      </w:r>
      <w:r w:rsidRPr="00AB353A">
        <w:rPr>
          <w:rFonts w:hint="cs"/>
          <w:rtl/>
        </w:rPr>
        <w:t>فندي، (1148ـ 1158</w:t>
      </w:r>
      <w:r w:rsidR="00713014">
        <w:rPr>
          <w:rFonts w:hint="cs"/>
          <w:rtl/>
        </w:rPr>
        <w:t>ﻫ</w:t>
      </w:r>
      <w:r w:rsidRPr="00AB353A">
        <w:rPr>
          <w:rFonts w:hint="cs"/>
          <w:rtl/>
        </w:rPr>
        <w:t xml:space="preserve">) ما نصّه: </w:t>
      </w:r>
      <w:r w:rsidR="00316463">
        <w:rPr>
          <w:rFonts w:hint="eastAsia"/>
          <w:sz w:val="30"/>
          <w:szCs w:val="31"/>
          <w:rtl/>
        </w:rPr>
        <w:t>«</w:t>
      </w:r>
      <w:r w:rsidRPr="00AB353A">
        <w:rPr>
          <w:rFonts w:hint="cs"/>
          <w:rtl/>
        </w:rPr>
        <w:t>وبصدد هذا الأمر العظيم الذي كُرِّس له خالص جهدنا وأثار اهتمام نواب الهمايون، لابدّ لأهل الحلّ والعقد والخيّرين القائمين على هذه الدولة العلي</w:t>
      </w:r>
      <w:r>
        <w:rPr>
          <w:rFonts w:hint="cs"/>
          <w:rtl/>
        </w:rPr>
        <w:t>ّ</w:t>
      </w:r>
      <w:r w:rsidRPr="00AB353A">
        <w:rPr>
          <w:rFonts w:hint="cs"/>
          <w:rtl/>
        </w:rPr>
        <w:t>ة من العمل على جعل هذا المسلك المحمود وهذه الطريقة الأنيقة الجعفرية، خامس المذاهب الأربعة، ويرجون له، بمباركة زعماء أهل الإسلام، نصيباً من المسجد الحرام ويشركوه</w:t>
      </w:r>
      <w:r>
        <w:rPr>
          <w:rFonts w:hint="cs"/>
          <w:rtl/>
        </w:rPr>
        <w:t xml:space="preserve"> ـ </w:t>
      </w:r>
      <w:r w:rsidRPr="00AB353A">
        <w:rPr>
          <w:rFonts w:hint="cs"/>
          <w:rtl/>
        </w:rPr>
        <w:t>المذهب الجعفري</w:t>
      </w:r>
      <w:r>
        <w:rPr>
          <w:rFonts w:hint="cs"/>
          <w:rtl/>
        </w:rPr>
        <w:t xml:space="preserve"> ـ </w:t>
      </w:r>
      <w:r w:rsidRPr="00AB353A">
        <w:rPr>
          <w:rFonts w:hint="cs"/>
          <w:rtl/>
        </w:rPr>
        <w:t>في ركنٍ من أركان بيت الله الحرام، ويقر</w:t>
      </w:r>
      <w:r>
        <w:rPr>
          <w:rFonts w:hint="cs"/>
          <w:rtl/>
        </w:rPr>
        <w:t>ّر</w:t>
      </w:r>
      <w:r w:rsidRPr="00AB353A">
        <w:rPr>
          <w:rFonts w:hint="cs"/>
          <w:rtl/>
        </w:rPr>
        <w:t>ون بأن يكون في كل عام أحد أمراء إيران أمير الحاج لذلك العام</w:t>
      </w:r>
      <w:r>
        <w:rPr>
          <w:rFonts w:hint="cs"/>
          <w:rtl/>
        </w:rPr>
        <w:t>؛</w:t>
      </w:r>
      <w:r w:rsidRPr="00AB353A">
        <w:rPr>
          <w:rFonts w:hint="cs"/>
          <w:rtl/>
        </w:rPr>
        <w:t xml:space="preserve"> ليتمكّن الحاج</w:t>
      </w:r>
      <w:r>
        <w:rPr>
          <w:rFonts w:hint="cs"/>
          <w:rtl/>
        </w:rPr>
        <w:t>ّ</w:t>
      </w:r>
      <w:r w:rsidRPr="00AB353A">
        <w:rPr>
          <w:rFonts w:hint="cs"/>
          <w:rtl/>
        </w:rPr>
        <w:t xml:space="preserve"> الإيراني من التشرّف بطواف البيت الحرام وزيارة مرقد خير الأنام</w:t>
      </w:r>
      <w:r>
        <w:rPr>
          <w:rFonts w:hint="cs"/>
          <w:rtl/>
        </w:rPr>
        <w:t xml:space="preserve"> ـ </w:t>
      </w:r>
      <w:r w:rsidRPr="00AB353A">
        <w:rPr>
          <w:rFonts w:hint="cs"/>
          <w:rtl/>
        </w:rPr>
        <w:t>عليه الصلاة وال</w:t>
      </w:r>
      <w:r>
        <w:rPr>
          <w:rFonts w:hint="cs"/>
          <w:rtl/>
        </w:rPr>
        <w:t>سلام ـ والخلفاء الراشدين ـ رض ـ</w:t>
      </w:r>
      <w:r w:rsidR="001A5F56">
        <w:rPr>
          <w:rFonts w:hint="eastAsia"/>
          <w:sz w:val="30"/>
          <w:szCs w:val="31"/>
          <w:rtl/>
        </w:rPr>
        <w:t>»</w:t>
      </w:r>
      <w:r w:rsidRPr="001A5F56">
        <w:rPr>
          <w:rStyle w:val="afff4"/>
          <w:rtl/>
        </w:rPr>
        <w:t>(</w:t>
      </w:r>
      <w:r w:rsidR="00BA5646" w:rsidRPr="001A5F56">
        <w:rPr>
          <w:rStyle w:val="afff4"/>
        </w:rPr>
        <w:footnoteReference w:id="400"/>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 xml:space="preserve">ولأجل فتح باب الحوار الديني وإثبات صدق نواياه، قام نادر بإرسال شيخ الإسلام الأوّل في بلاده الملا علي </w:t>
      </w:r>
      <w:r>
        <w:rPr>
          <w:rFonts w:hint="cs"/>
          <w:rtl/>
        </w:rPr>
        <w:t>أ</w:t>
      </w:r>
      <w:r w:rsidRPr="00AB353A">
        <w:rPr>
          <w:rFonts w:hint="cs"/>
          <w:rtl/>
        </w:rPr>
        <w:t xml:space="preserve">كبر </w:t>
      </w:r>
      <w:r>
        <w:rPr>
          <w:rFonts w:hint="cs"/>
          <w:rtl/>
        </w:rPr>
        <w:t>الخراساني، الملقّب ب</w:t>
      </w:r>
      <w:r w:rsidRPr="00AB353A">
        <w:rPr>
          <w:rFonts w:hint="cs"/>
          <w:rtl/>
        </w:rPr>
        <w:t>علام</w:t>
      </w:r>
      <w:r>
        <w:rPr>
          <w:rFonts w:hint="cs"/>
          <w:rtl/>
        </w:rPr>
        <w:t>ة العلماء وأفضل الفضلاء،</w:t>
      </w:r>
      <w:r w:rsidRPr="00AB353A">
        <w:rPr>
          <w:rFonts w:hint="cs"/>
          <w:rtl/>
        </w:rPr>
        <w:t xml:space="preserve"> ومدرّس خراسان</w:t>
      </w:r>
      <w:r>
        <w:rPr>
          <w:rFonts w:hint="cs"/>
          <w:rtl/>
        </w:rPr>
        <w:t>،</w:t>
      </w:r>
      <w:r w:rsidRPr="00AB353A">
        <w:rPr>
          <w:rFonts w:hint="cs"/>
          <w:rtl/>
        </w:rPr>
        <w:t xml:space="preserve"> وإمام المفتقر لل</w:t>
      </w:r>
      <w:r>
        <w:rPr>
          <w:rFonts w:hint="cs"/>
          <w:rtl/>
        </w:rPr>
        <w:t>ألطاف الدائمة والحَكَمُ الديّان</w:t>
      </w:r>
      <w:r w:rsidRPr="00AB353A">
        <w:rPr>
          <w:rFonts w:hint="cs"/>
          <w:rtl/>
        </w:rPr>
        <w:t>، إلى عاصمة الدولة العثمانية لمتابعة هذا الموضوع.</w:t>
      </w:r>
    </w:p>
    <w:p w:rsidR="00DC3386" w:rsidRPr="00AB353A" w:rsidRDefault="00DC3386" w:rsidP="003C29F5">
      <w:pPr>
        <w:pStyle w:val="af"/>
        <w:suppressLineNumbers/>
        <w:suppressAutoHyphens/>
        <w:spacing w:line="199" w:lineRule="auto"/>
        <w:rPr>
          <w:rtl/>
        </w:rPr>
      </w:pPr>
      <w:r w:rsidRPr="00AB353A">
        <w:rPr>
          <w:rFonts w:hint="cs"/>
          <w:rtl/>
        </w:rPr>
        <w:t>لكن</w:t>
      </w:r>
      <w:r>
        <w:rPr>
          <w:rFonts w:hint="cs"/>
          <w:rtl/>
        </w:rPr>
        <w:t xml:space="preserve"> ـ </w:t>
      </w:r>
      <w:r w:rsidRPr="00AB353A">
        <w:rPr>
          <w:rFonts w:hint="cs"/>
          <w:rtl/>
        </w:rPr>
        <w:t xml:space="preserve">وعلى مدى أعوام </w:t>
      </w:r>
      <w:r>
        <w:rPr>
          <w:rFonts w:hint="cs"/>
          <w:rtl/>
        </w:rPr>
        <w:t xml:space="preserve">ثماني من المراسلات والمكاتبات ـ </w:t>
      </w:r>
      <w:r w:rsidRPr="00AB353A">
        <w:rPr>
          <w:rFonts w:hint="cs"/>
          <w:rtl/>
        </w:rPr>
        <w:t>أي من عام 1148 وحتى 1156</w:t>
      </w:r>
      <w:r w:rsidR="00713014">
        <w:rPr>
          <w:rFonts w:hint="cs"/>
          <w:rtl/>
        </w:rPr>
        <w:t>ﻫ</w:t>
      </w:r>
      <w:r w:rsidRPr="00AB353A">
        <w:rPr>
          <w:rFonts w:hint="cs"/>
          <w:rtl/>
        </w:rPr>
        <w:t xml:space="preserve">، لم تبدِ الدولة </w:t>
      </w:r>
      <w:r w:rsidRPr="00B547D0">
        <w:rPr>
          <w:rFonts w:hint="cs"/>
          <w:rtl/>
        </w:rPr>
        <w:t>ا</w:t>
      </w:r>
      <w:r w:rsidRPr="00AB353A">
        <w:rPr>
          <w:rFonts w:hint="cs"/>
          <w:rtl/>
        </w:rPr>
        <w:t>لعثمانية أي</w:t>
      </w:r>
      <w:r>
        <w:rPr>
          <w:rFonts w:hint="cs"/>
          <w:rtl/>
        </w:rPr>
        <w:t>ّ</w:t>
      </w:r>
      <w:r w:rsidRPr="00AB353A">
        <w:rPr>
          <w:rFonts w:hint="cs"/>
          <w:rtl/>
        </w:rPr>
        <w:t xml:space="preserve"> مرونة أو استجاب</w:t>
      </w:r>
      <w:r>
        <w:rPr>
          <w:rFonts w:hint="cs"/>
          <w:rtl/>
        </w:rPr>
        <w:t>ة لمطالب الدولة الأفشارية؛ وإ</w:t>
      </w:r>
      <w:r w:rsidRPr="00AB353A">
        <w:rPr>
          <w:rFonts w:hint="cs"/>
          <w:rtl/>
        </w:rPr>
        <w:t>ثر هذا الإهمال المت</w:t>
      </w:r>
      <w:r>
        <w:rPr>
          <w:rFonts w:hint="cs"/>
          <w:rtl/>
        </w:rPr>
        <w:t>والي لمطالب نادر الرامية إلى الا</w:t>
      </w:r>
      <w:r w:rsidRPr="00AB353A">
        <w:rPr>
          <w:rFonts w:hint="cs"/>
          <w:rtl/>
        </w:rPr>
        <w:t>عتراف برسمية المذهب الشيعي من قبل الدولة العثمانية، عادت بوادر الحرب تظهر في سماء الدولتين مرّة أُخرى</w:t>
      </w:r>
      <w:r>
        <w:rPr>
          <w:rFonts w:hint="cs"/>
          <w:rtl/>
        </w:rPr>
        <w:t>،</w:t>
      </w:r>
      <w:r w:rsidRPr="00AB353A">
        <w:rPr>
          <w:rFonts w:hint="cs"/>
          <w:rtl/>
        </w:rPr>
        <w:t xml:space="preserve"> وعلى مدى سنتين متواليتين (من سنة 1156 وحتى 1158</w:t>
      </w:r>
      <w:r w:rsidR="00713014">
        <w:rPr>
          <w:rFonts w:hint="cs"/>
          <w:rtl/>
        </w:rPr>
        <w:t>ﻫ</w:t>
      </w:r>
      <w:r w:rsidRPr="00AB353A">
        <w:rPr>
          <w:rFonts w:hint="cs"/>
          <w:rtl/>
        </w:rPr>
        <w:t>)</w:t>
      </w:r>
      <w:r>
        <w:rPr>
          <w:rFonts w:hint="cs"/>
          <w:rtl/>
        </w:rPr>
        <w:t>،</w:t>
      </w:r>
      <w:r w:rsidRPr="00AB353A">
        <w:rPr>
          <w:rFonts w:hint="cs"/>
          <w:rtl/>
        </w:rPr>
        <w:t xml:space="preserve"> دقّت طبول الحرب بين الجيشين لمرّات عديدة.</w:t>
      </w:r>
    </w:p>
    <w:p w:rsidR="00DC3386" w:rsidRPr="00AB353A" w:rsidRDefault="00DC3386" w:rsidP="00E5327B">
      <w:pPr>
        <w:pStyle w:val="af"/>
        <w:suppressLineNumbers/>
        <w:suppressAutoHyphens/>
        <w:rPr>
          <w:rtl/>
        </w:rPr>
      </w:pPr>
      <w:r w:rsidRPr="00AB353A">
        <w:rPr>
          <w:rFonts w:hint="cs"/>
          <w:rtl/>
        </w:rPr>
        <w:t>وبعد</w:t>
      </w:r>
      <w:r>
        <w:rPr>
          <w:rFonts w:hint="cs"/>
          <w:rtl/>
        </w:rPr>
        <w:t xml:space="preserve"> أن استولى اليأس على نادر من الاستجابة لمطالبه قرّر عدم الا</w:t>
      </w:r>
      <w:r w:rsidRPr="00AB353A">
        <w:rPr>
          <w:rFonts w:hint="cs"/>
          <w:rtl/>
        </w:rPr>
        <w:t>كتراث لها بعد الآن، وبعث بكتاب إلى السلطان محمد العثماني سنة 1159</w:t>
      </w:r>
      <w:r w:rsidR="00713014">
        <w:rPr>
          <w:rFonts w:hint="cs"/>
          <w:rtl/>
        </w:rPr>
        <w:t>ﻫ</w:t>
      </w:r>
      <w:r>
        <w:rPr>
          <w:rFonts w:hint="cs"/>
          <w:rtl/>
        </w:rPr>
        <w:t>،</w:t>
      </w:r>
      <w:r w:rsidRPr="00AB353A">
        <w:rPr>
          <w:rFonts w:hint="cs"/>
          <w:rtl/>
        </w:rPr>
        <w:t xml:space="preserve"> أي قبيل عامٍ واحد من وفاته</w:t>
      </w:r>
      <w:r>
        <w:rPr>
          <w:rFonts w:hint="cs"/>
          <w:rtl/>
        </w:rPr>
        <w:t>،</w:t>
      </w:r>
      <w:r w:rsidRPr="00AB353A">
        <w:rPr>
          <w:rFonts w:hint="cs"/>
          <w:rtl/>
        </w:rPr>
        <w:t xml:space="preserve"> جاء فيه: </w:t>
      </w:r>
      <w:r w:rsidR="00316463">
        <w:rPr>
          <w:rFonts w:hint="eastAsia"/>
          <w:sz w:val="30"/>
          <w:szCs w:val="31"/>
          <w:rtl/>
        </w:rPr>
        <w:t>«</w:t>
      </w:r>
      <w:r w:rsidRPr="00AB353A">
        <w:rPr>
          <w:rFonts w:hint="cs"/>
          <w:rtl/>
        </w:rPr>
        <w:t>سلفَ أن كلّفنا الدولة العلية (القانية) بأمر تخصيص أحد الأركان بمذهب الإم</w:t>
      </w:r>
      <w:r>
        <w:rPr>
          <w:rFonts w:hint="cs"/>
          <w:rtl/>
        </w:rPr>
        <w:t>ام جعفر الصادق ـ عليه السلام ـ،</w:t>
      </w:r>
      <w:r w:rsidRPr="00AB353A">
        <w:rPr>
          <w:rFonts w:hint="cs"/>
          <w:rtl/>
        </w:rPr>
        <w:t xml:space="preserve"> ومع انتفاء المحذور العقلي لهذا الأمر إلاّ أنّ العلماء الأعلام وأعيان هذه الدولة المخل</w:t>
      </w:r>
      <w:r>
        <w:rPr>
          <w:rFonts w:hint="cs"/>
          <w:rtl/>
        </w:rPr>
        <w:t>ّ</w:t>
      </w:r>
      <w:r w:rsidRPr="00AB353A">
        <w:rPr>
          <w:rFonts w:hint="cs"/>
          <w:rtl/>
        </w:rPr>
        <w:t>دة تمسكوا بأعذار عدّة</w:t>
      </w:r>
      <w:r>
        <w:rPr>
          <w:rFonts w:hint="cs"/>
          <w:rtl/>
        </w:rPr>
        <w:t>، وأعرضوا عن القيام به،</w:t>
      </w:r>
      <w:r w:rsidRPr="00AB353A">
        <w:rPr>
          <w:rFonts w:hint="cs"/>
          <w:rtl/>
        </w:rPr>
        <w:t xml:space="preserve"> وبعد حدوث قضية القائد (سر عسكر) محمد باشا، وخلو</w:t>
      </w:r>
      <w:r>
        <w:rPr>
          <w:rFonts w:hint="cs"/>
          <w:rtl/>
        </w:rPr>
        <w:t>ّ</w:t>
      </w:r>
      <w:r w:rsidRPr="00AB353A">
        <w:rPr>
          <w:rFonts w:hint="cs"/>
          <w:rtl/>
        </w:rPr>
        <w:t xml:space="preserve"> خاطرنا سوى من إلقاء المحبّة والتأليف بين </w:t>
      </w:r>
      <w:r>
        <w:rPr>
          <w:rFonts w:hint="cs"/>
          <w:rtl/>
        </w:rPr>
        <w:t>الملّة، لكن بعد</w:t>
      </w:r>
      <w:r w:rsidRPr="00AB353A">
        <w:rPr>
          <w:rFonts w:hint="cs"/>
          <w:rtl/>
        </w:rPr>
        <w:t>ما سالت كل</w:t>
      </w:r>
      <w:r>
        <w:rPr>
          <w:rFonts w:hint="cs"/>
          <w:rtl/>
        </w:rPr>
        <w:t>ّ</w:t>
      </w:r>
      <w:r w:rsidRPr="00AB353A">
        <w:rPr>
          <w:rFonts w:hint="cs"/>
          <w:rtl/>
        </w:rPr>
        <w:t xml:space="preserve"> هذه الدماء رأينا في الإصرار على مطالبنا زيادةً في القتل والدماء، فقررنا، من باب حسن النيّة والتورّع، الغضّ عن المبالغة فيها والنكول عن التكاليف ا</w:t>
      </w:r>
      <w:r>
        <w:rPr>
          <w:rFonts w:hint="cs"/>
          <w:rtl/>
        </w:rPr>
        <w:t>لتي أوعزناها، ورأينا تركها أولى،</w:t>
      </w:r>
      <w:r w:rsidRPr="00AB353A">
        <w:rPr>
          <w:rFonts w:hint="cs"/>
          <w:rtl/>
        </w:rPr>
        <w:t xml:space="preserve"> وليؤدّي الحجاج الإيراني</w:t>
      </w:r>
      <w:r>
        <w:rPr>
          <w:rFonts w:hint="cs"/>
          <w:rtl/>
        </w:rPr>
        <w:t>و</w:t>
      </w:r>
      <w:r w:rsidRPr="00AB353A">
        <w:rPr>
          <w:rFonts w:hint="cs"/>
          <w:rtl/>
        </w:rPr>
        <w:t>ن صلاتهم على أحد المسالك ال</w:t>
      </w:r>
      <w:r>
        <w:rPr>
          <w:rFonts w:hint="cs"/>
          <w:rtl/>
        </w:rPr>
        <w:t>أربعة في أيّ مكان أو مقامٍ اتفق،</w:t>
      </w:r>
      <w:r w:rsidRPr="00AB353A">
        <w:rPr>
          <w:rFonts w:hint="cs"/>
          <w:rtl/>
        </w:rPr>
        <w:t xml:space="preserve"> فالمهم</w:t>
      </w:r>
      <w:r>
        <w:rPr>
          <w:rFonts w:hint="cs"/>
          <w:rtl/>
        </w:rPr>
        <w:t xml:space="preserve"> ـ </w:t>
      </w:r>
      <w:r w:rsidRPr="00AB353A">
        <w:rPr>
          <w:rFonts w:hint="cs"/>
          <w:rtl/>
        </w:rPr>
        <w:t>ول</w:t>
      </w:r>
      <w:r>
        <w:rPr>
          <w:rFonts w:hint="cs"/>
          <w:rtl/>
        </w:rPr>
        <w:t>ه الحمد ـ أنّ وحدة المذاهب والم</w:t>
      </w:r>
      <w:r w:rsidRPr="00AB353A">
        <w:rPr>
          <w:rFonts w:hint="cs"/>
          <w:rtl/>
        </w:rPr>
        <w:t>ل</w:t>
      </w:r>
      <w:r>
        <w:rPr>
          <w:rFonts w:hint="cs"/>
          <w:rtl/>
        </w:rPr>
        <w:t>ّ</w:t>
      </w:r>
      <w:r w:rsidRPr="00AB353A">
        <w:rPr>
          <w:rFonts w:hint="cs"/>
          <w:rtl/>
        </w:rPr>
        <w:t>ة قائمة على حالها، والألفة والمحبّة تامّة، ظاهراً وباطناً</w:t>
      </w:r>
      <w:r w:rsidR="001A5F56">
        <w:rPr>
          <w:rFonts w:hint="eastAsia"/>
          <w:sz w:val="30"/>
          <w:szCs w:val="31"/>
          <w:rtl/>
        </w:rPr>
        <w:t>»</w:t>
      </w:r>
      <w:r w:rsidRPr="001A5F56">
        <w:rPr>
          <w:rStyle w:val="afff4"/>
          <w:rtl/>
        </w:rPr>
        <w:t>(</w:t>
      </w:r>
      <w:r w:rsidR="00BA5646" w:rsidRPr="001A5F56">
        <w:rPr>
          <w:rStyle w:val="afff4"/>
        </w:rPr>
        <w:footnoteReference w:id="401"/>
      </w:r>
      <w:r w:rsidRPr="001A5F56">
        <w:rPr>
          <w:rStyle w:val="afff4"/>
          <w:rtl/>
        </w:rPr>
        <w:t>)</w:t>
      </w:r>
      <w:r>
        <w:rPr>
          <w:rFonts w:hint="cs"/>
          <w:rtl/>
        </w:rPr>
        <w:t>.</w:t>
      </w:r>
    </w:p>
    <w:p w:rsidR="00DC3386" w:rsidRDefault="00DC3386" w:rsidP="00E5327B">
      <w:pPr>
        <w:pStyle w:val="af"/>
        <w:suppressLineNumbers/>
        <w:suppressAutoHyphens/>
        <w:rPr>
          <w:rtl/>
        </w:rPr>
      </w:pPr>
      <w:r>
        <w:rPr>
          <w:rFonts w:hint="cs"/>
          <w:rtl/>
        </w:rPr>
        <w:t xml:space="preserve">لكنّها </w:t>
      </w:r>
      <w:r w:rsidRPr="00AB353A">
        <w:rPr>
          <w:rFonts w:hint="cs"/>
          <w:rtl/>
        </w:rPr>
        <w:t>في الحقيقة لم تكن</w:t>
      </w:r>
      <w:r>
        <w:rPr>
          <w:rFonts w:hint="cs"/>
          <w:rtl/>
        </w:rPr>
        <w:t xml:space="preserve"> ـ مع الأسف ـ </w:t>
      </w:r>
      <w:r w:rsidRPr="00AB353A">
        <w:rPr>
          <w:rFonts w:hint="cs"/>
          <w:rtl/>
        </w:rPr>
        <w:t>سوى وحدة من طرفٍ واحد فحسب.</w:t>
      </w:r>
    </w:p>
    <w:p w:rsidR="00DC3386" w:rsidRPr="00B64553" w:rsidRDefault="00DC3386" w:rsidP="00E5327B">
      <w:pPr>
        <w:pStyle w:val="10"/>
        <w:suppressLineNumbers/>
        <w:suppressAutoHyphens/>
        <w:spacing w:before="240" w:line="192" w:lineRule="auto"/>
        <w:rPr>
          <w:rtl/>
        </w:rPr>
      </w:pPr>
      <w:bookmarkStart w:id="412" w:name="_Toc112347541"/>
      <w:bookmarkStart w:id="413" w:name="_Toc237835174"/>
      <w:bookmarkStart w:id="414" w:name="_Toc230499453"/>
      <w:r w:rsidRPr="00B64553">
        <w:rPr>
          <w:rFonts w:hint="cs"/>
          <w:rtl/>
        </w:rPr>
        <w:t xml:space="preserve">دوافع نادر </w:t>
      </w:r>
      <w:r>
        <w:rPr>
          <w:rFonts w:hint="cs"/>
          <w:rtl/>
        </w:rPr>
        <w:t>وراء</w:t>
      </w:r>
      <w:r w:rsidRPr="00B64553">
        <w:rPr>
          <w:rFonts w:hint="cs"/>
          <w:rtl/>
        </w:rPr>
        <w:t xml:space="preserve"> طرح مشروع الوحدة</w:t>
      </w:r>
      <w:bookmarkEnd w:id="412"/>
      <w:bookmarkEnd w:id="413"/>
      <w:bookmarkEnd w:id="414"/>
    </w:p>
    <w:p w:rsidR="00DC3386" w:rsidRPr="00AB353A" w:rsidRDefault="00DC3386" w:rsidP="00E5327B">
      <w:pPr>
        <w:pStyle w:val="af"/>
        <w:suppressLineNumbers/>
        <w:suppressAutoHyphens/>
        <w:rPr>
          <w:rtl/>
        </w:rPr>
      </w:pPr>
      <w:r w:rsidRPr="00AB353A">
        <w:rPr>
          <w:rFonts w:hint="cs"/>
          <w:rtl/>
        </w:rPr>
        <w:t xml:space="preserve">لم تكن لنادر أي خلفيات سنيّة ولم يسبق له عهد </w:t>
      </w:r>
      <w:r>
        <w:rPr>
          <w:rFonts w:hint="cs"/>
          <w:rtl/>
        </w:rPr>
        <w:t>ب</w:t>
      </w:r>
      <w:r w:rsidRPr="00AB353A">
        <w:rPr>
          <w:rFonts w:hint="cs"/>
          <w:rtl/>
        </w:rPr>
        <w:t>التسنّن، ليس هذا فحسب وإنّما هناك قرائن كثيرة تشير إلى أنّه وحتّى عام 1148</w:t>
      </w:r>
      <w:r w:rsidR="00713014">
        <w:rPr>
          <w:rFonts w:hint="cs"/>
          <w:rtl/>
        </w:rPr>
        <w:t>ﻫ</w:t>
      </w:r>
      <w:r w:rsidRPr="00AB353A">
        <w:rPr>
          <w:rFonts w:hint="cs"/>
          <w:rtl/>
        </w:rPr>
        <w:t xml:space="preserve"> كان متمس</w:t>
      </w:r>
      <w:r>
        <w:rPr>
          <w:rFonts w:hint="cs"/>
          <w:rtl/>
        </w:rPr>
        <w:t>ّ</w:t>
      </w:r>
      <w:r w:rsidRPr="00AB353A">
        <w:rPr>
          <w:rFonts w:hint="cs"/>
          <w:rtl/>
        </w:rPr>
        <w:t xml:space="preserve">كاً بالتشيّع </w:t>
      </w:r>
      <w:r>
        <w:rPr>
          <w:rFonts w:hint="cs"/>
          <w:rtl/>
        </w:rPr>
        <w:t xml:space="preserve">مؤمناً به إيماناً تامّاً؛ </w:t>
      </w:r>
      <w:r w:rsidRPr="00AB353A">
        <w:rPr>
          <w:rFonts w:hint="cs"/>
          <w:rtl/>
        </w:rPr>
        <w:t>ففي هذه الفترة، أي الأعوام التي سبقت عام 1148</w:t>
      </w:r>
      <w:r w:rsidR="00713014">
        <w:rPr>
          <w:rFonts w:hint="cs"/>
          <w:rtl/>
        </w:rPr>
        <w:t>ﻫ</w:t>
      </w:r>
      <w:r w:rsidRPr="00AB353A">
        <w:rPr>
          <w:rFonts w:hint="cs"/>
          <w:rtl/>
        </w:rPr>
        <w:t xml:space="preserve">، علاوةً على قيامه بحملة إعمار شاملة للعتبات المقدّسة، قام نادر </w:t>
      </w:r>
      <w:r>
        <w:rPr>
          <w:rFonts w:hint="cs"/>
          <w:rtl/>
        </w:rPr>
        <w:t>بضرب سكّة باسم الإمام الرضا</w:t>
      </w:r>
      <w:r w:rsidR="001A5F56" w:rsidRPr="001A5F56">
        <w:rPr>
          <w:rFonts w:hint="cs"/>
          <w:rtl/>
        </w:rPr>
        <w:t>×</w:t>
      </w:r>
      <w:r w:rsidRPr="001A5F56">
        <w:rPr>
          <w:rStyle w:val="afff4"/>
          <w:rtl/>
        </w:rPr>
        <w:t>(</w:t>
      </w:r>
      <w:r w:rsidR="00BA5646" w:rsidRPr="001A5F56">
        <w:rPr>
          <w:rStyle w:val="afff4"/>
        </w:rPr>
        <w:footnoteReference w:id="402"/>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 xml:space="preserve">وقد ذكر محمد كاظم المروي في كتابه (عالم آراى نادرى) أسفار نادر إلى كربلاء والنجف، وإلى أيّ مدى كان سعيه في إعمار مشهد الإمام الحسين </w:t>
      </w:r>
      <w:r>
        <w:rPr>
          <w:rFonts w:hint="cs"/>
          <w:sz w:val="26"/>
        </w:rPr>
        <w:sym w:font="Roumouz0" w:char="F028"/>
      </w:r>
      <w:r w:rsidRPr="00AB353A">
        <w:rPr>
          <w:rFonts w:hint="cs"/>
          <w:rtl/>
        </w:rPr>
        <w:t>، و</w:t>
      </w:r>
      <w:r w:rsidR="00316463">
        <w:rPr>
          <w:rFonts w:hint="eastAsia"/>
          <w:szCs w:val="31"/>
          <w:rtl/>
        </w:rPr>
        <w:t>«</w:t>
      </w:r>
      <w:r w:rsidRPr="00AB353A">
        <w:rPr>
          <w:rFonts w:hint="cs"/>
          <w:rtl/>
        </w:rPr>
        <w:t>قد مكث</w:t>
      </w:r>
      <w:r>
        <w:rPr>
          <w:rFonts w:hint="cs"/>
          <w:rtl/>
        </w:rPr>
        <w:t xml:space="preserve"> ـ </w:t>
      </w:r>
      <w:r w:rsidRPr="00AB353A">
        <w:rPr>
          <w:rFonts w:hint="cs"/>
          <w:rtl/>
        </w:rPr>
        <w:t>نادر</w:t>
      </w:r>
      <w:r>
        <w:rPr>
          <w:rFonts w:hint="cs"/>
          <w:rtl/>
        </w:rPr>
        <w:t xml:space="preserve"> ـ </w:t>
      </w:r>
      <w:r w:rsidRPr="00AB353A">
        <w:rPr>
          <w:rFonts w:hint="cs"/>
          <w:rtl/>
        </w:rPr>
        <w:t>ليلت</w:t>
      </w:r>
      <w:r>
        <w:rPr>
          <w:rFonts w:hint="cs"/>
          <w:rtl/>
        </w:rPr>
        <w:t>ي</w:t>
      </w:r>
      <w:r w:rsidRPr="00AB353A">
        <w:rPr>
          <w:rFonts w:hint="cs"/>
          <w:rtl/>
        </w:rPr>
        <w:t xml:space="preserve">ن في مرقد الإمام خاضعاً أشدّ </w:t>
      </w:r>
      <w:r>
        <w:rPr>
          <w:rFonts w:hint="cs"/>
          <w:rtl/>
        </w:rPr>
        <w:t>الخضوع إخلاصاً له واعتقاداً به</w:t>
      </w:r>
      <w:r w:rsidR="001A5F56">
        <w:rPr>
          <w:rFonts w:hint="eastAsia"/>
          <w:szCs w:val="31"/>
          <w:rtl/>
        </w:rPr>
        <w:t>»</w:t>
      </w:r>
      <w:r>
        <w:rPr>
          <w:rFonts w:hint="cs"/>
          <w:rtl/>
        </w:rPr>
        <w:t>،</w:t>
      </w:r>
      <w:r w:rsidRPr="00AB353A">
        <w:rPr>
          <w:rFonts w:hint="cs"/>
          <w:rtl/>
        </w:rPr>
        <w:t xml:space="preserve"> بعد ذلك قصد نادر مدينة النجف </w:t>
      </w:r>
      <w:r w:rsidR="00316463">
        <w:rPr>
          <w:rFonts w:hint="eastAsia"/>
          <w:szCs w:val="31"/>
          <w:rtl/>
        </w:rPr>
        <w:t>«</w:t>
      </w:r>
      <w:r w:rsidRPr="00AB353A">
        <w:rPr>
          <w:rFonts w:hint="cs"/>
          <w:rtl/>
        </w:rPr>
        <w:t>وفي قلبه ينوي، إذا ما وفق الله الجيش وسد</w:t>
      </w:r>
      <w:r>
        <w:rPr>
          <w:rFonts w:hint="cs"/>
          <w:rtl/>
        </w:rPr>
        <w:t>ّ</w:t>
      </w:r>
      <w:r w:rsidRPr="00AB353A">
        <w:rPr>
          <w:rFonts w:hint="cs"/>
          <w:rtl/>
        </w:rPr>
        <w:t>ده بالغلبة فقد نذرتُ تلبيس القبّة التي تعلو مقام الإمام الهمام بالذهب</w:t>
      </w:r>
      <w:r>
        <w:rPr>
          <w:rFonts w:hint="cs"/>
          <w:rtl/>
        </w:rPr>
        <w:t>؛ لتكون منيرةً كالشمس والقمر</w:t>
      </w:r>
      <w:r w:rsidR="001A5F56">
        <w:rPr>
          <w:rFonts w:hint="eastAsia"/>
          <w:szCs w:val="31"/>
          <w:rtl/>
        </w:rPr>
        <w:t>»</w:t>
      </w:r>
      <w:r>
        <w:rPr>
          <w:rFonts w:hint="cs"/>
          <w:rtl/>
        </w:rPr>
        <w:t xml:space="preserve">، </w:t>
      </w:r>
      <w:r w:rsidRPr="00AB353A">
        <w:rPr>
          <w:rFonts w:hint="cs"/>
          <w:rtl/>
        </w:rPr>
        <w:t>وكانت الأموال التي أنفقها نادر في عمارة المرقد العلوي</w:t>
      </w:r>
      <w:r>
        <w:rPr>
          <w:rFonts w:hint="cs"/>
          <w:rtl/>
        </w:rPr>
        <w:t xml:space="preserve"> قد </w:t>
      </w:r>
      <w:r w:rsidRPr="00AB353A">
        <w:rPr>
          <w:rFonts w:hint="cs"/>
          <w:rtl/>
        </w:rPr>
        <w:t>بلغت حدّاً هائلاً حتى ضرب المثل بها فقيل</w:t>
      </w:r>
      <w:r>
        <w:rPr>
          <w:rFonts w:hint="cs"/>
          <w:rtl/>
        </w:rPr>
        <w:t>: (تبذير نادر في النجف)</w:t>
      </w:r>
      <w:r w:rsidRPr="001A5F56">
        <w:rPr>
          <w:rStyle w:val="afff4"/>
          <w:rtl/>
        </w:rPr>
        <w:t>(</w:t>
      </w:r>
      <w:r w:rsidR="00BA5646" w:rsidRPr="001A5F56">
        <w:rPr>
          <w:rStyle w:val="afff4"/>
        </w:rPr>
        <w:footnoteReference w:id="403"/>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وكانت العبارة الذي نقش بها خاتمه والمذكورة في نهاية وصيته (الوقفنامه) المدوّنة عام 1145</w:t>
      </w:r>
      <w:r w:rsidR="00713014">
        <w:rPr>
          <w:rFonts w:hint="cs"/>
          <w:rtl/>
        </w:rPr>
        <w:t>ﻫ</w:t>
      </w:r>
      <w:r w:rsidRPr="00AB353A">
        <w:rPr>
          <w:rFonts w:hint="cs"/>
          <w:rtl/>
        </w:rPr>
        <w:t xml:space="preserve"> هي:</w:t>
      </w:r>
      <w:r>
        <w:rPr>
          <w:rFonts w:hint="cs"/>
          <w:rtl/>
        </w:rPr>
        <w:t xml:space="preserve"> </w:t>
      </w:r>
      <w:r w:rsidR="00316463">
        <w:rPr>
          <w:rFonts w:hint="eastAsia"/>
          <w:szCs w:val="31"/>
          <w:rtl/>
        </w:rPr>
        <w:t>«</w:t>
      </w:r>
      <w:r w:rsidRPr="00AB353A">
        <w:rPr>
          <w:rFonts w:hint="cs"/>
          <w:rtl/>
        </w:rPr>
        <w:t>لا فتى إلاّ علي، لا سيف إلاّ ذو الفقار، بلطف الله نادر في عصري، وعبدٌ للثمانية وللأربعة</w:t>
      </w:r>
      <w:r w:rsidR="001A5F56">
        <w:rPr>
          <w:rFonts w:hint="eastAsia"/>
          <w:szCs w:val="31"/>
          <w:rtl/>
        </w:rPr>
        <w:t>»</w:t>
      </w:r>
      <w:r w:rsidRPr="001A5F56">
        <w:rPr>
          <w:rStyle w:val="afff4"/>
          <w:rtl/>
        </w:rPr>
        <w:t>(</w:t>
      </w:r>
      <w:r w:rsidR="00BA5646" w:rsidRPr="001A5F56">
        <w:rPr>
          <w:rStyle w:val="afff4"/>
        </w:rPr>
        <w:footnoteReference w:id="404"/>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وعلى الرغم من وجود قرائن تثبت لنادر روح التسامح المذهبي قبل عهده بالسلطة</w:t>
      </w:r>
      <w:r>
        <w:rPr>
          <w:rFonts w:hint="cs"/>
          <w:rtl/>
        </w:rPr>
        <w:t xml:space="preserve">، </w:t>
      </w:r>
      <w:r w:rsidRPr="00AB353A">
        <w:rPr>
          <w:rFonts w:hint="cs"/>
          <w:rtl/>
        </w:rPr>
        <w:t>إلاّ أنّه يجب الإقرار بأنّ أطروحة الوحدة الإسلامية أو (وحدة المذاهب الإسلامية) على حدّ قوله، تزامنت م</w:t>
      </w:r>
      <w:r>
        <w:rPr>
          <w:rFonts w:hint="cs"/>
          <w:rtl/>
        </w:rPr>
        <w:t>ع طرح موضوع السلطة بصورة رسمية.</w:t>
      </w:r>
    </w:p>
    <w:p w:rsidR="00DC3386" w:rsidRPr="00AB353A" w:rsidRDefault="00DC3386" w:rsidP="00E5327B">
      <w:pPr>
        <w:pStyle w:val="af"/>
        <w:suppressLineNumbers/>
        <w:suppressAutoHyphens/>
        <w:rPr>
          <w:rtl/>
        </w:rPr>
      </w:pPr>
      <w:r w:rsidRPr="00AB353A">
        <w:rPr>
          <w:rFonts w:hint="cs"/>
          <w:rtl/>
        </w:rPr>
        <w:t>وقد كان القضاء على البدع والعودة إلى مرام الآباء والأجداد الإيرانيين، أي التمسك بخلفاء السلف، من أبرز المسائل و</w:t>
      </w:r>
      <w:r>
        <w:rPr>
          <w:rFonts w:hint="cs"/>
          <w:rtl/>
        </w:rPr>
        <w:t>أهمّها من وجهة نظر نادر وحاشيته،</w:t>
      </w:r>
      <w:r w:rsidRPr="00AB353A">
        <w:rPr>
          <w:rFonts w:hint="cs"/>
          <w:rtl/>
        </w:rPr>
        <w:t xml:space="preserve"> هذا بحسب الظاهر، أمّا خلف الستائر السياسية فهل كانت تكمن غايات أخرى أم لا؟ هذا ما يلزمنا التطرّق له والتعرّف إليه.</w:t>
      </w:r>
    </w:p>
    <w:p w:rsidR="00DC3386" w:rsidRDefault="00DC3386" w:rsidP="00E5327B">
      <w:pPr>
        <w:pStyle w:val="af"/>
        <w:suppressLineNumbers/>
        <w:suppressAutoHyphens/>
        <w:rPr>
          <w:rtl/>
        </w:rPr>
      </w:pPr>
      <w:r w:rsidRPr="00AB353A">
        <w:rPr>
          <w:rFonts w:hint="cs"/>
          <w:rtl/>
        </w:rPr>
        <w:t>إنّ دوافع نادر من طرحه مشروع الوحدة يمكن دراستها ضمن المحاور التالية:</w:t>
      </w:r>
    </w:p>
    <w:p w:rsidR="00DC3386" w:rsidRPr="00F84C6A" w:rsidRDefault="00DC3386" w:rsidP="00E5327B">
      <w:pPr>
        <w:pStyle w:val="20"/>
        <w:suppressLineNumbers/>
        <w:suppressAutoHyphens/>
        <w:spacing w:line="192" w:lineRule="auto"/>
        <w:rPr>
          <w:szCs w:val="28"/>
          <w:rtl/>
        </w:rPr>
      </w:pPr>
      <w:bookmarkStart w:id="415" w:name="_Toc237835175"/>
      <w:bookmarkStart w:id="416" w:name="_Toc230499454"/>
      <w:r w:rsidRPr="00F84C6A">
        <w:rPr>
          <w:rFonts w:hint="cs"/>
          <w:rtl/>
        </w:rPr>
        <w:t>أ</w:t>
      </w:r>
      <w:r>
        <w:rPr>
          <w:rFonts w:hint="cs"/>
          <w:rtl/>
        </w:rPr>
        <w:t xml:space="preserve"> </w:t>
      </w:r>
      <w:r w:rsidR="00D13C75">
        <w:rPr>
          <w:rFonts w:hint="cs"/>
          <w:rtl/>
        </w:rPr>
        <w:t>ـ</w:t>
      </w:r>
      <w:r>
        <w:rPr>
          <w:rFonts w:hint="cs"/>
          <w:rtl/>
        </w:rPr>
        <w:t>ـ</w:t>
      </w:r>
      <w:r w:rsidRPr="00F84C6A">
        <w:rPr>
          <w:rFonts w:hint="cs"/>
          <w:rtl/>
        </w:rPr>
        <w:t xml:space="preserve"> القضاء على الاختلافات المذهبية والآثار التخريبية الناجمة عنها</w:t>
      </w:r>
      <w:bookmarkEnd w:id="415"/>
      <w:bookmarkEnd w:id="416"/>
      <w:r w:rsidRPr="00F84C6A">
        <w:rPr>
          <w:rFonts w:hint="cs"/>
          <w:rtl/>
        </w:rPr>
        <w:t xml:space="preserve"> </w:t>
      </w:r>
    </w:p>
    <w:p w:rsidR="00DC3386" w:rsidRPr="00AB353A" w:rsidRDefault="00DC3386" w:rsidP="00E5327B">
      <w:pPr>
        <w:pStyle w:val="af"/>
        <w:suppressLineNumbers/>
        <w:suppressAutoHyphens/>
        <w:rPr>
          <w:rtl/>
        </w:rPr>
      </w:pPr>
      <w:r w:rsidRPr="00AB353A">
        <w:rPr>
          <w:rFonts w:hint="cs"/>
          <w:rtl/>
        </w:rPr>
        <w:t>إنّ ال</w:t>
      </w:r>
      <w:r>
        <w:rPr>
          <w:rFonts w:hint="cs"/>
          <w:rtl/>
        </w:rPr>
        <w:t xml:space="preserve">ذي دفع نادر للقيام بهذا المشروع ـ </w:t>
      </w:r>
      <w:r w:rsidRPr="00AB353A">
        <w:rPr>
          <w:rFonts w:hint="cs"/>
          <w:rtl/>
        </w:rPr>
        <w:t>في الدرجة الأولى</w:t>
      </w:r>
      <w:r>
        <w:rPr>
          <w:rFonts w:hint="cs"/>
          <w:rtl/>
        </w:rPr>
        <w:t xml:space="preserve"> ـ </w:t>
      </w:r>
      <w:r w:rsidRPr="00AB353A">
        <w:rPr>
          <w:rFonts w:hint="cs"/>
          <w:rtl/>
        </w:rPr>
        <w:t>وما صر</w:t>
      </w:r>
      <w:r>
        <w:rPr>
          <w:rFonts w:hint="cs"/>
          <w:rtl/>
        </w:rPr>
        <w:t>ّ</w:t>
      </w:r>
      <w:r w:rsidRPr="00AB353A">
        <w:rPr>
          <w:rFonts w:hint="cs"/>
          <w:rtl/>
        </w:rPr>
        <w:t xml:space="preserve">ح به </w:t>
      </w:r>
      <w:r>
        <w:rPr>
          <w:rFonts w:hint="cs"/>
          <w:rtl/>
        </w:rPr>
        <w:t xml:space="preserve">شخصياً </w:t>
      </w:r>
      <w:r w:rsidRPr="00AB353A">
        <w:rPr>
          <w:rFonts w:hint="cs"/>
          <w:rtl/>
        </w:rPr>
        <w:t>خل</w:t>
      </w:r>
      <w:r>
        <w:rPr>
          <w:rFonts w:hint="cs"/>
          <w:rtl/>
        </w:rPr>
        <w:t>ال البيانات والكتب التي أصدرها،</w:t>
      </w:r>
      <w:r w:rsidRPr="00AB353A">
        <w:rPr>
          <w:rFonts w:hint="cs"/>
          <w:rtl/>
        </w:rPr>
        <w:t xml:space="preserve"> هو القضاء على النفرة والخصومة القائمة ب</w:t>
      </w:r>
      <w:r>
        <w:rPr>
          <w:rFonts w:hint="cs"/>
          <w:rtl/>
        </w:rPr>
        <w:t>ين الدولة العثمانية والإيرانية.</w:t>
      </w:r>
    </w:p>
    <w:p w:rsidR="00DC3386" w:rsidRPr="00AB353A" w:rsidRDefault="00DC3386" w:rsidP="00E5327B">
      <w:pPr>
        <w:pStyle w:val="af"/>
        <w:suppressLineNumbers/>
        <w:suppressAutoHyphens/>
        <w:rPr>
          <w:rtl/>
        </w:rPr>
      </w:pPr>
      <w:r>
        <w:rPr>
          <w:rFonts w:hint="cs"/>
          <w:rtl/>
        </w:rPr>
        <w:t>ف</w:t>
      </w:r>
      <w:r w:rsidRPr="00AB353A">
        <w:rPr>
          <w:rFonts w:hint="cs"/>
          <w:rtl/>
        </w:rPr>
        <w:t>من وجهة نظر</w:t>
      </w:r>
      <w:r>
        <w:rPr>
          <w:rFonts w:hint="cs"/>
          <w:rtl/>
        </w:rPr>
        <w:t>ه</w:t>
      </w:r>
      <w:r w:rsidRPr="00AB353A">
        <w:rPr>
          <w:rFonts w:hint="cs"/>
          <w:rtl/>
        </w:rPr>
        <w:t xml:space="preserve"> </w:t>
      </w:r>
      <w:r>
        <w:rPr>
          <w:rFonts w:hint="cs"/>
          <w:rtl/>
        </w:rPr>
        <w:t xml:space="preserve">تزامن ظهور هذه الخصومات </w:t>
      </w:r>
      <w:r w:rsidRPr="00AB353A">
        <w:rPr>
          <w:rFonts w:hint="cs"/>
          <w:rtl/>
        </w:rPr>
        <w:t xml:space="preserve">مع </w:t>
      </w:r>
      <w:r>
        <w:rPr>
          <w:rFonts w:hint="cs"/>
          <w:rtl/>
        </w:rPr>
        <w:t xml:space="preserve">صعود نجم </w:t>
      </w:r>
      <w:r w:rsidRPr="00AB353A">
        <w:rPr>
          <w:rFonts w:hint="cs"/>
          <w:rtl/>
        </w:rPr>
        <w:t>الدولة الصفوية، وعزّزها أولاً، ما يطرحه الشيعة من الشعائر في المآتم وأيام العزاء وثانياً، التنفّر والتبرّي من المخالفين لأهل البيت وغاصبي الإمامة منهم، الأمر الذي وسّع</w:t>
      </w:r>
      <w:r>
        <w:rPr>
          <w:rFonts w:hint="cs"/>
          <w:rtl/>
        </w:rPr>
        <w:t xml:space="preserve"> الهوّة بين الإيرانيين والأتراك،</w:t>
      </w:r>
      <w:r w:rsidRPr="00AB353A">
        <w:rPr>
          <w:rFonts w:hint="cs"/>
          <w:rtl/>
        </w:rPr>
        <w:t xml:space="preserve"> وقد أدّت هذه الخصومة إلى حروب لا طائل لها وخسائر فادحة وجمّة.</w:t>
      </w:r>
    </w:p>
    <w:p w:rsidR="00DC3386" w:rsidRPr="00AB353A" w:rsidRDefault="00DC3386" w:rsidP="00E5327B">
      <w:pPr>
        <w:pStyle w:val="af"/>
        <w:suppressLineNumbers/>
        <w:suppressAutoHyphens/>
        <w:rPr>
          <w:rtl/>
        </w:rPr>
      </w:pPr>
      <w:r w:rsidRPr="00AB353A">
        <w:rPr>
          <w:rFonts w:hint="cs"/>
          <w:rtl/>
        </w:rPr>
        <w:t>لقد كان ن</w:t>
      </w:r>
      <w:r>
        <w:rPr>
          <w:rFonts w:hint="cs"/>
          <w:rtl/>
        </w:rPr>
        <w:t>ادر يرى أن السبيل للقضاء على الا</w:t>
      </w:r>
      <w:r w:rsidRPr="00AB353A">
        <w:rPr>
          <w:rFonts w:hint="cs"/>
          <w:rtl/>
        </w:rPr>
        <w:t xml:space="preserve">ختلاف </w:t>
      </w:r>
      <w:r>
        <w:rPr>
          <w:rFonts w:hint="cs"/>
          <w:rtl/>
        </w:rPr>
        <w:t>يكمن</w:t>
      </w:r>
      <w:r w:rsidRPr="00AB353A">
        <w:rPr>
          <w:rFonts w:hint="cs"/>
          <w:rtl/>
        </w:rPr>
        <w:t xml:space="preserve"> </w:t>
      </w:r>
      <w:r>
        <w:rPr>
          <w:rFonts w:hint="cs"/>
          <w:rtl/>
        </w:rPr>
        <w:t xml:space="preserve">في </w:t>
      </w:r>
      <w:r w:rsidRPr="00AB353A">
        <w:rPr>
          <w:rFonts w:hint="cs"/>
          <w:rtl/>
        </w:rPr>
        <w:t>إعادة الاتجاه المذهبي في إيران ع</w:t>
      </w:r>
      <w:r>
        <w:rPr>
          <w:rFonts w:hint="cs"/>
          <w:rtl/>
        </w:rPr>
        <w:t>لى ما كان عليه قبل العهد الصفوي، وكان يروم إلى أمر قد بدا</w:t>
      </w:r>
      <w:r w:rsidRPr="00AB353A">
        <w:rPr>
          <w:rFonts w:hint="cs"/>
          <w:rtl/>
        </w:rPr>
        <w:t xml:space="preserve"> هامّاً بالنسبة </w:t>
      </w:r>
      <w:r>
        <w:rPr>
          <w:rFonts w:hint="cs"/>
          <w:rtl/>
        </w:rPr>
        <w:t>إ</w:t>
      </w:r>
      <w:r w:rsidRPr="00AB353A">
        <w:rPr>
          <w:rFonts w:hint="cs"/>
          <w:rtl/>
        </w:rPr>
        <w:t>ل</w:t>
      </w:r>
      <w:r>
        <w:rPr>
          <w:rFonts w:hint="cs"/>
          <w:rtl/>
        </w:rPr>
        <w:t>ي</w:t>
      </w:r>
      <w:r w:rsidRPr="00AB353A">
        <w:rPr>
          <w:rFonts w:hint="cs"/>
          <w:rtl/>
        </w:rPr>
        <w:t>ه</w:t>
      </w:r>
      <w:r>
        <w:rPr>
          <w:rFonts w:hint="cs"/>
          <w:rtl/>
        </w:rPr>
        <w:t>،</w:t>
      </w:r>
      <w:r w:rsidRPr="00AB353A">
        <w:rPr>
          <w:rFonts w:hint="cs"/>
          <w:rtl/>
        </w:rPr>
        <w:t xml:space="preserve"> وهو موضوع تكفير السنّة للشيعة</w:t>
      </w:r>
      <w:r>
        <w:rPr>
          <w:rFonts w:hint="cs"/>
          <w:rtl/>
        </w:rPr>
        <w:t>،</w:t>
      </w:r>
      <w:r w:rsidRPr="00AB353A">
        <w:rPr>
          <w:rFonts w:hint="cs"/>
          <w:rtl/>
        </w:rPr>
        <w:t xml:space="preserve"> </w:t>
      </w:r>
      <w:r>
        <w:rPr>
          <w:rFonts w:hint="cs"/>
          <w:rtl/>
        </w:rPr>
        <w:t>و</w:t>
      </w:r>
      <w:r w:rsidRPr="00AB353A">
        <w:rPr>
          <w:rFonts w:hint="cs"/>
          <w:rtl/>
        </w:rPr>
        <w:t>الذي أدّى إلى إ</w:t>
      </w:r>
      <w:r>
        <w:rPr>
          <w:rFonts w:hint="cs"/>
          <w:rtl/>
        </w:rPr>
        <w:t>زهاق كثير من النفوس من الجانبين،</w:t>
      </w:r>
      <w:r w:rsidRPr="00AB353A">
        <w:rPr>
          <w:rFonts w:hint="cs"/>
          <w:rtl/>
        </w:rPr>
        <w:t xml:space="preserve"> وقد أشرنا سابقاً إلى التبرير الذي عب</w:t>
      </w:r>
      <w:r>
        <w:rPr>
          <w:rFonts w:hint="cs"/>
          <w:rtl/>
        </w:rPr>
        <w:t>ّ</w:t>
      </w:r>
      <w:r w:rsidRPr="00AB353A">
        <w:rPr>
          <w:rFonts w:hint="cs"/>
          <w:rtl/>
        </w:rPr>
        <w:t>أ بواسطته الأف</w:t>
      </w:r>
      <w:r>
        <w:rPr>
          <w:rFonts w:hint="cs"/>
          <w:rtl/>
        </w:rPr>
        <w:t>غان الغلزائيين أفرادهم لاحتلال إ</w:t>
      </w:r>
      <w:r w:rsidRPr="00AB353A">
        <w:rPr>
          <w:rFonts w:hint="cs"/>
          <w:rtl/>
        </w:rPr>
        <w:t>صفهان</w:t>
      </w:r>
      <w:r>
        <w:rPr>
          <w:rFonts w:hint="cs"/>
          <w:rtl/>
        </w:rPr>
        <w:t>،</w:t>
      </w:r>
      <w:r w:rsidRPr="00AB353A">
        <w:rPr>
          <w:rFonts w:hint="cs"/>
          <w:rtl/>
        </w:rPr>
        <w:t xml:space="preserve"> وهو الفتوى التي حصلوا عليها من علماء مكّة</w:t>
      </w:r>
      <w:r>
        <w:rPr>
          <w:rFonts w:hint="cs"/>
          <w:rtl/>
        </w:rPr>
        <w:t>،</w:t>
      </w:r>
      <w:r w:rsidRPr="00AB353A">
        <w:rPr>
          <w:rFonts w:hint="cs"/>
          <w:rtl/>
        </w:rPr>
        <w:t xml:space="preserve"> وضمّت سبعين مورد</w:t>
      </w:r>
      <w:r>
        <w:rPr>
          <w:rFonts w:hint="cs"/>
          <w:rtl/>
        </w:rPr>
        <w:t>اً</w:t>
      </w:r>
      <w:r w:rsidRPr="00AB353A">
        <w:rPr>
          <w:rFonts w:hint="cs"/>
          <w:rtl/>
        </w:rPr>
        <w:t xml:space="preserve"> عقدي</w:t>
      </w:r>
      <w:r>
        <w:rPr>
          <w:rFonts w:hint="cs"/>
          <w:rtl/>
        </w:rPr>
        <w:t>ّاً</w:t>
      </w:r>
      <w:r w:rsidRPr="00AB353A">
        <w:rPr>
          <w:rFonts w:hint="cs"/>
          <w:rtl/>
        </w:rPr>
        <w:t xml:space="preserve"> يتمسّك به الشيعة، يكفي كل</w:t>
      </w:r>
      <w:r>
        <w:rPr>
          <w:rFonts w:hint="cs"/>
          <w:rtl/>
        </w:rPr>
        <w:t>ّ</w:t>
      </w:r>
      <w:r w:rsidRPr="00AB353A">
        <w:rPr>
          <w:rFonts w:hint="cs"/>
          <w:rtl/>
        </w:rPr>
        <w:t xml:space="preserve"> واحد منها</w:t>
      </w:r>
      <w:r>
        <w:rPr>
          <w:rFonts w:hint="cs"/>
          <w:rtl/>
        </w:rPr>
        <w:t xml:space="preserve"> ـ </w:t>
      </w:r>
      <w:r w:rsidRPr="00AB353A">
        <w:rPr>
          <w:rFonts w:hint="cs"/>
          <w:rtl/>
        </w:rPr>
        <w:t>بصورة مستقلّة</w:t>
      </w:r>
      <w:r>
        <w:rPr>
          <w:rFonts w:hint="cs"/>
          <w:rtl/>
        </w:rPr>
        <w:t xml:space="preserve"> ـ </w:t>
      </w:r>
      <w:r w:rsidRPr="00AB353A">
        <w:rPr>
          <w:rFonts w:hint="cs"/>
          <w:rtl/>
        </w:rPr>
        <w:t>لإثبات كفرهم</w:t>
      </w:r>
      <w:r w:rsidRPr="001A5F56">
        <w:rPr>
          <w:rStyle w:val="afff4"/>
          <w:rtl/>
        </w:rPr>
        <w:t>(</w:t>
      </w:r>
      <w:r w:rsidR="00BA5646" w:rsidRPr="001A5F56">
        <w:rPr>
          <w:rStyle w:val="afff4"/>
        </w:rPr>
        <w:footnoteReference w:id="405"/>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وقد أورد نادر في معاهدة صحراء مغان</w:t>
      </w:r>
      <w:r>
        <w:rPr>
          <w:rFonts w:hint="cs"/>
          <w:rtl/>
        </w:rPr>
        <w:t>،</w:t>
      </w:r>
      <w:r w:rsidRPr="00AB353A">
        <w:rPr>
          <w:rFonts w:hint="cs"/>
          <w:rtl/>
        </w:rPr>
        <w:t xml:space="preserve"> وكذلك في وثيقة النجف</w:t>
      </w:r>
      <w:r>
        <w:rPr>
          <w:rFonts w:hint="cs"/>
          <w:rtl/>
        </w:rPr>
        <w:t>،</w:t>
      </w:r>
      <w:r w:rsidRPr="00AB353A">
        <w:rPr>
          <w:rFonts w:hint="cs"/>
          <w:rtl/>
        </w:rPr>
        <w:t xml:space="preserve"> مجموع الخسائر الناجمة عن النزاع القائم بين الإيرانيين والعثمانيين منذ بداية العهد الصفوي</w:t>
      </w:r>
      <w:r>
        <w:rPr>
          <w:rFonts w:hint="cs"/>
          <w:rtl/>
        </w:rPr>
        <w:t>،</w:t>
      </w:r>
      <w:r w:rsidRPr="00AB353A">
        <w:rPr>
          <w:rFonts w:hint="cs"/>
          <w:rtl/>
        </w:rPr>
        <w:t xml:space="preserve"> قائلاً: </w:t>
      </w:r>
      <w:r w:rsidR="00316463">
        <w:rPr>
          <w:rFonts w:hint="eastAsia"/>
          <w:szCs w:val="31"/>
          <w:rtl/>
        </w:rPr>
        <w:t>«</w:t>
      </w:r>
      <w:r w:rsidRPr="00AB353A">
        <w:rPr>
          <w:rFonts w:hint="cs"/>
          <w:rtl/>
        </w:rPr>
        <w:t>بعد شيوع هذه الفكرة</w:t>
      </w:r>
      <w:r>
        <w:rPr>
          <w:rFonts w:hint="cs"/>
          <w:rtl/>
        </w:rPr>
        <w:t xml:space="preserve"> وانتشارها</w:t>
      </w:r>
      <w:r w:rsidRPr="00AB353A">
        <w:rPr>
          <w:rFonts w:hint="cs"/>
          <w:rtl/>
        </w:rPr>
        <w:t>، قام أهل السن</w:t>
      </w:r>
      <w:r>
        <w:rPr>
          <w:rFonts w:hint="cs"/>
          <w:rtl/>
        </w:rPr>
        <w:t>ّ</w:t>
      </w:r>
      <w:r w:rsidRPr="00AB353A">
        <w:rPr>
          <w:rFonts w:hint="cs"/>
          <w:rtl/>
        </w:rPr>
        <w:t>ة والجماعة بتبن</w:t>
      </w:r>
      <w:r>
        <w:rPr>
          <w:rFonts w:hint="cs"/>
          <w:rtl/>
        </w:rPr>
        <w:t>ّ</w:t>
      </w:r>
      <w:r w:rsidRPr="00AB353A">
        <w:rPr>
          <w:rFonts w:hint="cs"/>
          <w:rtl/>
        </w:rPr>
        <w:t>ي الروح العدوانية ونبذ الصلح والصفاء، وأباحوا القتل والنهب والأسر في هذه الفرقة</w:t>
      </w:r>
      <w:r>
        <w:rPr>
          <w:rFonts w:hint="cs"/>
          <w:rtl/>
        </w:rPr>
        <w:t xml:space="preserve"> ـ </w:t>
      </w:r>
      <w:r w:rsidRPr="00AB353A">
        <w:rPr>
          <w:rFonts w:hint="cs"/>
          <w:rtl/>
        </w:rPr>
        <w:t>الجعفرية</w:t>
      </w:r>
      <w:r>
        <w:rPr>
          <w:rFonts w:hint="cs"/>
          <w:rtl/>
        </w:rPr>
        <w:t xml:space="preserve"> ـ </w:t>
      </w:r>
      <w:r w:rsidRPr="00AB353A">
        <w:rPr>
          <w:rFonts w:hint="cs"/>
          <w:rtl/>
        </w:rPr>
        <w:t>وقد أدّى هذا الأمر إلى تفشي الفوضى والتصادم</w:t>
      </w:r>
      <w:r>
        <w:rPr>
          <w:rFonts w:hint="cs"/>
          <w:rtl/>
        </w:rPr>
        <w:t>،</w:t>
      </w:r>
      <w:r w:rsidRPr="00AB353A">
        <w:rPr>
          <w:rFonts w:hint="cs"/>
          <w:rtl/>
        </w:rPr>
        <w:t xml:space="preserve"> وإيقاد نار الفتنة بين المسلمين</w:t>
      </w:r>
      <w:r w:rsidR="001A5F56">
        <w:rPr>
          <w:rFonts w:hint="eastAsia"/>
          <w:szCs w:val="31"/>
          <w:rtl/>
        </w:rPr>
        <w:t>»</w:t>
      </w:r>
      <w:r w:rsidRPr="001A5F56">
        <w:rPr>
          <w:rStyle w:val="afff4"/>
          <w:rtl/>
        </w:rPr>
        <w:t>(</w:t>
      </w:r>
      <w:r w:rsidR="00BA5646" w:rsidRPr="001A5F56">
        <w:rPr>
          <w:rStyle w:val="afff4"/>
        </w:rPr>
        <w:footnoteReference w:id="406"/>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وقد أشارت الوثائق المتوفرة من ذلك العهد بصورة متكررّة إلى ب</w:t>
      </w:r>
      <w:r>
        <w:rPr>
          <w:rFonts w:hint="cs"/>
          <w:rtl/>
        </w:rPr>
        <w:t>ث</w:t>
      </w:r>
      <w:r>
        <w:rPr>
          <w:rtl/>
        </w:rPr>
        <w:br/>
      </w:r>
      <w:r w:rsidRPr="00AB353A">
        <w:rPr>
          <w:rFonts w:hint="cs"/>
          <w:rtl/>
        </w:rPr>
        <w:t xml:space="preserve">الفتنة وتكريس الضغينة في بداية العهد الصفوي، فيما حملت </w:t>
      </w:r>
      <w:r>
        <w:rPr>
          <w:rFonts w:hint="cs"/>
          <w:rtl/>
        </w:rPr>
        <w:t>الندم والأسف عمّا</w:t>
      </w:r>
      <w:r>
        <w:rPr>
          <w:rtl/>
        </w:rPr>
        <w:br/>
      </w:r>
      <w:r>
        <w:rPr>
          <w:rFonts w:hint="cs"/>
          <w:rtl/>
        </w:rPr>
        <w:t>قام به الشاه إ</w:t>
      </w:r>
      <w:r w:rsidRPr="00AB353A">
        <w:rPr>
          <w:rFonts w:hint="cs"/>
          <w:rtl/>
        </w:rPr>
        <w:t>سماعيل من زرع النفاق وإيجاد النزاع بين المسلمين وأمّة سي</w:t>
      </w:r>
      <w:r>
        <w:rPr>
          <w:rFonts w:hint="cs"/>
          <w:rtl/>
        </w:rPr>
        <w:t>ّ</w:t>
      </w:r>
      <w:r w:rsidRPr="00AB353A">
        <w:rPr>
          <w:rFonts w:hint="cs"/>
          <w:rtl/>
        </w:rPr>
        <w:t>د المرسلين</w:t>
      </w:r>
      <w:r w:rsidRPr="001A5F56">
        <w:rPr>
          <w:rStyle w:val="afff4"/>
          <w:rtl/>
        </w:rPr>
        <w:t>(</w:t>
      </w:r>
      <w:r w:rsidR="00BA5646" w:rsidRPr="001A5F56">
        <w:rPr>
          <w:rStyle w:val="afff4"/>
        </w:rPr>
        <w:footnoteReference w:id="407"/>
      </w:r>
      <w:r w:rsidRPr="001A5F56">
        <w:rPr>
          <w:rStyle w:val="afff4"/>
          <w:rtl/>
        </w:rPr>
        <w:t>)</w:t>
      </w:r>
      <w:r>
        <w:rPr>
          <w:rFonts w:hint="cs"/>
          <w:rtl/>
        </w:rPr>
        <w:t>.</w:t>
      </w:r>
    </w:p>
    <w:p w:rsidR="00DC3386" w:rsidRPr="00AB353A" w:rsidRDefault="00DC3386" w:rsidP="00E5327B">
      <w:pPr>
        <w:pStyle w:val="af"/>
        <w:suppressLineNumbers/>
        <w:suppressAutoHyphens/>
        <w:rPr>
          <w:rtl/>
        </w:rPr>
      </w:pPr>
      <w:r>
        <w:rPr>
          <w:rFonts w:hint="cs"/>
          <w:rtl/>
        </w:rPr>
        <w:t>جاء في وثيقة النجف أنّ الشاه إ</w:t>
      </w:r>
      <w:r w:rsidRPr="00AB353A">
        <w:rPr>
          <w:rFonts w:hint="cs"/>
          <w:rtl/>
        </w:rPr>
        <w:t xml:space="preserve">سماعيل </w:t>
      </w:r>
      <w:r w:rsidR="00316463">
        <w:rPr>
          <w:rFonts w:hint="eastAsia"/>
          <w:szCs w:val="31"/>
          <w:rtl/>
        </w:rPr>
        <w:t>«</w:t>
      </w:r>
      <w:r w:rsidRPr="00AB353A">
        <w:rPr>
          <w:rFonts w:hint="cs"/>
          <w:rtl/>
        </w:rPr>
        <w:t>أوجد بغضاً عظيماً بين أبناء المسلمين</w:t>
      </w:r>
      <w:r>
        <w:rPr>
          <w:rFonts w:hint="cs"/>
          <w:rtl/>
        </w:rPr>
        <w:t>، ونشر راية النفاق والا</w:t>
      </w:r>
      <w:r w:rsidRPr="00AB353A">
        <w:rPr>
          <w:rFonts w:hint="cs"/>
          <w:rtl/>
        </w:rPr>
        <w:t>ختلاف</w:t>
      </w:r>
      <w:r>
        <w:rPr>
          <w:rFonts w:hint="cs"/>
          <w:rtl/>
        </w:rPr>
        <w:t>،</w:t>
      </w:r>
      <w:r w:rsidRPr="00AB353A">
        <w:rPr>
          <w:rFonts w:hint="cs"/>
          <w:rtl/>
        </w:rPr>
        <w:t xml:space="preserve"> بحيث بات الكفّار آمنين مطمئنين في أرجاء البلاد</w:t>
      </w:r>
      <w:r>
        <w:rPr>
          <w:rFonts w:hint="cs"/>
          <w:rtl/>
        </w:rPr>
        <w:t>،</w:t>
      </w:r>
      <w:r w:rsidRPr="00AB353A">
        <w:rPr>
          <w:rFonts w:hint="cs"/>
          <w:rtl/>
        </w:rPr>
        <w:t xml:space="preserve"> في</w:t>
      </w:r>
      <w:r>
        <w:rPr>
          <w:rFonts w:hint="cs"/>
          <w:rtl/>
        </w:rPr>
        <w:t>ما فروج المسلمين ودماؤهم عرضة للتهديد والا</w:t>
      </w:r>
      <w:r w:rsidRPr="00AB353A">
        <w:rPr>
          <w:rFonts w:hint="cs"/>
          <w:rtl/>
        </w:rPr>
        <w:t>غتصاب</w:t>
      </w:r>
      <w:r w:rsidR="001A5F56">
        <w:rPr>
          <w:rFonts w:hint="eastAsia"/>
          <w:szCs w:val="31"/>
          <w:rtl/>
        </w:rPr>
        <w:t>»</w:t>
      </w:r>
      <w:r w:rsidRPr="00AB353A">
        <w:rPr>
          <w:rFonts w:hint="cs"/>
          <w:rtl/>
        </w:rPr>
        <w:t>.</w:t>
      </w:r>
    </w:p>
    <w:p w:rsidR="00DC3386" w:rsidRPr="00AB353A" w:rsidRDefault="00DC3386" w:rsidP="00E5327B">
      <w:pPr>
        <w:pStyle w:val="af"/>
        <w:suppressLineNumbers/>
        <w:suppressAutoHyphens/>
        <w:rPr>
          <w:rtl/>
        </w:rPr>
      </w:pPr>
      <w:r w:rsidRPr="00AB353A">
        <w:rPr>
          <w:rFonts w:hint="cs"/>
          <w:rtl/>
        </w:rPr>
        <w:t>وربّما كانت الوثيقة تريد بالكفّار، الإفرنجيين الذي لعبوا دوراً هامّا</w:t>
      </w:r>
      <w:r>
        <w:rPr>
          <w:rFonts w:hint="cs"/>
          <w:rtl/>
        </w:rPr>
        <w:t>ً</w:t>
      </w:r>
      <w:r w:rsidRPr="00AB353A">
        <w:rPr>
          <w:rFonts w:hint="cs"/>
          <w:rtl/>
        </w:rPr>
        <w:t xml:space="preserve"> في دفع إيران </w:t>
      </w:r>
      <w:r>
        <w:rPr>
          <w:rFonts w:hint="cs"/>
          <w:rtl/>
        </w:rPr>
        <w:t>تجاه الحرب مع الدولة العثمانية،</w:t>
      </w:r>
      <w:r w:rsidRPr="00AB353A">
        <w:rPr>
          <w:rFonts w:hint="cs"/>
          <w:rtl/>
        </w:rPr>
        <w:t xml:space="preserve"> وجدير بالذكر أنّ العداوة التي كانت قائمة</w:t>
      </w:r>
      <w:r>
        <w:rPr>
          <w:rFonts w:hint="cs"/>
          <w:rtl/>
        </w:rPr>
        <w:t>ً</w:t>
      </w:r>
      <w:r w:rsidRPr="00AB353A">
        <w:rPr>
          <w:rFonts w:hint="cs"/>
          <w:rtl/>
        </w:rPr>
        <w:t xml:space="preserve"> بين هاتين الدولتين بلغت من الشدّة</w:t>
      </w:r>
      <w:r>
        <w:rPr>
          <w:rFonts w:hint="cs"/>
          <w:rtl/>
        </w:rPr>
        <w:t>،</w:t>
      </w:r>
      <w:r w:rsidRPr="00AB353A">
        <w:rPr>
          <w:rFonts w:hint="cs"/>
          <w:rtl/>
        </w:rPr>
        <w:t xml:space="preserve"> </w:t>
      </w:r>
      <w:r>
        <w:rPr>
          <w:rFonts w:hint="cs"/>
          <w:rtl/>
        </w:rPr>
        <w:t xml:space="preserve">حتى </w:t>
      </w:r>
      <w:r w:rsidRPr="00AB353A">
        <w:rPr>
          <w:rFonts w:hint="cs"/>
          <w:rtl/>
        </w:rPr>
        <w:t>لم تعد بحاجة إلى من يدفعها أو يكرّس جهده للزيادة من حدّتها</w:t>
      </w:r>
      <w:r>
        <w:rPr>
          <w:rFonts w:hint="cs"/>
          <w:rtl/>
        </w:rPr>
        <w:t xml:space="preserve"> وأوارها</w:t>
      </w:r>
      <w:r w:rsidRPr="00AB353A">
        <w:rPr>
          <w:rFonts w:hint="cs"/>
          <w:rtl/>
        </w:rPr>
        <w:t>.</w:t>
      </w:r>
    </w:p>
    <w:p w:rsidR="00DC3386" w:rsidRPr="00AB353A" w:rsidRDefault="00DC3386" w:rsidP="003C29F5">
      <w:pPr>
        <w:pStyle w:val="af"/>
        <w:suppressLineNumbers/>
        <w:suppressAutoHyphens/>
        <w:spacing w:line="211" w:lineRule="auto"/>
        <w:rPr>
          <w:rtl/>
        </w:rPr>
      </w:pPr>
      <w:r w:rsidRPr="00AB353A">
        <w:rPr>
          <w:rFonts w:hint="cs"/>
          <w:rtl/>
        </w:rPr>
        <w:t xml:space="preserve">وقد كان نادر </w:t>
      </w:r>
      <w:r>
        <w:rPr>
          <w:rFonts w:hint="cs"/>
          <w:rtl/>
        </w:rPr>
        <w:t xml:space="preserve">مدركاً </w:t>
      </w:r>
      <w:r w:rsidRPr="00AB353A">
        <w:rPr>
          <w:rFonts w:hint="cs"/>
          <w:rtl/>
        </w:rPr>
        <w:t>أن القضاء على هذه العداوة يتناسب</w:t>
      </w:r>
      <w:r>
        <w:rPr>
          <w:rFonts w:hint="cs"/>
          <w:rtl/>
        </w:rPr>
        <w:t xml:space="preserve"> ـ </w:t>
      </w:r>
      <w:r w:rsidRPr="00AB353A">
        <w:rPr>
          <w:rFonts w:hint="cs"/>
          <w:rtl/>
        </w:rPr>
        <w:t>طردياً</w:t>
      </w:r>
      <w:r>
        <w:rPr>
          <w:rFonts w:hint="cs"/>
          <w:rtl/>
        </w:rPr>
        <w:t xml:space="preserve"> ـ </w:t>
      </w:r>
      <w:r w:rsidRPr="00AB353A">
        <w:rPr>
          <w:rFonts w:hint="cs"/>
          <w:rtl/>
        </w:rPr>
        <w:t>مع القضا</w:t>
      </w:r>
      <w:r>
        <w:rPr>
          <w:rFonts w:hint="cs"/>
          <w:rtl/>
        </w:rPr>
        <w:t>ء على التركة التي خلّفها الشاه إ</w:t>
      </w:r>
      <w:r w:rsidRPr="00AB353A">
        <w:rPr>
          <w:rFonts w:hint="cs"/>
          <w:rtl/>
        </w:rPr>
        <w:t>سماعيل</w:t>
      </w:r>
      <w:r>
        <w:rPr>
          <w:rFonts w:hint="cs"/>
          <w:rtl/>
        </w:rPr>
        <w:t xml:space="preserve"> الصفوي، </w:t>
      </w:r>
      <w:r w:rsidRPr="00AB353A">
        <w:rPr>
          <w:rFonts w:hint="cs"/>
          <w:rtl/>
        </w:rPr>
        <w:t>ففي أحد الأوامر التي أ</w:t>
      </w:r>
      <w:r>
        <w:rPr>
          <w:rFonts w:hint="cs"/>
          <w:rtl/>
        </w:rPr>
        <w:t>صدرها</w:t>
      </w:r>
      <w:r w:rsidRPr="00AB353A">
        <w:rPr>
          <w:rFonts w:hint="cs"/>
          <w:rtl/>
        </w:rPr>
        <w:t xml:space="preserve"> ذكر ما يلي: </w:t>
      </w:r>
      <w:r w:rsidR="00316463">
        <w:rPr>
          <w:rFonts w:hint="eastAsia"/>
          <w:szCs w:val="31"/>
          <w:rtl/>
        </w:rPr>
        <w:t>«</w:t>
      </w:r>
      <w:r w:rsidRPr="00AB353A">
        <w:rPr>
          <w:rFonts w:hint="cs"/>
          <w:rtl/>
        </w:rPr>
        <w:t>إنّ الخاقان المغفور</w:t>
      </w:r>
      <w:r>
        <w:rPr>
          <w:rFonts w:hint="cs"/>
          <w:rtl/>
        </w:rPr>
        <w:t xml:space="preserve"> </w:t>
      </w:r>
      <w:r w:rsidRPr="00AB353A">
        <w:rPr>
          <w:rFonts w:hint="cs"/>
          <w:rtl/>
        </w:rPr>
        <w:t>له</w:t>
      </w:r>
      <w:r w:rsidRPr="001A5F56">
        <w:rPr>
          <w:rStyle w:val="afff4"/>
          <w:rtl/>
        </w:rPr>
        <w:t>(</w:t>
      </w:r>
      <w:r w:rsidR="00BA5646" w:rsidRPr="001A5F56">
        <w:rPr>
          <w:rStyle w:val="afff4"/>
        </w:rPr>
        <w:footnoteReference w:id="408"/>
      </w:r>
      <w:r w:rsidRPr="001A5F56">
        <w:rPr>
          <w:rStyle w:val="afff4"/>
          <w:rtl/>
        </w:rPr>
        <w:t>)</w:t>
      </w:r>
      <w:r>
        <w:rPr>
          <w:rFonts w:hint="cs"/>
          <w:rtl/>
        </w:rPr>
        <w:t>،</w:t>
      </w:r>
      <w:r w:rsidRPr="00AB353A">
        <w:rPr>
          <w:rFonts w:hint="cs"/>
          <w:rtl/>
        </w:rPr>
        <w:t xml:space="preserve"> حرصاً منه على دولته</w:t>
      </w:r>
      <w:r>
        <w:rPr>
          <w:rFonts w:hint="cs"/>
          <w:rtl/>
        </w:rPr>
        <w:t>،</w:t>
      </w:r>
      <w:r w:rsidRPr="00AB353A">
        <w:rPr>
          <w:rFonts w:hint="cs"/>
          <w:rtl/>
        </w:rPr>
        <w:t xml:space="preserve"> ترك العمل بذلك المذهب، ونشر المذهب الشيعي وجعله مسلكاً ي</w:t>
      </w:r>
      <w:r>
        <w:rPr>
          <w:rFonts w:hint="cs"/>
          <w:rtl/>
        </w:rPr>
        <w:t>ُتّبع، وكرّس السبّ والرفض، اللذي</w:t>
      </w:r>
      <w:r w:rsidRPr="00AB353A">
        <w:rPr>
          <w:rFonts w:hint="cs"/>
          <w:rtl/>
        </w:rPr>
        <w:t>ن يمثلان عملاً رخيصاً وأمراً داعياً للفساد، وجعلهما مجرى ألسنة العامّة</w:t>
      </w:r>
      <w:r w:rsidR="008F0162">
        <w:rPr>
          <w:rFonts w:hint="cs"/>
          <w:rtl/>
        </w:rPr>
        <w:t xml:space="preserve"> </w:t>
      </w:r>
      <w:r w:rsidRPr="00AB353A">
        <w:rPr>
          <w:rFonts w:hint="cs"/>
          <w:rtl/>
        </w:rPr>
        <w:t>من الناس، وأوقد نار الشرور</w:t>
      </w:r>
      <w:r>
        <w:rPr>
          <w:rFonts w:hint="cs"/>
          <w:rtl/>
        </w:rPr>
        <w:t>؛</w:t>
      </w:r>
      <w:r w:rsidRPr="00AB353A">
        <w:rPr>
          <w:rFonts w:hint="cs"/>
          <w:rtl/>
        </w:rPr>
        <w:t xml:space="preserve"> فعرّض الدولة </w:t>
      </w:r>
      <w:r>
        <w:rPr>
          <w:rFonts w:hint="cs"/>
          <w:rtl/>
        </w:rPr>
        <w:t>إلى الإباحة والفساد، ومادام هذا</w:t>
      </w:r>
      <w:r w:rsidR="008F0162">
        <w:rPr>
          <w:rFonts w:hint="cs"/>
          <w:rtl/>
        </w:rPr>
        <w:t xml:space="preserve"> </w:t>
      </w:r>
      <w:r>
        <w:rPr>
          <w:rFonts w:hint="cs"/>
          <w:rtl/>
        </w:rPr>
        <w:t>الأمر السيء</w:t>
      </w:r>
      <w:r w:rsidRPr="00AB353A">
        <w:rPr>
          <w:rFonts w:hint="cs"/>
          <w:rtl/>
        </w:rPr>
        <w:t xml:space="preserve"> متفشياً؛ فلا يمكن القضاء على المفا</w:t>
      </w:r>
      <w:r>
        <w:rPr>
          <w:rFonts w:hint="cs"/>
          <w:rtl/>
        </w:rPr>
        <w:t>سد التي انتشرت بين أهل الإسلام</w:t>
      </w:r>
      <w:r w:rsidR="001A5F56">
        <w:rPr>
          <w:rFonts w:hint="eastAsia"/>
          <w:szCs w:val="31"/>
          <w:rtl/>
        </w:rPr>
        <w:t>»</w:t>
      </w:r>
      <w:r w:rsidRPr="001A5F56">
        <w:rPr>
          <w:rStyle w:val="afff4"/>
          <w:rtl/>
        </w:rPr>
        <w:t>(</w:t>
      </w:r>
      <w:r w:rsidR="00BA5646" w:rsidRPr="001A5F56">
        <w:rPr>
          <w:rStyle w:val="afff4"/>
        </w:rPr>
        <w:footnoteReference w:id="409"/>
      </w:r>
      <w:r w:rsidRPr="001A5F56">
        <w:rPr>
          <w:rStyle w:val="afff4"/>
          <w:rtl/>
        </w:rPr>
        <w:t>)</w:t>
      </w:r>
      <w:r>
        <w:rPr>
          <w:rFonts w:hint="cs"/>
          <w:rtl/>
        </w:rPr>
        <w:t>.</w:t>
      </w:r>
    </w:p>
    <w:p w:rsidR="00DC3386" w:rsidRDefault="00DC3386" w:rsidP="003C29F5">
      <w:pPr>
        <w:pStyle w:val="af"/>
        <w:suppressLineNumbers/>
        <w:suppressAutoHyphens/>
        <w:spacing w:line="211" w:lineRule="auto"/>
        <w:rPr>
          <w:rFonts w:cs="Simplified Arabic"/>
          <w:position w:val="4"/>
          <w:szCs w:val="26"/>
          <w:vertAlign w:val="superscript"/>
          <w:rtl/>
        </w:rPr>
      </w:pPr>
      <w:r w:rsidRPr="00AB353A">
        <w:rPr>
          <w:rFonts w:hint="cs"/>
          <w:rtl/>
        </w:rPr>
        <w:t>يقول السويدي، الذي أُرسل من قبل أحمد باشا</w:t>
      </w:r>
      <w:r>
        <w:rPr>
          <w:rFonts w:hint="cs"/>
          <w:rtl/>
        </w:rPr>
        <w:t xml:space="preserve"> ـ </w:t>
      </w:r>
      <w:r w:rsidRPr="00AB353A">
        <w:rPr>
          <w:rFonts w:hint="cs"/>
          <w:rtl/>
        </w:rPr>
        <w:t>حاكم بغداد</w:t>
      </w:r>
      <w:r>
        <w:rPr>
          <w:rFonts w:hint="cs"/>
          <w:rtl/>
        </w:rPr>
        <w:t xml:space="preserve"> ـ </w:t>
      </w:r>
      <w:r w:rsidRPr="00AB353A">
        <w:rPr>
          <w:rFonts w:hint="cs"/>
          <w:rtl/>
        </w:rPr>
        <w:t>إلى النجف</w:t>
      </w:r>
      <w:r>
        <w:rPr>
          <w:rFonts w:hint="cs"/>
          <w:rtl/>
        </w:rPr>
        <w:t>؛</w:t>
      </w:r>
      <w:r w:rsidRPr="00AB353A">
        <w:rPr>
          <w:rFonts w:hint="cs"/>
          <w:rtl/>
        </w:rPr>
        <w:t xml:space="preserve"> لخوض الجدال المذهبي عام 1156</w:t>
      </w:r>
      <w:r w:rsidR="00713014">
        <w:rPr>
          <w:rFonts w:hint="cs"/>
          <w:rtl/>
        </w:rPr>
        <w:t>ﻫ</w:t>
      </w:r>
      <w:r w:rsidRPr="00AB353A">
        <w:rPr>
          <w:rFonts w:hint="cs"/>
          <w:rtl/>
        </w:rPr>
        <w:t xml:space="preserve"> تلبية</w:t>
      </w:r>
      <w:r>
        <w:rPr>
          <w:rFonts w:hint="cs"/>
          <w:rtl/>
        </w:rPr>
        <w:t>ً</w:t>
      </w:r>
      <w:r w:rsidRPr="00AB353A">
        <w:rPr>
          <w:rFonts w:hint="cs"/>
          <w:rtl/>
        </w:rPr>
        <w:t xml:space="preserve"> لدعوة نادر: </w:t>
      </w:r>
      <w:r w:rsidR="00316463">
        <w:rPr>
          <w:rFonts w:hint="eastAsia"/>
          <w:szCs w:val="31"/>
          <w:rtl/>
        </w:rPr>
        <w:t>«</w:t>
      </w:r>
      <w:r w:rsidRPr="00AB353A">
        <w:rPr>
          <w:rFonts w:hint="cs"/>
          <w:rtl/>
        </w:rPr>
        <w:t>عندما التقيت بنادر رحّب بي وسألني عن صحّة أحمد باشا، ثم قال لي: هل تعلم ما السبب الذي دعاني إلى استدعائ</w:t>
      </w:r>
      <w:r>
        <w:rPr>
          <w:rFonts w:hint="cs"/>
          <w:rtl/>
        </w:rPr>
        <w:t>ك لحضور المؤتمر ـ مؤتمر النجف ـ</w:t>
      </w:r>
      <w:r w:rsidRPr="00AB353A">
        <w:rPr>
          <w:rFonts w:hint="cs"/>
          <w:rtl/>
        </w:rPr>
        <w:t>؟ لأنّ في مملكتي فرقتين</w:t>
      </w:r>
      <w:r>
        <w:rPr>
          <w:rFonts w:hint="cs"/>
          <w:rtl/>
        </w:rPr>
        <w:t xml:space="preserve"> ـ </w:t>
      </w:r>
      <w:r w:rsidRPr="00AB353A">
        <w:rPr>
          <w:rFonts w:hint="cs"/>
          <w:rtl/>
        </w:rPr>
        <w:t>تركستان وأفغان</w:t>
      </w:r>
      <w:r>
        <w:rPr>
          <w:rFonts w:hint="cs"/>
          <w:rtl/>
        </w:rPr>
        <w:t xml:space="preserve"> ـ </w:t>
      </w:r>
      <w:r w:rsidRPr="00AB353A">
        <w:rPr>
          <w:rFonts w:hint="cs"/>
          <w:rtl/>
        </w:rPr>
        <w:t>يقولون للإيرانيين أنتم كفّار، فالكفر قبيح</w:t>
      </w:r>
      <w:r>
        <w:rPr>
          <w:rFonts w:hint="cs"/>
          <w:rtl/>
        </w:rPr>
        <w:t>،</w:t>
      </w:r>
      <w:r w:rsidRPr="00AB353A">
        <w:rPr>
          <w:rFonts w:hint="cs"/>
          <w:rtl/>
        </w:rPr>
        <w:t xml:space="preserve"> ولا يليق أن يكون في مملكتي قوم يكفّر بعضهم بعضاً</w:t>
      </w:r>
      <w:r>
        <w:rPr>
          <w:rFonts w:hint="cs"/>
          <w:rtl/>
        </w:rPr>
        <w:t>،</w:t>
      </w:r>
      <w:r w:rsidRPr="00AB353A">
        <w:rPr>
          <w:rFonts w:hint="cs"/>
          <w:rtl/>
        </w:rPr>
        <w:t xml:space="preserve"> فالآن أنت وكيل من قبلي ترفع جميع المكفّرات</w:t>
      </w:r>
      <w:r w:rsidR="001A5F56">
        <w:rPr>
          <w:rFonts w:hint="eastAsia"/>
          <w:szCs w:val="31"/>
          <w:rtl/>
        </w:rPr>
        <w:t>»</w:t>
      </w:r>
      <w:r w:rsidRPr="001A5F56">
        <w:rPr>
          <w:rStyle w:val="afff4"/>
          <w:rtl/>
        </w:rPr>
        <w:t>(</w:t>
      </w:r>
      <w:r w:rsidR="00BA5646" w:rsidRPr="001A5F56">
        <w:rPr>
          <w:rStyle w:val="afff4"/>
        </w:rPr>
        <w:footnoteReference w:id="410"/>
      </w:r>
      <w:r w:rsidRPr="001A5F56">
        <w:rPr>
          <w:rStyle w:val="afff4"/>
          <w:rtl/>
        </w:rPr>
        <w:t>)</w:t>
      </w:r>
      <w:r w:rsidRPr="00CB5C72">
        <w:rPr>
          <w:rFonts w:hint="cs"/>
          <w:rtl/>
        </w:rPr>
        <w:t>.</w:t>
      </w:r>
    </w:p>
    <w:p w:rsidR="00DC3386" w:rsidRDefault="00DC3386" w:rsidP="00E5327B">
      <w:pPr>
        <w:pStyle w:val="20"/>
        <w:suppressLineNumbers/>
        <w:suppressAutoHyphens/>
        <w:spacing w:line="192" w:lineRule="auto"/>
        <w:rPr>
          <w:rtl/>
        </w:rPr>
      </w:pPr>
      <w:bookmarkStart w:id="417" w:name="_Toc112347542"/>
      <w:bookmarkStart w:id="418" w:name="_Toc237835176"/>
      <w:bookmarkStart w:id="419" w:name="_Toc230499455"/>
      <w:r>
        <w:rPr>
          <w:rFonts w:hint="cs"/>
          <w:rtl/>
        </w:rPr>
        <w:t xml:space="preserve">ب </w:t>
      </w:r>
      <w:r w:rsidR="008F0162">
        <w:rPr>
          <w:rFonts w:hint="cs"/>
          <w:rtl/>
        </w:rPr>
        <w:t>ـ</w:t>
      </w:r>
      <w:r>
        <w:rPr>
          <w:rFonts w:hint="cs"/>
          <w:rtl/>
        </w:rPr>
        <w:t>ـ العمل على حفظ الأمن الإيراني</w:t>
      </w:r>
      <w:bookmarkEnd w:id="417"/>
      <w:bookmarkEnd w:id="418"/>
      <w:bookmarkEnd w:id="419"/>
      <w:r w:rsidRPr="00D434E6">
        <w:rPr>
          <w:rFonts w:hint="cs"/>
          <w:rtl/>
        </w:rPr>
        <w:t xml:space="preserve"> </w:t>
      </w:r>
    </w:p>
    <w:p w:rsidR="00DC3386" w:rsidRPr="00AB353A" w:rsidRDefault="00DC3386" w:rsidP="00E5327B">
      <w:pPr>
        <w:pStyle w:val="af"/>
        <w:suppressLineNumbers/>
        <w:suppressAutoHyphens/>
        <w:rPr>
          <w:rtl/>
        </w:rPr>
      </w:pPr>
      <w:r w:rsidRPr="00AB353A">
        <w:rPr>
          <w:rFonts w:hint="cs"/>
          <w:rtl/>
        </w:rPr>
        <w:t>إلى هذه الفترة</w:t>
      </w:r>
      <w:r>
        <w:rPr>
          <w:rFonts w:hint="cs"/>
          <w:rtl/>
        </w:rPr>
        <w:t>،</w:t>
      </w:r>
      <w:r w:rsidRPr="00AB353A">
        <w:rPr>
          <w:rFonts w:hint="cs"/>
          <w:rtl/>
        </w:rPr>
        <w:t xml:space="preserve"> كان الطابع المذهبي هو ا</w:t>
      </w:r>
      <w:r>
        <w:rPr>
          <w:rFonts w:hint="cs"/>
          <w:rtl/>
        </w:rPr>
        <w:t>لم</w:t>
      </w:r>
      <w:r w:rsidRPr="00AB353A">
        <w:rPr>
          <w:rFonts w:hint="cs"/>
          <w:rtl/>
        </w:rPr>
        <w:t>خيّم على مسرح الأحداث، لكن من جهة ثانية كانت لنادر دوافع سياسية</w:t>
      </w:r>
      <w:r>
        <w:rPr>
          <w:rFonts w:hint="cs"/>
          <w:rtl/>
        </w:rPr>
        <w:t xml:space="preserve"> كثيرة تختفي خلف ستائر الأحداث؛ </w:t>
      </w:r>
      <w:r w:rsidRPr="00AB353A">
        <w:rPr>
          <w:rFonts w:hint="cs"/>
          <w:rtl/>
        </w:rPr>
        <w:t xml:space="preserve">فمن وجهة نظره </w:t>
      </w:r>
      <w:r>
        <w:rPr>
          <w:rFonts w:hint="cs"/>
          <w:rtl/>
        </w:rPr>
        <w:t xml:space="preserve">أفقد </w:t>
      </w:r>
      <w:r w:rsidRPr="00AB353A">
        <w:rPr>
          <w:rFonts w:hint="cs"/>
          <w:rtl/>
        </w:rPr>
        <w:t xml:space="preserve">النزاع الطائفي </w:t>
      </w:r>
      <w:r>
        <w:rPr>
          <w:rFonts w:hint="cs"/>
          <w:rtl/>
        </w:rPr>
        <w:t>إيران استقلالها،</w:t>
      </w:r>
      <w:r w:rsidRPr="00AB353A">
        <w:rPr>
          <w:rFonts w:hint="cs"/>
          <w:rtl/>
        </w:rPr>
        <w:t xml:space="preserve"> وفي هذه الحالة</w:t>
      </w:r>
      <w:r>
        <w:rPr>
          <w:rFonts w:hint="cs"/>
          <w:rtl/>
        </w:rPr>
        <w:t xml:space="preserve"> ـ </w:t>
      </w:r>
      <w:r w:rsidRPr="00AB353A">
        <w:rPr>
          <w:rFonts w:hint="cs"/>
          <w:rtl/>
        </w:rPr>
        <w:t>بحسب رأيه</w:t>
      </w:r>
      <w:r>
        <w:rPr>
          <w:rFonts w:hint="cs"/>
          <w:rtl/>
        </w:rPr>
        <w:t xml:space="preserve"> ـ </w:t>
      </w:r>
      <w:r w:rsidRPr="00AB353A">
        <w:rPr>
          <w:rFonts w:hint="cs"/>
          <w:rtl/>
        </w:rPr>
        <w:t>ي</w:t>
      </w:r>
      <w:r>
        <w:rPr>
          <w:rFonts w:hint="cs"/>
          <w:rtl/>
        </w:rPr>
        <w:t>تحتّم عليه إيجاد سبيل لتوفير الا</w:t>
      </w:r>
      <w:r w:rsidRPr="00AB353A">
        <w:rPr>
          <w:rFonts w:hint="cs"/>
          <w:rtl/>
        </w:rPr>
        <w:t>ستقرار والثبات للدولة</w:t>
      </w:r>
      <w:r>
        <w:rPr>
          <w:rFonts w:hint="cs"/>
          <w:rtl/>
        </w:rPr>
        <w:t xml:space="preserve"> الإيرانية،</w:t>
      </w:r>
      <w:r w:rsidRPr="00AB353A">
        <w:rPr>
          <w:rFonts w:hint="cs"/>
          <w:rtl/>
        </w:rPr>
        <w:t xml:space="preserve"> ب</w:t>
      </w:r>
      <w:r>
        <w:rPr>
          <w:rFonts w:hint="cs"/>
          <w:rtl/>
        </w:rPr>
        <w:t>وصفه</w:t>
      </w:r>
      <w:r w:rsidRPr="00AB353A">
        <w:rPr>
          <w:rFonts w:hint="cs"/>
          <w:rtl/>
        </w:rPr>
        <w:t xml:space="preserve"> منقذاً ل</w:t>
      </w:r>
      <w:r>
        <w:rPr>
          <w:rFonts w:hint="cs"/>
          <w:rtl/>
        </w:rPr>
        <w:t>ها</w:t>
      </w:r>
      <w:r w:rsidRPr="001A5F56">
        <w:rPr>
          <w:rStyle w:val="afff4"/>
          <w:rtl/>
        </w:rPr>
        <w:t>(</w:t>
      </w:r>
      <w:r w:rsidR="00BA5646" w:rsidRPr="001A5F56">
        <w:rPr>
          <w:rStyle w:val="afff4"/>
        </w:rPr>
        <w:footnoteReference w:id="411"/>
      </w:r>
      <w:r w:rsidRPr="001A5F56">
        <w:rPr>
          <w:rStyle w:val="afff4"/>
          <w:rtl/>
        </w:rPr>
        <w:t>)</w:t>
      </w:r>
      <w:r>
        <w:rPr>
          <w:rFonts w:hint="cs"/>
          <w:rtl/>
        </w:rPr>
        <w:t xml:space="preserve">، </w:t>
      </w:r>
      <w:r w:rsidRPr="00AB353A">
        <w:rPr>
          <w:rFonts w:hint="cs"/>
          <w:rtl/>
        </w:rPr>
        <w:t xml:space="preserve">ذلك أنّ البلد إذا كان مهدّداً من أكثر من جانب، وخصوصاً إذا كان التهديد من النوع الطائفي، </w:t>
      </w:r>
      <w:r>
        <w:rPr>
          <w:rFonts w:hint="cs"/>
          <w:rtl/>
        </w:rPr>
        <w:t xml:space="preserve">يفقد استقراره </w:t>
      </w:r>
      <w:r w:rsidRPr="00AB353A">
        <w:rPr>
          <w:rFonts w:hint="cs"/>
          <w:rtl/>
        </w:rPr>
        <w:t>بالضرورة</w:t>
      </w:r>
      <w:r>
        <w:rPr>
          <w:rFonts w:hint="cs"/>
          <w:rtl/>
        </w:rPr>
        <w:t>.</w:t>
      </w:r>
    </w:p>
    <w:p w:rsidR="00DC3386" w:rsidRDefault="00DC3386" w:rsidP="00E5327B">
      <w:pPr>
        <w:pStyle w:val="af"/>
        <w:suppressLineNumbers/>
        <w:suppressAutoHyphens/>
        <w:rPr>
          <w:rtl/>
        </w:rPr>
      </w:pPr>
      <w:r w:rsidRPr="00AB353A">
        <w:rPr>
          <w:rFonts w:hint="cs"/>
          <w:rtl/>
        </w:rPr>
        <w:t>إذن</w:t>
      </w:r>
      <w:r>
        <w:rPr>
          <w:rFonts w:hint="cs"/>
          <w:rtl/>
        </w:rPr>
        <w:t>،</w:t>
      </w:r>
      <w:r w:rsidRPr="00AB353A">
        <w:rPr>
          <w:rFonts w:hint="cs"/>
          <w:rtl/>
        </w:rPr>
        <w:t xml:space="preserve"> للقضاء على الدوافع التي تدفع باتجاه الحرب ضد</w:t>
      </w:r>
      <w:r>
        <w:rPr>
          <w:rFonts w:hint="cs"/>
          <w:rtl/>
        </w:rPr>
        <w:t>ّ</w:t>
      </w:r>
      <w:r w:rsidRPr="00AB353A">
        <w:rPr>
          <w:rFonts w:hint="cs"/>
          <w:rtl/>
        </w:rPr>
        <w:t xml:space="preserve"> ايران، سواء من</w:t>
      </w:r>
      <w:r>
        <w:rPr>
          <w:rtl/>
        </w:rPr>
        <w:br/>
      </w:r>
      <w:r w:rsidRPr="00AB353A">
        <w:rPr>
          <w:rFonts w:hint="cs"/>
          <w:rtl/>
        </w:rPr>
        <w:t>الشرق أو الغرب، لابدّ من معالجة هذه الدوافع والإجهاز عليها، ولا يتم</w:t>
      </w:r>
      <w:r>
        <w:rPr>
          <w:rFonts w:hint="cs"/>
          <w:rtl/>
        </w:rPr>
        <w:t>ّ</w:t>
      </w:r>
      <w:r w:rsidRPr="00AB353A">
        <w:rPr>
          <w:rFonts w:hint="cs"/>
          <w:rtl/>
        </w:rPr>
        <w:t xml:space="preserve"> ذلك إ</w:t>
      </w:r>
      <w:r>
        <w:rPr>
          <w:rFonts w:hint="cs"/>
          <w:rtl/>
        </w:rPr>
        <w:t>لاّ من خلال إيجاد نوع من التقارب</w:t>
      </w:r>
      <w:r w:rsidRPr="00AB353A">
        <w:rPr>
          <w:rFonts w:hint="cs"/>
          <w:rtl/>
        </w:rPr>
        <w:t xml:space="preserve"> المذهبي بين سكان المناطق التي تهد</w:t>
      </w:r>
      <w:r>
        <w:rPr>
          <w:rFonts w:hint="cs"/>
          <w:rtl/>
        </w:rPr>
        <w:t>ّ</w:t>
      </w:r>
      <w:r w:rsidRPr="00AB353A">
        <w:rPr>
          <w:rFonts w:hint="cs"/>
          <w:rtl/>
        </w:rPr>
        <w:t>د الكيان الإيراني.</w:t>
      </w:r>
    </w:p>
    <w:p w:rsidR="00DC3386" w:rsidRDefault="00DC3386" w:rsidP="00E5327B">
      <w:pPr>
        <w:pStyle w:val="20"/>
        <w:suppressLineNumbers/>
        <w:suppressAutoHyphens/>
        <w:spacing w:line="192" w:lineRule="auto"/>
        <w:rPr>
          <w:rtl/>
        </w:rPr>
      </w:pPr>
      <w:bookmarkStart w:id="420" w:name="_Toc112347543"/>
      <w:bookmarkStart w:id="421" w:name="_Toc237835177"/>
      <w:bookmarkStart w:id="422" w:name="_Toc230499456"/>
      <w:r>
        <w:rPr>
          <w:rFonts w:hint="cs"/>
          <w:rtl/>
        </w:rPr>
        <w:t>ج ـ كسب الرأي العام المحلّي لبلدان الشرق الإسلامي</w:t>
      </w:r>
      <w:bookmarkEnd w:id="420"/>
      <w:bookmarkEnd w:id="421"/>
      <w:bookmarkEnd w:id="422"/>
    </w:p>
    <w:p w:rsidR="00DC3386" w:rsidRPr="00AB353A" w:rsidRDefault="00DC3386" w:rsidP="00E5327B">
      <w:pPr>
        <w:pStyle w:val="af"/>
        <w:suppressLineNumbers/>
        <w:suppressAutoHyphens/>
        <w:rPr>
          <w:rtl/>
        </w:rPr>
      </w:pPr>
      <w:r w:rsidRPr="00AB353A">
        <w:rPr>
          <w:rFonts w:hint="cs"/>
          <w:rtl/>
        </w:rPr>
        <w:t xml:space="preserve">تعتبر الشرعية في </w:t>
      </w:r>
      <w:r>
        <w:rPr>
          <w:rFonts w:hint="cs"/>
          <w:rtl/>
        </w:rPr>
        <w:t>الحركة لدى نادر ذات أهمية بالغة،</w:t>
      </w:r>
      <w:r w:rsidRPr="00AB353A">
        <w:rPr>
          <w:rFonts w:hint="cs"/>
          <w:rtl/>
        </w:rPr>
        <w:t xml:space="preserve"> فقد كانت طموحاته ترمي إلى السيطرة على سائر أرجاء الشرق الإسلامي</w:t>
      </w:r>
      <w:r>
        <w:rPr>
          <w:rFonts w:hint="cs"/>
          <w:rtl/>
        </w:rPr>
        <w:t>،</w:t>
      </w:r>
      <w:r w:rsidRPr="00AB353A">
        <w:rPr>
          <w:rFonts w:hint="cs"/>
          <w:rtl/>
        </w:rPr>
        <w:t xml:space="preserve"> بدءاً بالهند</w:t>
      </w:r>
      <w:r>
        <w:rPr>
          <w:rFonts w:hint="cs"/>
          <w:rtl/>
        </w:rPr>
        <w:t>،</w:t>
      </w:r>
      <w:r w:rsidRPr="00AB353A">
        <w:rPr>
          <w:rFonts w:hint="cs"/>
          <w:rtl/>
        </w:rPr>
        <w:t xml:space="preserve"> تليها </w:t>
      </w:r>
      <w:r>
        <w:rPr>
          <w:rFonts w:hint="cs"/>
          <w:rtl/>
        </w:rPr>
        <w:t>أفغانستان وتركستان و..</w:t>
      </w:r>
      <w:r w:rsidRPr="00AB353A">
        <w:rPr>
          <w:rFonts w:hint="cs"/>
          <w:rtl/>
        </w:rPr>
        <w:t xml:space="preserve"> </w:t>
      </w:r>
      <w:r>
        <w:rPr>
          <w:rFonts w:hint="cs"/>
          <w:rtl/>
        </w:rPr>
        <w:t xml:space="preserve">لتبلغ </w:t>
      </w:r>
      <w:r w:rsidRPr="00AB353A">
        <w:rPr>
          <w:rFonts w:hint="cs"/>
          <w:rtl/>
        </w:rPr>
        <w:t xml:space="preserve">حتّى </w:t>
      </w:r>
      <w:r>
        <w:rPr>
          <w:rFonts w:hint="cs"/>
          <w:rtl/>
        </w:rPr>
        <w:t>الحدود الشرقية للدولة العثمانية،</w:t>
      </w:r>
      <w:r w:rsidRPr="00AB353A">
        <w:rPr>
          <w:rFonts w:hint="cs"/>
          <w:rtl/>
        </w:rPr>
        <w:t xml:space="preserve"> ومن الطبيعي أنّ </w:t>
      </w:r>
      <w:r>
        <w:rPr>
          <w:rFonts w:hint="cs"/>
          <w:rtl/>
        </w:rPr>
        <w:t xml:space="preserve">يغدو تسيير بلاد بهذا الحجم ـ </w:t>
      </w:r>
      <w:r w:rsidRPr="00AB353A">
        <w:rPr>
          <w:rFonts w:hint="cs"/>
          <w:rtl/>
        </w:rPr>
        <w:t>مع ت</w:t>
      </w:r>
      <w:r>
        <w:rPr>
          <w:rFonts w:hint="cs"/>
          <w:rtl/>
        </w:rPr>
        <w:t>فشي النزاع الطائفي بين أقاليمها ـ أمراً شبه مستحيل.</w:t>
      </w:r>
    </w:p>
    <w:p w:rsidR="00DC3386" w:rsidRPr="00AB353A" w:rsidRDefault="00DC3386" w:rsidP="00E5327B">
      <w:pPr>
        <w:pStyle w:val="af"/>
        <w:suppressLineNumbers/>
        <w:suppressAutoHyphens/>
        <w:rPr>
          <w:rtl/>
        </w:rPr>
      </w:pPr>
      <w:r w:rsidRPr="00AB353A">
        <w:rPr>
          <w:rFonts w:hint="cs"/>
          <w:rtl/>
        </w:rPr>
        <w:t xml:space="preserve">كان نادر يعتقد أن إرساء الأمن ينحصر </w:t>
      </w:r>
      <w:r>
        <w:rPr>
          <w:rFonts w:hint="cs"/>
          <w:rtl/>
        </w:rPr>
        <w:t xml:space="preserve">في القضاء على التوتّر الطائفي، فقد كان عازماً على إدخال السنّة في قوى الجيش مع </w:t>
      </w:r>
      <w:r w:rsidRPr="00AB353A">
        <w:rPr>
          <w:rFonts w:hint="cs"/>
          <w:rtl/>
        </w:rPr>
        <w:t>الشيعة</w:t>
      </w:r>
      <w:r>
        <w:rPr>
          <w:rFonts w:hint="cs"/>
          <w:rtl/>
        </w:rPr>
        <w:t>؛</w:t>
      </w:r>
      <w:r w:rsidRPr="00AB353A">
        <w:rPr>
          <w:rFonts w:hint="cs"/>
          <w:rtl/>
        </w:rPr>
        <w:t xml:space="preserve"> </w:t>
      </w:r>
      <w:r>
        <w:rPr>
          <w:rFonts w:hint="cs"/>
          <w:rtl/>
        </w:rPr>
        <w:t xml:space="preserve">وذلك </w:t>
      </w:r>
      <w:r w:rsidRPr="00AB353A">
        <w:rPr>
          <w:rFonts w:hint="cs"/>
          <w:rtl/>
        </w:rPr>
        <w:t xml:space="preserve">فترة </w:t>
      </w:r>
      <w:r>
        <w:rPr>
          <w:rFonts w:hint="cs"/>
          <w:rtl/>
        </w:rPr>
        <w:t>ا</w:t>
      </w:r>
      <w:r w:rsidRPr="00AB353A">
        <w:rPr>
          <w:rFonts w:hint="cs"/>
          <w:rtl/>
        </w:rPr>
        <w:t xml:space="preserve">حتلاله </w:t>
      </w:r>
      <w:r>
        <w:rPr>
          <w:rFonts w:hint="cs"/>
          <w:rtl/>
        </w:rPr>
        <w:t xml:space="preserve">منطقة </w:t>
      </w:r>
      <w:r w:rsidRPr="00AB353A">
        <w:rPr>
          <w:rFonts w:hint="cs"/>
          <w:rtl/>
        </w:rPr>
        <w:t>هرات</w:t>
      </w:r>
      <w:r>
        <w:rPr>
          <w:rFonts w:hint="cs"/>
          <w:rtl/>
        </w:rPr>
        <w:t>، باستخدام مجموعة من الأفغان (الأ</w:t>
      </w:r>
      <w:r w:rsidRPr="00AB353A">
        <w:rPr>
          <w:rFonts w:hint="cs"/>
          <w:rtl/>
        </w:rPr>
        <w:t>بدالي) في هجومه على بغداد،</w:t>
      </w:r>
      <w:r>
        <w:rPr>
          <w:rFonts w:hint="cs"/>
          <w:rtl/>
        </w:rPr>
        <w:t xml:space="preserve"> وقد أخلص هؤلاء لنادر بشكل كبير،</w:t>
      </w:r>
      <w:r w:rsidRPr="00AB353A">
        <w:rPr>
          <w:rFonts w:hint="cs"/>
          <w:rtl/>
        </w:rPr>
        <w:t xml:space="preserve"> لكن ما حصل </w:t>
      </w:r>
      <w:r>
        <w:rPr>
          <w:rFonts w:hint="cs"/>
          <w:rtl/>
        </w:rPr>
        <w:t>كان</w:t>
      </w:r>
      <w:r w:rsidRPr="00AB353A">
        <w:rPr>
          <w:rFonts w:hint="cs"/>
          <w:rtl/>
        </w:rPr>
        <w:t xml:space="preserve"> قيام مجموعة من (الغزلباش) بإهانة مقام أبي</w:t>
      </w:r>
      <w:r>
        <w:rPr>
          <w:rFonts w:hint="cs"/>
          <w:rtl/>
        </w:rPr>
        <w:t xml:space="preserve"> حنيفة النعمان انطلاقاً من عادةٍ</w:t>
      </w:r>
      <w:r w:rsidRPr="00AB353A">
        <w:rPr>
          <w:rFonts w:hint="cs"/>
          <w:rtl/>
        </w:rPr>
        <w:t xml:space="preserve"> قديمة توارثوها، ا</w:t>
      </w:r>
      <w:r>
        <w:rPr>
          <w:rFonts w:hint="cs"/>
          <w:rtl/>
        </w:rPr>
        <w:t>لأمر الذي أثار حفيظة الأفغان الأ</w:t>
      </w:r>
      <w:r w:rsidRPr="00AB353A">
        <w:rPr>
          <w:rFonts w:hint="cs"/>
          <w:rtl/>
        </w:rPr>
        <w:t xml:space="preserve">بداليين ممّا حدى بهم إلى الإصرار على نادر </w:t>
      </w:r>
      <w:r>
        <w:rPr>
          <w:rFonts w:hint="cs"/>
          <w:rtl/>
        </w:rPr>
        <w:t>أن</w:t>
      </w:r>
      <w:r w:rsidRPr="00AB353A">
        <w:rPr>
          <w:rFonts w:hint="cs"/>
          <w:rtl/>
        </w:rPr>
        <w:t xml:space="preserve"> يتخذ موقفاً بحيث </w:t>
      </w:r>
      <w:r w:rsidR="00316463">
        <w:rPr>
          <w:rFonts w:hint="eastAsia"/>
          <w:szCs w:val="31"/>
          <w:rtl/>
        </w:rPr>
        <w:t>«</w:t>
      </w:r>
      <w:r w:rsidRPr="00AB353A">
        <w:rPr>
          <w:rFonts w:hint="cs"/>
          <w:rtl/>
        </w:rPr>
        <w:t>لا يتعرّض أحد إلى المرقد الطاهر لزعيم أهل السنّة، ممّا يجعلنا ف</w:t>
      </w:r>
      <w:r>
        <w:rPr>
          <w:rFonts w:hint="cs"/>
          <w:rtl/>
        </w:rPr>
        <w:t>ي حرج وحزنٍ وهوان أمام التأريخ</w:t>
      </w:r>
      <w:r w:rsidR="001A5F56">
        <w:rPr>
          <w:rFonts w:hint="eastAsia"/>
          <w:szCs w:val="31"/>
          <w:rtl/>
        </w:rPr>
        <w:t>»</w:t>
      </w:r>
      <w:r>
        <w:rPr>
          <w:rFonts w:hint="cs"/>
          <w:rtl/>
        </w:rPr>
        <w:t>،</w:t>
      </w:r>
      <w:r w:rsidRPr="00AB353A">
        <w:rPr>
          <w:rFonts w:hint="cs"/>
          <w:rtl/>
        </w:rPr>
        <w:t xml:space="preserve"> وبذلك أصدر نادر أوامره بفرش المقام بالسجاد ونصب القناديل </w:t>
      </w:r>
      <w:r w:rsidR="00316463">
        <w:rPr>
          <w:rFonts w:hint="eastAsia"/>
          <w:szCs w:val="31"/>
          <w:rtl/>
        </w:rPr>
        <w:t>«</w:t>
      </w:r>
      <w:r w:rsidRPr="00AB353A">
        <w:rPr>
          <w:rFonts w:hint="cs"/>
          <w:rtl/>
        </w:rPr>
        <w:t>بحيث يصبح المرقد الشريف للإمام الأعظم أكثر جمالاً وروعةً مما كان عليه بألف مرّة</w:t>
      </w:r>
      <w:r w:rsidR="001A5F56">
        <w:rPr>
          <w:rFonts w:hint="eastAsia"/>
          <w:szCs w:val="31"/>
          <w:rtl/>
        </w:rPr>
        <w:t>»</w:t>
      </w:r>
      <w:r w:rsidRPr="001A5F56">
        <w:rPr>
          <w:rStyle w:val="afff4"/>
          <w:rtl/>
        </w:rPr>
        <w:t>(</w:t>
      </w:r>
      <w:r w:rsidR="00BA5646" w:rsidRPr="001A5F56">
        <w:rPr>
          <w:rStyle w:val="afff4"/>
        </w:rPr>
        <w:footnoteReference w:id="412"/>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 xml:space="preserve">قال نادر ذات مرّة (للسويدي) عليك أن تدعوني </w:t>
      </w:r>
      <w:r w:rsidR="00316463">
        <w:rPr>
          <w:rFonts w:hint="eastAsia"/>
          <w:szCs w:val="31"/>
          <w:rtl/>
        </w:rPr>
        <w:t>«</w:t>
      </w:r>
      <w:r w:rsidRPr="00AB353A">
        <w:rPr>
          <w:rFonts w:hint="cs"/>
          <w:rtl/>
        </w:rPr>
        <w:t xml:space="preserve">بسلطان إيران وسلطان </w:t>
      </w:r>
      <w:r>
        <w:rPr>
          <w:rFonts w:hint="cs"/>
          <w:rtl/>
        </w:rPr>
        <w:t>تركستان، وسلطان الهند وسلطان الأ</w:t>
      </w:r>
      <w:r w:rsidRPr="00AB353A">
        <w:rPr>
          <w:rFonts w:hint="cs"/>
          <w:rtl/>
        </w:rPr>
        <w:t>فغان</w:t>
      </w:r>
      <w:r w:rsidR="001A5F56">
        <w:rPr>
          <w:rFonts w:hint="eastAsia"/>
          <w:szCs w:val="31"/>
          <w:rtl/>
        </w:rPr>
        <w:t>»</w:t>
      </w:r>
      <w:r w:rsidRPr="001A5F56">
        <w:rPr>
          <w:rStyle w:val="afff4"/>
          <w:rtl/>
        </w:rPr>
        <w:t>(</w:t>
      </w:r>
      <w:r w:rsidR="00BA5646" w:rsidRPr="001A5F56">
        <w:rPr>
          <w:rStyle w:val="afff4"/>
        </w:rPr>
        <w:footnoteReference w:id="413"/>
      </w:r>
      <w:r w:rsidRPr="001A5F56">
        <w:rPr>
          <w:rStyle w:val="afff4"/>
          <w:rtl/>
        </w:rPr>
        <w:t>)</w:t>
      </w:r>
      <w:r>
        <w:rPr>
          <w:rFonts w:hint="cs"/>
          <w:rtl/>
        </w:rPr>
        <w:t>،</w:t>
      </w:r>
      <w:r w:rsidRPr="00AB353A">
        <w:rPr>
          <w:rFonts w:hint="cs"/>
          <w:rtl/>
        </w:rPr>
        <w:t xml:space="preserve"> وكيف يمكن، يا</w:t>
      </w:r>
      <w:r>
        <w:rPr>
          <w:rFonts w:hint="cs"/>
          <w:rtl/>
        </w:rPr>
        <w:t xml:space="preserve"> تُرى، تحقيق مثل هذه السلطة بالا</w:t>
      </w:r>
      <w:r w:rsidRPr="00AB353A">
        <w:rPr>
          <w:rFonts w:hint="cs"/>
          <w:rtl/>
        </w:rPr>
        <w:t>عتماد على التشيّع بمفرده؟</w:t>
      </w:r>
      <w:r>
        <w:rPr>
          <w:rFonts w:hint="cs"/>
          <w:rtl/>
        </w:rPr>
        <w:t>!</w:t>
      </w:r>
    </w:p>
    <w:p w:rsidR="00DC3386" w:rsidRDefault="00DC3386" w:rsidP="00E5327B">
      <w:pPr>
        <w:pStyle w:val="af"/>
        <w:suppressLineNumbers/>
        <w:suppressAutoHyphens/>
        <w:rPr>
          <w:rtl/>
        </w:rPr>
      </w:pPr>
      <w:r w:rsidRPr="00AB353A">
        <w:rPr>
          <w:rFonts w:hint="cs"/>
          <w:rtl/>
        </w:rPr>
        <w:t>يمكن أن يقال</w:t>
      </w:r>
      <w:r>
        <w:rPr>
          <w:rFonts w:hint="cs"/>
          <w:rtl/>
        </w:rPr>
        <w:t>: إ</w:t>
      </w:r>
      <w:r w:rsidRPr="00AB353A">
        <w:rPr>
          <w:rFonts w:hint="cs"/>
          <w:rtl/>
        </w:rPr>
        <w:t>نّ الصف</w:t>
      </w:r>
      <w:r>
        <w:rPr>
          <w:rFonts w:hint="cs"/>
          <w:rtl/>
        </w:rPr>
        <w:t>ويين تمكنوا من الإمساك بالسلطة ا</w:t>
      </w:r>
      <w:r w:rsidRPr="00AB353A">
        <w:rPr>
          <w:rFonts w:hint="cs"/>
          <w:rtl/>
        </w:rPr>
        <w:t>عتماد</w:t>
      </w:r>
      <w:r>
        <w:rPr>
          <w:rFonts w:hint="cs"/>
          <w:rtl/>
        </w:rPr>
        <w:t>اً على التشيّع فحسب،</w:t>
      </w:r>
      <w:r w:rsidRPr="00AB353A">
        <w:rPr>
          <w:rFonts w:hint="cs"/>
          <w:rtl/>
        </w:rPr>
        <w:t xml:space="preserve"> لكن يرد</w:t>
      </w:r>
      <w:r>
        <w:rPr>
          <w:rFonts w:hint="cs"/>
          <w:rtl/>
        </w:rPr>
        <w:t>ّ ذلك:</w:t>
      </w:r>
      <w:r w:rsidRPr="00AB353A">
        <w:rPr>
          <w:rFonts w:hint="cs"/>
          <w:rtl/>
        </w:rPr>
        <w:t xml:space="preserve"> أولاً</w:t>
      </w:r>
      <w:r>
        <w:rPr>
          <w:rFonts w:hint="cs"/>
          <w:rtl/>
        </w:rPr>
        <w:t>:</w:t>
      </w:r>
      <w:r w:rsidRPr="00AB353A">
        <w:rPr>
          <w:rFonts w:hint="cs"/>
          <w:rtl/>
        </w:rPr>
        <w:t xml:space="preserve"> </w:t>
      </w:r>
      <w:r>
        <w:rPr>
          <w:rFonts w:hint="cs"/>
          <w:rtl/>
        </w:rPr>
        <w:t>إ</w:t>
      </w:r>
      <w:r w:rsidRPr="00AB353A">
        <w:rPr>
          <w:rFonts w:hint="cs"/>
          <w:rtl/>
        </w:rPr>
        <w:t>نّ طموحات نادر كانت أبعد وأوسع بكثير، وثانياً</w:t>
      </w:r>
      <w:r>
        <w:rPr>
          <w:rFonts w:hint="cs"/>
          <w:rtl/>
        </w:rPr>
        <w:t>: كان نادر يسعى لا</w:t>
      </w:r>
      <w:r w:rsidRPr="00AB353A">
        <w:rPr>
          <w:rFonts w:hint="cs"/>
          <w:rtl/>
        </w:rPr>
        <w:t>جتياز نقاط الضعف التي وقع فيها الصفويون، والتي من جملتها سقوط عاصمته بواسطة هجوم قد يقوم به السنّة.</w:t>
      </w:r>
    </w:p>
    <w:p w:rsidR="00DC3386" w:rsidRDefault="00DC3386" w:rsidP="00E5327B">
      <w:pPr>
        <w:pStyle w:val="20"/>
        <w:suppressLineNumbers/>
        <w:suppressAutoHyphens/>
        <w:spacing w:line="192" w:lineRule="auto"/>
        <w:rPr>
          <w:rtl/>
        </w:rPr>
      </w:pPr>
      <w:bookmarkStart w:id="423" w:name="_Toc112347544"/>
      <w:bookmarkStart w:id="424" w:name="_Toc237835178"/>
      <w:bookmarkStart w:id="425" w:name="_Toc230499457"/>
      <w:r>
        <w:rPr>
          <w:rFonts w:hint="cs"/>
          <w:rtl/>
        </w:rPr>
        <w:t>د ـ تعزيز الرأي العام الخارجي لصالح الدولة الأفشارية</w:t>
      </w:r>
      <w:bookmarkEnd w:id="423"/>
      <w:bookmarkEnd w:id="424"/>
      <w:bookmarkEnd w:id="425"/>
      <w:r>
        <w:rPr>
          <w:rFonts w:hint="cs"/>
          <w:rtl/>
        </w:rPr>
        <w:t xml:space="preserve"> </w:t>
      </w:r>
    </w:p>
    <w:p w:rsidR="00DC3386" w:rsidRPr="00AB353A" w:rsidRDefault="00DC3386" w:rsidP="00E5327B">
      <w:pPr>
        <w:pStyle w:val="af"/>
        <w:suppressLineNumbers/>
        <w:suppressAutoHyphens/>
        <w:rPr>
          <w:rtl/>
        </w:rPr>
      </w:pPr>
      <w:r w:rsidRPr="00AB353A">
        <w:rPr>
          <w:rFonts w:hint="cs"/>
          <w:rtl/>
        </w:rPr>
        <w:t>كانت العقبة السياسية بالنسبة لنادر تتم</w:t>
      </w:r>
      <w:r>
        <w:rPr>
          <w:rFonts w:hint="cs"/>
          <w:rtl/>
        </w:rPr>
        <w:t>ث</w:t>
      </w:r>
      <w:r w:rsidRPr="00AB353A">
        <w:rPr>
          <w:rFonts w:hint="cs"/>
          <w:rtl/>
        </w:rPr>
        <w:t xml:space="preserve">ل في طرح نفسه لدول الجوار </w:t>
      </w:r>
      <w:r>
        <w:rPr>
          <w:rFonts w:hint="cs"/>
          <w:rtl/>
        </w:rPr>
        <w:t>بوصفه</w:t>
      </w:r>
      <w:r w:rsidRPr="00AB353A">
        <w:rPr>
          <w:rFonts w:hint="cs"/>
          <w:rtl/>
        </w:rPr>
        <w:t xml:space="preserve"> شاه إيران ومؤس</w:t>
      </w:r>
      <w:r>
        <w:rPr>
          <w:rFonts w:hint="cs"/>
          <w:rtl/>
        </w:rPr>
        <w:t>ّ</w:t>
      </w:r>
      <w:r w:rsidRPr="00AB353A">
        <w:rPr>
          <w:rFonts w:hint="cs"/>
          <w:rtl/>
        </w:rPr>
        <w:t>س السلسلة الجديدة، و</w:t>
      </w:r>
      <w:r>
        <w:rPr>
          <w:rFonts w:hint="cs"/>
          <w:rtl/>
        </w:rPr>
        <w:t>تكمن العقبة في سرعة قبول الدول بهذا الأمر،</w:t>
      </w:r>
      <w:r w:rsidRPr="00AB353A">
        <w:rPr>
          <w:rFonts w:hint="cs"/>
          <w:rtl/>
        </w:rPr>
        <w:t xml:space="preserve"> ولذلك كان عليه التمظهر بمظهر أهل السنّة، والحفاظ على المذهب الجعفري، فقط، لتعزيز مكانته محليّاً.</w:t>
      </w:r>
    </w:p>
    <w:p w:rsidR="00DC3386" w:rsidRPr="00AB353A" w:rsidRDefault="00DC3386" w:rsidP="00E5327B">
      <w:pPr>
        <w:pStyle w:val="af"/>
        <w:suppressLineNumbers/>
        <w:suppressAutoHyphens/>
        <w:rPr>
          <w:rtl/>
        </w:rPr>
      </w:pPr>
      <w:r>
        <w:rPr>
          <w:rFonts w:hint="cs"/>
          <w:rtl/>
        </w:rPr>
        <w:t xml:space="preserve">لقد </w:t>
      </w:r>
      <w:r w:rsidRPr="00AB353A">
        <w:rPr>
          <w:rFonts w:hint="cs"/>
          <w:rtl/>
        </w:rPr>
        <w:t>اعتمد نادر</w:t>
      </w:r>
      <w:r>
        <w:rPr>
          <w:rFonts w:hint="cs"/>
          <w:rtl/>
        </w:rPr>
        <w:t xml:space="preserve"> ـ في بلورة وجهة نظهره هذه ـ </w:t>
      </w:r>
      <w:r w:rsidRPr="00AB353A">
        <w:rPr>
          <w:rFonts w:hint="cs"/>
          <w:rtl/>
        </w:rPr>
        <w:t>على التج</w:t>
      </w:r>
      <w:r>
        <w:rPr>
          <w:rFonts w:hint="cs"/>
          <w:rtl/>
        </w:rPr>
        <w:t>ارب التي سبقه إليها الشاه إسماعيل، لكن من زاوية مخالفة طبعاً،</w:t>
      </w:r>
      <w:r w:rsidRPr="00AB353A">
        <w:rPr>
          <w:rFonts w:hint="cs"/>
          <w:rtl/>
        </w:rPr>
        <w:t xml:space="preserve"> إذ كان هذا الأخير</w:t>
      </w:r>
      <w:r>
        <w:rPr>
          <w:rFonts w:hint="cs"/>
          <w:rtl/>
        </w:rPr>
        <w:t xml:space="preserve"> ـ </w:t>
      </w:r>
      <w:r w:rsidRPr="00AB353A">
        <w:rPr>
          <w:rFonts w:hint="cs"/>
          <w:rtl/>
        </w:rPr>
        <w:t>وبحسب رأي نادر</w:t>
      </w:r>
      <w:r>
        <w:rPr>
          <w:rFonts w:hint="cs"/>
          <w:rtl/>
        </w:rPr>
        <w:t xml:space="preserve"> ـ غير </w:t>
      </w:r>
      <w:r w:rsidRPr="00AB353A">
        <w:rPr>
          <w:rFonts w:hint="cs"/>
          <w:rtl/>
        </w:rPr>
        <w:t>ت</w:t>
      </w:r>
      <w:r>
        <w:rPr>
          <w:rFonts w:hint="cs"/>
          <w:rtl/>
        </w:rPr>
        <w:t>ا</w:t>
      </w:r>
      <w:r w:rsidRPr="00AB353A">
        <w:rPr>
          <w:rFonts w:hint="cs"/>
          <w:rtl/>
        </w:rPr>
        <w:t xml:space="preserve">رك التسنّن </w:t>
      </w:r>
      <w:r>
        <w:rPr>
          <w:rFonts w:hint="cs"/>
          <w:rtl/>
        </w:rPr>
        <w:t>أ</w:t>
      </w:r>
      <w:r w:rsidRPr="00AB353A">
        <w:rPr>
          <w:rFonts w:hint="cs"/>
          <w:rtl/>
        </w:rPr>
        <w:t>و</w:t>
      </w:r>
      <w:r>
        <w:rPr>
          <w:rFonts w:hint="cs"/>
          <w:rtl/>
        </w:rPr>
        <w:t xml:space="preserve"> م</w:t>
      </w:r>
      <w:r w:rsidRPr="00AB353A">
        <w:rPr>
          <w:rFonts w:hint="cs"/>
          <w:rtl/>
        </w:rPr>
        <w:t xml:space="preserve">تمسّك بالتشيّع إيماناً منه بذلك، إنّما الذي دعاه لذلك </w:t>
      </w:r>
      <w:r>
        <w:rPr>
          <w:rFonts w:hint="cs"/>
          <w:rtl/>
        </w:rPr>
        <w:t>إصلاح شؤون دولته</w:t>
      </w:r>
      <w:r w:rsidRPr="00AB353A">
        <w:rPr>
          <w:rFonts w:hint="cs"/>
          <w:rtl/>
        </w:rPr>
        <w:t>.</w:t>
      </w:r>
    </w:p>
    <w:p w:rsidR="00DC3386" w:rsidRPr="00AB353A" w:rsidRDefault="00DC3386" w:rsidP="00E5327B">
      <w:pPr>
        <w:pStyle w:val="af"/>
        <w:suppressLineNumbers/>
        <w:suppressAutoHyphens/>
        <w:rPr>
          <w:rtl/>
        </w:rPr>
      </w:pPr>
      <w:r w:rsidRPr="00AB353A">
        <w:rPr>
          <w:rFonts w:hint="cs"/>
          <w:rtl/>
        </w:rPr>
        <w:t>والآن، فقد توصّل نادر إلى قاعدة مهمّة</w:t>
      </w:r>
      <w:r>
        <w:rPr>
          <w:rFonts w:hint="cs"/>
          <w:rtl/>
        </w:rPr>
        <w:t>،</w:t>
      </w:r>
      <w:r w:rsidRPr="00AB353A">
        <w:rPr>
          <w:rFonts w:hint="cs"/>
          <w:rtl/>
        </w:rPr>
        <w:t xml:space="preserve"> وهي أنّه إذا ما أراد صلاح الدولة الأفشارية فلا سبيل له إلاّ التوافق مع ميول جيرانه والتخلّص من كل أمرٍ يفضي إلى التمييز والنزاع.</w:t>
      </w:r>
    </w:p>
    <w:p w:rsidR="00DC3386" w:rsidRPr="00AB353A" w:rsidRDefault="00DC3386" w:rsidP="00E5327B">
      <w:pPr>
        <w:pStyle w:val="af"/>
        <w:suppressLineNumbers/>
        <w:suppressAutoHyphens/>
        <w:rPr>
          <w:rtl/>
        </w:rPr>
      </w:pPr>
      <w:r w:rsidRPr="00AB353A">
        <w:rPr>
          <w:rFonts w:hint="cs"/>
          <w:rtl/>
        </w:rPr>
        <w:t>يكتب محمد كاظم المروي في إجاب</w:t>
      </w:r>
      <w:r>
        <w:rPr>
          <w:rFonts w:hint="cs"/>
          <w:rtl/>
        </w:rPr>
        <w:t>ته</w:t>
      </w:r>
      <w:r w:rsidRPr="00AB353A">
        <w:rPr>
          <w:rFonts w:hint="cs"/>
          <w:rtl/>
        </w:rPr>
        <w:t xml:space="preserve"> عن السؤال الموجّه إليه والذي مفاده:</w:t>
      </w:r>
      <w:r>
        <w:rPr>
          <w:rFonts w:hint="cs"/>
          <w:rtl/>
        </w:rPr>
        <w:t xml:space="preserve"> </w:t>
      </w:r>
      <w:r w:rsidRPr="00AB353A">
        <w:rPr>
          <w:rFonts w:hint="cs"/>
          <w:rtl/>
        </w:rPr>
        <w:t>ما الذي دعا الشاه إلى تعميم مشر</w:t>
      </w:r>
      <w:r>
        <w:rPr>
          <w:rFonts w:hint="cs"/>
          <w:rtl/>
        </w:rPr>
        <w:t>وع الوحدة بمجرّد قبوله السلطة و</w:t>
      </w:r>
      <w:r w:rsidRPr="00AB353A">
        <w:rPr>
          <w:rFonts w:hint="cs"/>
          <w:rtl/>
        </w:rPr>
        <w:t>دون فاصل زمني؟</w:t>
      </w:r>
      <w:r>
        <w:rPr>
          <w:rFonts w:hint="cs"/>
          <w:rtl/>
        </w:rPr>
        <w:t xml:space="preserve"> </w:t>
      </w:r>
      <w:r w:rsidR="00316463">
        <w:rPr>
          <w:rFonts w:hint="eastAsia"/>
          <w:szCs w:val="31"/>
          <w:rtl/>
        </w:rPr>
        <w:t>«</w:t>
      </w:r>
      <w:r w:rsidRPr="00AB353A">
        <w:rPr>
          <w:rFonts w:hint="cs"/>
          <w:rtl/>
        </w:rPr>
        <w:t>بسبب ترد</w:t>
      </w:r>
      <w:r>
        <w:rPr>
          <w:rFonts w:hint="cs"/>
          <w:rtl/>
        </w:rPr>
        <w:t>ّد (إ</w:t>
      </w:r>
      <w:r w:rsidRPr="00AB353A">
        <w:rPr>
          <w:rFonts w:hint="cs"/>
          <w:rtl/>
        </w:rPr>
        <w:t>يلجيان) الروم في البلاد، ولخطورة أ</w:t>
      </w:r>
      <w:r>
        <w:rPr>
          <w:rFonts w:hint="cs"/>
          <w:rtl/>
        </w:rPr>
        <w:t>مر الدولة، الذي من ضمنه جعل اثنين وسبعي</w:t>
      </w:r>
      <w:r w:rsidRPr="00AB353A">
        <w:rPr>
          <w:rFonts w:hint="cs"/>
          <w:rtl/>
        </w:rPr>
        <w:t xml:space="preserve">ن فرقة في دائرة </w:t>
      </w:r>
      <w:r>
        <w:rPr>
          <w:rFonts w:hint="cs"/>
          <w:rtl/>
        </w:rPr>
        <w:t>الانصياع والاستجابة، منقادي</w:t>
      </w:r>
      <w:r w:rsidRPr="00AB353A">
        <w:rPr>
          <w:rFonts w:hint="cs"/>
          <w:rtl/>
        </w:rPr>
        <w:t>ن لأوامر جناب الظل</w:t>
      </w:r>
      <w:r>
        <w:rPr>
          <w:rFonts w:hint="cs"/>
          <w:rtl/>
        </w:rPr>
        <w:t>ّ</w:t>
      </w:r>
      <w:r w:rsidRPr="00AB353A">
        <w:rPr>
          <w:rFonts w:hint="cs"/>
          <w:rtl/>
        </w:rPr>
        <w:t xml:space="preserve"> الإلهي</w:t>
      </w:r>
      <w:r>
        <w:rPr>
          <w:rFonts w:hint="cs"/>
          <w:rtl/>
        </w:rPr>
        <w:t xml:space="preserve"> ونواهيه</w:t>
      </w:r>
      <w:r w:rsidRPr="00AB353A">
        <w:rPr>
          <w:rFonts w:hint="cs"/>
          <w:rtl/>
        </w:rPr>
        <w:t>، خصوصاً أن ممالك الروم وتركستان والهند وجلّ طوائف إيران جميعهم متمس</w:t>
      </w:r>
      <w:r>
        <w:rPr>
          <w:rFonts w:hint="cs"/>
          <w:rtl/>
        </w:rPr>
        <w:t>ّ</w:t>
      </w:r>
      <w:r w:rsidRPr="00AB353A">
        <w:rPr>
          <w:rFonts w:hint="cs"/>
          <w:rtl/>
        </w:rPr>
        <w:t xml:space="preserve">كون بالمذهب السنّي، ومخلصون في ولائهم للخلفاء الثلاثة، فإنّ صلاح الحكم وتحقيق </w:t>
      </w:r>
      <w:r>
        <w:rPr>
          <w:rFonts w:hint="cs"/>
          <w:rtl/>
        </w:rPr>
        <w:t>ا</w:t>
      </w:r>
      <w:r w:rsidRPr="00AB353A">
        <w:rPr>
          <w:rFonts w:hint="cs"/>
          <w:rtl/>
        </w:rPr>
        <w:t>نقياد ال</w:t>
      </w:r>
      <w:r>
        <w:rPr>
          <w:rFonts w:hint="cs"/>
          <w:rtl/>
        </w:rPr>
        <w:t>فرق واستجابتها أثناء تردد الـ (إيلجيان) المذكورين سلفاً، ي</w:t>
      </w:r>
      <w:r w:rsidRPr="00AB353A">
        <w:rPr>
          <w:rFonts w:hint="cs"/>
          <w:rtl/>
        </w:rPr>
        <w:t>حتّم علينا إصدار أوامر صارمة وشديدة بهذا ا</w:t>
      </w:r>
      <w:r>
        <w:rPr>
          <w:rFonts w:hint="cs"/>
          <w:rtl/>
        </w:rPr>
        <w:t>لأمر إلى جميع أهالي إيران وأنحائ</w:t>
      </w:r>
      <w:r w:rsidRPr="00AB353A">
        <w:rPr>
          <w:rFonts w:hint="cs"/>
          <w:rtl/>
        </w:rPr>
        <w:t>ها</w:t>
      </w:r>
      <w:r>
        <w:rPr>
          <w:rFonts w:hint="cs"/>
          <w:rtl/>
        </w:rPr>
        <w:t>، بدءاً بحدود درب</w:t>
      </w:r>
      <w:r w:rsidRPr="00AB353A">
        <w:rPr>
          <w:rFonts w:hint="cs"/>
          <w:rtl/>
        </w:rPr>
        <w:t>ند وحتى</w:t>
      </w:r>
      <w:r>
        <w:rPr>
          <w:rFonts w:hint="cs"/>
          <w:rtl/>
        </w:rPr>
        <w:t xml:space="preserve"> نهاية كابل وبيشاور ومروشاهجان، </w:t>
      </w:r>
      <w:r w:rsidRPr="00AB353A">
        <w:rPr>
          <w:rFonts w:hint="cs"/>
          <w:rtl/>
        </w:rPr>
        <w:t xml:space="preserve">التي تقع في </w:t>
      </w:r>
      <w:r>
        <w:rPr>
          <w:rFonts w:hint="cs"/>
          <w:rtl/>
        </w:rPr>
        <w:t>ال</w:t>
      </w:r>
      <w:r w:rsidRPr="00AB353A">
        <w:rPr>
          <w:rFonts w:hint="cs"/>
          <w:rtl/>
        </w:rPr>
        <w:t xml:space="preserve">وسط </w:t>
      </w:r>
      <w:r>
        <w:rPr>
          <w:rFonts w:hint="cs"/>
          <w:rtl/>
        </w:rPr>
        <w:t>بين إ</w:t>
      </w:r>
      <w:r w:rsidRPr="00AB353A">
        <w:rPr>
          <w:rFonts w:hint="cs"/>
          <w:rtl/>
        </w:rPr>
        <w:t xml:space="preserve">يران </w:t>
      </w:r>
      <w:r>
        <w:rPr>
          <w:rFonts w:hint="cs"/>
          <w:rtl/>
        </w:rPr>
        <w:t>وتركستان</w:t>
      </w:r>
      <w:r w:rsidR="001A5F56">
        <w:rPr>
          <w:rFonts w:hint="eastAsia"/>
          <w:szCs w:val="31"/>
          <w:rtl/>
        </w:rPr>
        <w:t>»</w:t>
      </w:r>
      <w:r>
        <w:rPr>
          <w:rFonts w:hint="cs"/>
          <w:rtl/>
        </w:rPr>
        <w:t>،</w:t>
      </w:r>
      <w:r w:rsidRPr="00AB353A">
        <w:rPr>
          <w:rFonts w:hint="cs"/>
          <w:rtl/>
        </w:rPr>
        <w:t xml:space="preserve"> و</w:t>
      </w:r>
      <w:r>
        <w:rPr>
          <w:rFonts w:hint="cs"/>
          <w:rtl/>
        </w:rPr>
        <w:t xml:space="preserve">قد </w:t>
      </w:r>
      <w:r w:rsidRPr="00AB353A">
        <w:rPr>
          <w:rFonts w:hint="cs"/>
          <w:rtl/>
        </w:rPr>
        <w:t>ذيّل هذا النص بالقرار الذي أصدره</w:t>
      </w:r>
      <w:r>
        <w:rPr>
          <w:rFonts w:hint="cs"/>
          <w:rtl/>
        </w:rPr>
        <w:t>،</w:t>
      </w:r>
      <w:r w:rsidRPr="00AB353A">
        <w:rPr>
          <w:rFonts w:hint="cs"/>
          <w:rtl/>
        </w:rPr>
        <w:t xml:space="preserve"> والذي تعرّض </w:t>
      </w:r>
      <w:r>
        <w:rPr>
          <w:rFonts w:hint="cs"/>
          <w:rtl/>
        </w:rPr>
        <w:t>للاخت</w:t>
      </w:r>
      <w:r w:rsidRPr="00AB353A">
        <w:rPr>
          <w:rFonts w:hint="cs"/>
          <w:rtl/>
        </w:rPr>
        <w:t>لافات المذهبية الموجودة في إيران.</w:t>
      </w:r>
    </w:p>
    <w:p w:rsidR="00DC3386" w:rsidRPr="00AB353A" w:rsidRDefault="00DC3386" w:rsidP="00E5327B">
      <w:pPr>
        <w:pStyle w:val="af"/>
        <w:suppressLineNumbers/>
        <w:suppressAutoHyphens/>
        <w:rPr>
          <w:rtl/>
        </w:rPr>
      </w:pPr>
      <w:r w:rsidRPr="00AB353A">
        <w:rPr>
          <w:rFonts w:hint="cs"/>
          <w:rtl/>
        </w:rPr>
        <w:t>وورد في وثيقة ثانية</w:t>
      </w:r>
      <w:r>
        <w:rPr>
          <w:rFonts w:hint="cs"/>
          <w:rtl/>
        </w:rPr>
        <w:t>،</w:t>
      </w:r>
      <w:r w:rsidRPr="00AB353A">
        <w:rPr>
          <w:rFonts w:hint="cs"/>
          <w:rtl/>
        </w:rPr>
        <w:t xml:space="preserve"> أنّ هدف نادر من وراء مشروع الإصلاح الطائفي هو التمكّن من كسب الترك</w:t>
      </w:r>
      <w:r>
        <w:rPr>
          <w:rFonts w:hint="cs"/>
          <w:rtl/>
        </w:rPr>
        <w:t>،</w:t>
      </w:r>
      <w:r w:rsidRPr="00AB353A">
        <w:rPr>
          <w:rFonts w:hint="cs"/>
          <w:rtl/>
        </w:rPr>
        <w:t xml:space="preserve"> وجعلهم يقرّون له بالملك</w:t>
      </w:r>
      <w:r>
        <w:rPr>
          <w:rFonts w:hint="cs"/>
          <w:rtl/>
        </w:rPr>
        <w:t>،</w:t>
      </w:r>
      <w:r w:rsidRPr="00AB353A">
        <w:rPr>
          <w:rFonts w:hint="cs"/>
          <w:rtl/>
        </w:rPr>
        <w:t xml:space="preserve"> ويقيمون الصلح معه</w:t>
      </w:r>
      <w:r w:rsidRPr="001A5F56">
        <w:rPr>
          <w:rStyle w:val="afff4"/>
          <w:rtl/>
        </w:rPr>
        <w:t>(</w:t>
      </w:r>
      <w:r w:rsidR="00BA5646" w:rsidRPr="001A5F56">
        <w:rPr>
          <w:rStyle w:val="afff4"/>
        </w:rPr>
        <w:footnoteReference w:id="414"/>
      </w:r>
      <w:r w:rsidRPr="001A5F56">
        <w:rPr>
          <w:rStyle w:val="afff4"/>
          <w:rtl/>
        </w:rPr>
        <w:t>)</w:t>
      </w:r>
      <w:r>
        <w:rPr>
          <w:rFonts w:hint="cs"/>
          <w:rtl/>
        </w:rPr>
        <w:t xml:space="preserve">؛ </w:t>
      </w:r>
      <w:r w:rsidRPr="00AB353A">
        <w:rPr>
          <w:rFonts w:hint="cs"/>
          <w:rtl/>
        </w:rPr>
        <w:t>ومن الطبيعي إذا ما شاهد المسلمون في دول الجوار، إصرار الملك الجديد على التمسّك بالتسنّن، فسيشقّون عصى الطاعة فيما لو أرادت دولتهم القيام بشنّ حرب على نادر.</w:t>
      </w:r>
    </w:p>
    <w:p w:rsidR="00DC3386" w:rsidRPr="00AB353A" w:rsidRDefault="00DC3386" w:rsidP="00E5327B">
      <w:pPr>
        <w:pStyle w:val="af"/>
        <w:suppressLineNumbers/>
        <w:suppressAutoHyphens/>
        <w:rPr>
          <w:rtl/>
        </w:rPr>
      </w:pPr>
      <w:r w:rsidRPr="00AB353A">
        <w:rPr>
          <w:rFonts w:hint="cs"/>
          <w:rtl/>
        </w:rPr>
        <w:t>ينقل أحد الكت</w:t>
      </w:r>
      <w:r>
        <w:rPr>
          <w:rFonts w:hint="cs"/>
          <w:rtl/>
        </w:rPr>
        <w:t>ّ</w:t>
      </w:r>
      <w:r w:rsidRPr="00AB353A">
        <w:rPr>
          <w:rFonts w:hint="cs"/>
          <w:rtl/>
        </w:rPr>
        <w:t xml:space="preserve">اب: </w:t>
      </w:r>
      <w:r w:rsidR="00316463">
        <w:rPr>
          <w:rFonts w:hint="eastAsia"/>
          <w:szCs w:val="31"/>
          <w:rtl/>
        </w:rPr>
        <w:t>«</w:t>
      </w:r>
      <w:r w:rsidRPr="00AB353A">
        <w:rPr>
          <w:rFonts w:hint="cs"/>
          <w:rtl/>
        </w:rPr>
        <w:t>يروي المعاصر</w:t>
      </w:r>
      <w:r>
        <w:rPr>
          <w:rFonts w:hint="cs"/>
          <w:rtl/>
        </w:rPr>
        <w:t>و</w:t>
      </w:r>
      <w:r w:rsidRPr="00AB353A">
        <w:rPr>
          <w:rFonts w:hint="cs"/>
          <w:rtl/>
        </w:rPr>
        <w:t>ن لتلك الأحداث أنّ الأوامر المتتالية التي أصدرها نادر شاه</w:t>
      </w:r>
      <w:r>
        <w:rPr>
          <w:rFonts w:hint="cs"/>
          <w:rtl/>
        </w:rPr>
        <w:t>،</w:t>
      </w:r>
      <w:r w:rsidRPr="00AB353A">
        <w:rPr>
          <w:rFonts w:hint="cs"/>
          <w:rtl/>
        </w:rPr>
        <w:t xml:space="preserve"> والتي تلزم سائر أتباعه بالرجوع عن التشيّع، أرعبت الحكومة العثمانية، ذلك أنّ العثمانيين قد اتخذوا العبرة ممّا قام به أشرف أفغان من الحيل الدبلوماسي</w:t>
      </w:r>
      <w:r w:rsidRPr="00AB353A">
        <w:rPr>
          <w:rFonts w:hint="eastAsia"/>
          <w:rtl/>
        </w:rPr>
        <w:t>ة</w:t>
      </w:r>
      <w:r w:rsidRPr="00AB353A">
        <w:rPr>
          <w:rFonts w:hint="cs"/>
          <w:rtl/>
        </w:rPr>
        <w:t xml:space="preserve"> معهم</w:t>
      </w:r>
      <w:r w:rsidR="001A5F56">
        <w:rPr>
          <w:rFonts w:hint="eastAsia"/>
          <w:szCs w:val="31"/>
          <w:rtl/>
        </w:rPr>
        <w:t>»</w:t>
      </w:r>
      <w:r w:rsidRPr="001A5F56">
        <w:rPr>
          <w:rStyle w:val="afff4"/>
          <w:rtl/>
        </w:rPr>
        <w:t>(</w:t>
      </w:r>
      <w:r w:rsidR="00BA5646" w:rsidRPr="001A5F56">
        <w:rPr>
          <w:rStyle w:val="afff4"/>
        </w:rPr>
        <w:footnoteReference w:id="415"/>
      </w:r>
      <w:r w:rsidRPr="001A5F56">
        <w:rPr>
          <w:rStyle w:val="afff4"/>
          <w:rtl/>
        </w:rPr>
        <w:t>)</w:t>
      </w:r>
      <w:r>
        <w:rPr>
          <w:rFonts w:hint="cs"/>
          <w:rtl/>
        </w:rPr>
        <w:t>،</w:t>
      </w:r>
      <w:r w:rsidRPr="00AB353A">
        <w:rPr>
          <w:rFonts w:hint="cs"/>
          <w:rtl/>
        </w:rPr>
        <w:t xml:space="preserve"> ولقد أشرنا سابقاً إلى الحيلة التي افتعلها </w:t>
      </w:r>
      <w:r>
        <w:rPr>
          <w:rFonts w:hint="cs"/>
          <w:rtl/>
        </w:rPr>
        <w:t>أ</w:t>
      </w:r>
      <w:r w:rsidRPr="00AB353A">
        <w:rPr>
          <w:rFonts w:hint="cs"/>
          <w:rtl/>
        </w:rPr>
        <w:t>شرف</w:t>
      </w:r>
      <w:r>
        <w:rPr>
          <w:rFonts w:hint="cs"/>
          <w:rtl/>
        </w:rPr>
        <w:t>،</w:t>
      </w:r>
      <w:r w:rsidRPr="00AB353A">
        <w:rPr>
          <w:rFonts w:hint="cs"/>
          <w:rtl/>
        </w:rPr>
        <w:t xml:space="preserve"> وقام بهزم الجي</w:t>
      </w:r>
      <w:r>
        <w:rPr>
          <w:rFonts w:hint="cs"/>
          <w:rtl/>
        </w:rPr>
        <w:t>ش العثماني مستغلاً ذريعة تسنّنه،</w:t>
      </w:r>
      <w:r w:rsidRPr="00AB353A">
        <w:rPr>
          <w:rFonts w:hint="cs"/>
          <w:rtl/>
        </w:rPr>
        <w:t xml:space="preserve"> وربّما كان نادر يرجو</w:t>
      </w:r>
      <w:r>
        <w:rPr>
          <w:rFonts w:hint="cs"/>
          <w:rtl/>
        </w:rPr>
        <w:t xml:space="preserve"> ـ </w:t>
      </w:r>
      <w:r w:rsidRPr="00AB353A">
        <w:rPr>
          <w:rFonts w:hint="cs"/>
          <w:rtl/>
        </w:rPr>
        <w:t>بهذه الأعمال</w:t>
      </w:r>
      <w:r>
        <w:rPr>
          <w:rFonts w:hint="cs"/>
          <w:rtl/>
        </w:rPr>
        <w:t xml:space="preserve"> ـ </w:t>
      </w:r>
      <w:r w:rsidRPr="00AB353A">
        <w:rPr>
          <w:rFonts w:hint="cs"/>
          <w:rtl/>
        </w:rPr>
        <w:t>تحقيق مكاسب ومطالب من ال</w:t>
      </w:r>
      <w:r>
        <w:rPr>
          <w:rFonts w:hint="cs"/>
          <w:rtl/>
        </w:rPr>
        <w:t>دولة العثمانية من خلال إيجاد الا</w:t>
      </w:r>
      <w:r w:rsidRPr="00AB353A">
        <w:rPr>
          <w:rFonts w:hint="cs"/>
          <w:rtl/>
        </w:rPr>
        <w:t>ختلاف والتناحر بين زعمائها.</w:t>
      </w:r>
    </w:p>
    <w:p w:rsidR="00DC3386" w:rsidRPr="00AB353A" w:rsidRDefault="00DC3386" w:rsidP="00E5327B">
      <w:pPr>
        <w:pStyle w:val="af"/>
        <w:suppressLineNumbers/>
        <w:suppressAutoHyphens/>
        <w:rPr>
          <w:rtl/>
        </w:rPr>
      </w:pPr>
      <w:r w:rsidRPr="00AB353A">
        <w:rPr>
          <w:rFonts w:hint="cs"/>
          <w:rtl/>
        </w:rPr>
        <w:t xml:space="preserve">هل </w:t>
      </w:r>
      <w:r>
        <w:rPr>
          <w:rFonts w:hint="cs"/>
          <w:rtl/>
        </w:rPr>
        <w:t xml:space="preserve">تعدّت ـ </w:t>
      </w:r>
      <w:r w:rsidRPr="00AB353A">
        <w:rPr>
          <w:rFonts w:hint="cs"/>
          <w:rtl/>
        </w:rPr>
        <w:t>يا تُرى</w:t>
      </w:r>
      <w:r>
        <w:rPr>
          <w:rFonts w:hint="cs"/>
          <w:rtl/>
        </w:rPr>
        <w:t xml:space="preserve"> ـ </w:t>
      </w:r>
      <w:r w:rsidRPr="00AB353A">
        <w:rPr>
          <w:rFonts w:hint="cs"/>
          <w:rtl/>
        </w:rPr>
        <w:t>طموحات نادر تركستان وإيران والهند والأفغان، لتشمل القسطنطينية أيضاً؟ وهل جاء طرحه لمشروع التقريب بين المذاهب الإسلامية في سياق هذه ا</w:t>
      </w:r>
      <w:r>
        <w:rPr>
          <w:rFonts w:hint="cs"/>
          <w:rtl/>
        </w:rPr>
        <w:t>لخطّة الموسّعة ومن أجل تحقيقها؟</w:t>
      </w:r>
    </w:p>
    <w:p w:rsidR="00DC3386" w:rsidRDefault="00DC3386" w:rsidP="00E5327B">
      <w:pPr>
        <w:pStyle w:val="af"/>
        <w:suppressLineNumbers/>
        <w:suppressAutoHyphens/>
        <w:rPr>
          <w:rtl/>
        </w:rPr>
      </w:pPr>
      <w:r>
        <w:rPr>
          <w:rFonts w:hint="cs"/>
          <w:rtl/>
        </w:rPr>
        <w:t xml:space="preserve">رغم </w:t>
      </w:r>
      <w:r w:rsidRPr="00AB353A">
        <w:rPr>
          <w:rFonts w:hint="cs"/>
          <w:rtl/>
        </w:rPr>
        <w:t>وجود من احتمل مثل هذا الأمر</w:t>
      </w:r>
      <w:r w:rsidRPr="001A5F56">
        <w:rPr>
          <w:rStyle w:val="afff4"/>
          <w:rtl/>
        </w:rPr>
        <w:t>(</w:t>
      </w:r>
      <w:r w:rsidR="00BA5646" w:rsidRPr="001A5F56">
        <w:rPr>
          <w:rStyle w:val="afff4"/>
        </w:rPr>
        <w:footnoteReference w:id="416"/>
      </w:r>
      <w:r w:rsidRPr="001A5F56">
        <w:rPr>
          <w:rStyle w:val="afff4"/>
          <w:rtl/>
        </w:rPr>
        <w:t>)</w:t>
      </w:r>
      <w:r>
        <w:rPr>
          <w:rFonts w:hint="cs"/>
          <w:rtl/>
        </w:rPr>
        <w:t>،</w:t>
      </w:r>
      <w:r w:rsidRPr="00AB353A">
        <w:rPr>
          <w:rFonts w:hint="cs"/>
          <w:rtl/>
        </w:rPr>
        <w:t xml:space="preserve"> إلاّ أنّ القرائن التي تؤك</w:t>
      </w:r>
      <w:r>
        <w:rPr>
          <w:rFonts w:hint="cs"/>
          <w:rtl/>
        </w:rPr>
        <w:t>ّد ذلك ليست كافية، إذ إنّ فكرة ا</w:t>
      </w:r>
      <w:r w:rsidRPr="00AB353A">
        <w:rPr>
          <w:rFonts w:hint="cs"/>
          <w:rtl/>
        </w:rPr>
        <w:t>حتلال الدولة العثمانية بمساحتها الممتدّة الشاسعة لم تكن</w:t>
      </w:r>
      <w:r>
        <w:rPr>
          <w:rFonts w:hint="cs"/>
          <w:rtl/>
        </w:rPr>
        <w:t xml:space="preserve"> ـ إلى ذلك الحين ـ ضمن</w:t>
      </w:r>
      <w:r w:rsidRPr="00AB353A">
        <w:rPr>
          <w:rFonts w:hint="cs"/>
          <w:rtl/>
        </w:rPr>
        <w:t xml:space="preserve"> قائمة الأفكار السليمة والعملية </w:t>
      </w:r>
      <w:r>
        <w:rPr>
          <w:rFonts w:hint="cs"/>
          <w:rtl/>
        </w:rPr>
        <w:t>عند نادر</w:t>
      </w:r>
      <w:r w:rsidRPr="00AB353A">
        <w:rPr>
          <w:rFonts w:hint="cs"/>
          <w:rtl/>
        </w:rPr>
        <w:t>.</w:t>
      </w:r>
    </w:p>
    <w:p w:rsidR="00DC3386" w:rsidRPr="006D4D77" w:rsidRDefault="00713014" w:rsidP="00E5327B">
      <w:pPr>
        <w:pStyle w:val="20"/>
        <w:suppressLineNumbers/>
        <w:suppressAutoHyphens/>
        <w:spacing w:line="192" w:lineRule="auto"/>
        <w:rPr>
          <w:rtl/>
        </w:rPr>
      </w:pPr>
      <w:bookmarkStart w:id="426" w:name="_Toc237835179"/>
      <w:bookmarkStart w:id="427" w:name="_Toc230499458"/>
      <w:r w:rsidRPr="00D45C22">
        <w:rPr>
          <w:rFonts w:cs="Times New Roman" w:hint="cs"/>
          <w:rtl/>
        </w:rPr>
        <w:t>ﻫ</w:t>
      </w:r>
      <w:r w:rsidR="00DC3386" w:rsidRPr="00D45C22">
        <w:rPr>
          <w:rFonts w:hint="cs"/>
          <w:rtl/>
        </w:rPr>
        <w:t xml:space="preserve"> </w:t>
      </w:r>
      <w:r w:rsidR="00DC3386">
        <w:rPr>
          <w:rFonts w:hint="cs"/>
          <w:rtl/>
        </w:rPr>
        <w:t>ـ</w:t>
      </w:r>
      <w:r w:rsidR="00DC3386" w:rsidRPr="006D4D77">
        <w:rPr>
          <w:rFonts w:hint="cs"/>
          <w:rtl/>
        </w:rPr>
        <w:t xml:space="preserve"> سلب الشرعية عن الصفويين وسد</w:t>
      </w:r>
      <w:r w:rsidR="00DC3386">
        <w:rPr>
          <w:rFonts w:hint="cs"/>
          <w:rtl/>
        </w:rPr>
        <w:t>ّ</w:t>
      </w:r>
      <w:r w:rsidR="00DC3386" w:rsidRPr="006D4D77">
        <w:rPr>
          <w:rFonts w:hint="cs"/>
          <w:rtl/>
        </w:rPr>
        <w:t xml:space="preserve"> </w:t>
      </w:r>
      <w:r w:rsidR="00DC3386">
        <w:rPr>
          <w:rFonts w:hint="cs"/>
          <w:rtl/>
        </w:rPr>
        <w:t>تمام منافذ العودة</w:t>
      </w:r>
      <w:bookmarkEnd w:id="426"/>
      <w:bookmarkEnd w:id="427"/>
    </w:p>
    <w:p w:rsidR="00DC3386" w:rsidRPr="00AB353A" w:rsidRDefault="00DC3386" w:rsidP="00E5327B">
      <w:pPr>
        <w:pStyle w:val="af"/>
        <w:suppressLineNumbers/>
        <w:suppressAutoHyphens/>
        <w:rPr>
          <w:rtl/>
        </w:rPr>
      </w:pPr>
      <w:r w:rsidRPr="00AB353A">
        <w:rPr>
          <w:rFonts w:hint="cs"/>
          <w:rtl/>
        </w:rPr>
        <w:t>كانت أحد أهم</w:t>
      </w:r>
      <w:r>
        <w:rPr>
          <w:rFonts w:hint="cs"/>
          <w:rtl/>
        </w:rPr>
        <w:t>ّ</w:t>
      </w:r>
      <w:r w:rsidRPr="00AB353A">
        <w:rPr>
          <w:rFonts w:hint="cs"/>
          <w:rtl/>
        </w:rPr>
        <w:t xml:space="preserve"> الأهداف المبيّتة لدى نادر سلب الشرعية عن الدولة الصفوية</w:t>
      </w:r>
      <w:r>
        <w:rPr>
          <w:rFonts w:hint="cs"/>
          <w:rtl/>
        </w:rPr>
        <w:t>،</w:t>
      </w:r>
      <w:r w:rsidRPr="00AB353A">
        <w:rPr>
          <w:rFonts w:hint="cs"/>
          <w:rtl/>
        </w:rPr>
        <w:t xml:space="preserve"> وذلك من خلال تحجيم دور التشيّع والقضاء عليه</w:t>
      </w:r>
      <w:r>
        <w:rPr>
          <w:rFonts w:hint="cs"/>
          <w:rtl/>
        </w:rPr>
        <w:t>،</w:t>
      </w:r>
      <w:r w:rsidRPr="00AB353A">
        <w:rPr>
          <w:rFonts w:hint="cs"/>
          <w:rtl/>
        </w:rPr>
        <w:t xml:space="preserve"> باعتباره يمثل الأيديولوجية التي </w:t>
      </w:r>
      <w:r>
        <w:rPr>
          <w:rFonts w:hint="cs"/>
          <w:rtl/>
        </w:rPr>
        <w:t xml:space="preserve">كرّسها الصفويون لقيام دولتهم، </w:t>
      </w:r>
      <w:r w:rsidRPr="00AB353A">
        <w:rPr>
          <w:rFonts w:hint="cs"/>
          <w:rtl/>
        </w:rPr>
        <w:t>بعبارة أخرى، كانت أهم</w:t>
      </w:r>
      <w:r>
        <w:rPr>
          <w:rFonts w:hint="cs"/>
          <w:rtl/>
        </w:rPr>
        <w:t>ّ</w:t>
      </w:r>
      <w:r w:rsidRPr="00AB353A">
        <w:rPr>
          <w:rFonts w:hint="cs"/>
          <w:rtl/>
        </w:rPr>
        <w:t xml:space="preserve"> مشكلة تواجه نادر هي تكوين العقل العام المتمسّك بالمبادئ الصفوية </w:t>
      </w:r>
      <w:r>
        <w:rPr>
          <w:rFonts w:hint="cs"/>
          <w:rtl/>
        </w:rPr>
        <w:t xml:space="preserve">والتي عجن بها على مدى مائتي عام، كما </w:t>
      </w:r>
      <w:r w:rsidRPr="00AB353A">
        <w:rPr>
          <w:rFonts w:hint="cs"/>
          <w:rtl/>
        </w:rPr>
        <w:t>كان مجرّد دوام الدولة الصفوية واستمرارها يعزّز، بشكل كبير، شرعيتها لدى الرأي العام</w:t>
      </w:r>
      <w:r w:rsidRPr="001A5F56">
        <w:rPr>
          <w:rStyle w:val="afff4"/>
          <w:rtl/>
        </w:rPr>
        <w:t>(</w:t>
      </w:r>
      <w:r w:rsidR="00BA5646" w:rsidRPr="001A5F56">
        <w:rPr>
          <w:rStyle w:val="afff4"/>
        </w:rPr>
        <w:footnoteReference w:id="417"/>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ولذلك كان على نادر</w:t>
      </w:r>
      <w:r>
        <w:rPr>
          <w:rFonts w:hint="cs"/>
          <w:rtl/>
        </w:rPr>
        <w:t xml:space="preserve"> ـ </w:t>
      </w:r>
      <w:r w:rsidRPr="00AB353A">
        <w:rPr>
          <w:rFonts w:hint="cs"/>
          <w:rtl/>
        </w:rPr>
        <w:t>الآن</w:t>
      </w:r>
      <w:r>
        <w:rPr>
          <w:rFonts w:hint="cs"/>
          <w:rtl/>
        </w:rPr>
        <w:t xml:space="preserve"> ـ </w:t>
      </w:r>
      <w:r w:rsidRPr="00AB353A">
        <w:rPr>
          <w:rFonts w:hint="cs"/>
          <w:rtl/>
        </w:rPr>
        <w:t>أن يعمل على تشويه سمعة الدولة الصفوية</w:t>
      </w:r>
      <w:r>
        <w:rPr>
          <w:rFonts w:hint="cs"/>
          <w:rtl/>
        </w:rPr>
        <w:t>؛ ليتمكّن من شرعنة استخلافها</w:t>
      </w:r>
      <w:r w:rsidRPr="00AB353A">
        <w:rPr>
          <w:rFonts w:hint="cs"/>
          <w:rtl/>
        </w:rPr>
        <w:t xml:space="preserve"> دون متاعب.</w:t>
      </w:r>
    </w:p>
    <w:p w:rsidR="00DC3386" w:rsidRPr="00AB353A" w:rsidRDefault="00DC3386" w:rsidP="00E5327B">
      <w:pPr>
        <w:pStyle w:val="af"/>
        <w:suppressLineNumbers/>
        <w:suppressAutoHyphens/>
        <w:rPr>
          <w:rtl/>
        </w:rPr>
      </w:pPr>
      <w:r>
        <w:rPr>
          <w:rFonts w:hint="cs"/>
          <w:rtl/>
        </w:rPr>
        <w:t>ولا يخفى أنّ الأيديولوجيا</w:t>
      </w:r>
      <w:r w:rsidRPr="00AB353A">
        <w:rPr>
          <w:rFonts w:hint="cs"/>
          <w:rtl/>
        </w:rPr>
        <w:t xml:space="preserve"> التي كرّستها الدولة الصفوية </w:t>
      </w:r>
      <w:r>
        <w:rPr>
          <w:rFonts w:hint="cs"/>
          <w:rtl/>
        </w:rPr>
        <w:t xml:space="preserve">كانت </w:t>
      </w:r>
      <w:r w:rsidRPr="00AB353A">
        <w:rPr>
          <w:rFonts w:hint="cs"/>
          <w:rtl/>
        </w:rPr>
        <w:t>تحوّلت إلى ثقافة غائرة العمق لدى الناس، بحيث كانت آثارها بادية</w:t>
      </w:r>
      <w:r>
        <w:rPr>
          <w:rFonts w:hint="cs"/>
          <w:rtl/>
        </w:rPr>
        <w:t>ً على السلوك الاجتماعي بشكل ملحوظ،</w:t>
      </w:r>
      <w:r w:rsidRPr="00AB353A">
        <w:rPr>
          <w:rFonts w:hint="cs"/>
          <w:rtl/>
        </w:rPr>
        <w:t xml:space="preserve"> وكانت هذه الآثار مرتبطة</w:t>
      </w:r>
      <w:r>
        <w:rPr>
          <w:rFonts w:hint="cs"/>
          <w:rtl/>
        </w:rPr>
        <w:t>ً</w:t>
      </w:r>
      <w:r w:rsidRPr="00AB353A">
        <w:rPr>
          <w:rFonts w:hint="cs"/>
          <w:rtl/>
        </w:rPr>
        <w:t xml:space="preserve"> إرتباطاً وثيقاً ومتداخل</w:t>
      </w:r>
      <w:r>
        <w:rPr>
          <w:rFonts w:hint="cs"/>
          <w:rtl/>
        </w:rPr>
        <w:t>اً</w:t>
      </w:r>
      <w:r w:rsidRPr="00AB353A">
        <w:rPr>
          <w:rFonts w:hint="cs"/>
          <w:rtl/>
        </w:rPr>
        <w:t xml:space="preserve"> مع الثق</w:t>
      </w:r>
      <w:r>
        <w:rPr>
          <w:rFonts w:hint="cs"/>
          <w:rtl/>
        </w:rPr>
        <w:t xml:space="preserve">افة الشيعية، </w:t>
      </w:r>
      <w:r w:rsidRPr="00AB353A">
        <w:rPr>
          <w:rFonts w:hint="cs"/>
          <w:rtl/>
        </w:rPr>
        <w:t>بناءً على ذلك</w:t>
      </w:r>
      <w:r>
        <w:rPr>
          <w:rFonts w:hint="cs"/>
          <w:rtl/>
        </w:rPr>
        <w:t>،</w:t>
      </w:r>
      <w:r w:rsidRPr="00AB353A">
        <w:rPr>
          <w:rFonts w:hint="cs"/>
          <w:rtl/>
        </w:rPr>
        <w:t xml:space="preserve"> </w:t>
      </w:r>
      <w:r>
        <w:rPr>
          <w:rFonts w:hint="cs"/>
          <w:rtl/>
        </w:rPr>
        <w:t xml:space="preserve">من شأن </w:t>
      </w:r>
      <w:r w:rsidRPr="00AB353A">
        <w:rPr>
          <w:rFonts w:hint="cs"/>
          <w:rtl/>
        </w:rPr>
        <w:t>التعرّض له</w:t>
      </w:r>
      <w:r>
        <w:rPr>
          <w:rFonts w:hint="cs"/>
          <w:rtl/>
        </w:rPr>
        <w:t>ا توجي</w:t>
      </w:r>
      <w:r w:rsidRPr="00AB353A">
        <w:rPr>
          <w:rFonts w:hint="cs"/>
          <w:rtl/>
        </w:rPr>
        <w:t xml:space="preserve">ه ضربة قوية </w:t>
      </w:r>
      <w:r>
        <w:rPr>
          <w:rFonts w:hint="cs"/>
          <w:rtl/>
        </w:rPr>
        <w:t>لشرعية الدولة الصفوية</w:t>
      </w:r>
      <w:r w:rsidRPr="00AB353A">
        <w:rPr>
          <w:rFonts w:hint="cs"/>
          <w:rtl/>
        </w:rPr>
        <w:t xml:space="preserve"> لدى الرأي العام.</w:t>
      </w:r>
    </w:p>
    <w:p w:rsidR="00DC3386" w:rsidRPr="00AB353A" w:rsidRDefault="00DC3386" w:rsidP="00E5327B">
      <w:pPr>
        <w:pStyle w:val="af"/>
        <w:suppressLineNumbers/>
        <w:suppressAutoHyphens/>
        <w:rPr>
          <w:rtl/>
        </w:rPr>
      </w:pPr>
      <w:r w:rsidRPr="00AB353A">
        <w:rPr>
          <w:rFonts w:hint="cs"/>
          <w:rtl/>
        </w:rPr>
        <w:t>ومن الطريف</w:t>
      </w:r>
      <w:r>
        <w:rPr>
          <w:rFonts w:hint="cs"/>
          <w:rtl/>
        </w:rPr>
        <w:t xml:space="preserve"> أن نادر كان يقارن نفسه بالشاه إ</w:t>
      </w:r>
      <w:r w:rsidRPr="00AB353A">
        <w:rPr>
          <w:rFonts w:hint="cs"/>
          <w:rtl/>
        </w:rPr>
        <w:t>سماعيل</w:t>
      </w:r>
      <w:r>
        <w:rPr>
          <w:rFonts w:hint="cs"/>
          <w:rtl/>
        </w:rPr>
        <w:t>،</w:t>
      </w:r>
      <w:r w:rsidRPr="00AB353A">
        <w:rPr>
          <w:rFonts w:hint="cs"/>
          <w:rtl/>
        </w:rPr>
        <w:t xml:space="preserve"> ويسعى لذمّ الأخير في كل</w:t>
      </w:r>
      <w:r>
        <w:rPr>
          <w:rFonts w:hint="cs"/>
          <w:rtl/>
        </w:rPr>
        <w:t>ّ</w:t>
      </w:r>
      <w:r w:rsidRPr="00AB353A">
        <w:rPr>
          <w:rFonts w:hint="cs"/>
          <w:rtl/>
        </w:rPr>
        <w:t xml:space="preserve"> أمر أو مكتوب يصدره</w:t>
      </w:r>
      <w:r w:rsidRPr="001A5F56">
        <w:rPr>
          <w:rStyle w:val="afff4"/>
          <w:rtl/>
        </w:rPr>
        <w:t>(</w:t>
      </w:r>
      <w:r w:rsidR="00BA5646" w:rsidRPr="001A5F56">
        <w:rPr>
          <w:rStyle w:val="afff4"/>
        </w:rPr>
        <w:footnoteReference w:id="418"/>
      </w:r>
      <w:r w:rsidRPr="001A5F56">
        <w:rPr>
          <w:rStyle w:val="afff4"/>
          <w:rtl/>
        </w:rPr>
        <w:t>)</w:t>
      </w:r>
      <w:r>
        <w:rPr>
          <w:rFonts w:hint="cs"/>
          <w:rtl/>
        </w:rPr>
        <w:t>،</w:t>
      </w:r>
      <w:r w:rsidRPr="00AB353A">
        <w:rPr>
          <w:rFonts w:hint="cs"/>
          <w:rtl/>
        </w:rPr>
        <w:t xml:space="preserve"> ومنشأ هذه المقارنة يكمن في </w:t>
      </w:r>
      <w:r>
        <w:rPr>
          <w:rFonts w:hint="cs"/>
          <w:rtl/>
        </w:rPr>
        <w:t>ا</w:t>
      </w:r>
      <w:r w:rsidRPr="00AB353A">
        <w:rPr>
          <w:rFonts w:hint="cs"/>
          <w:rtl/>
        </w:rPr>
        <w:t>عتبار</w:t>
      </w:r>
      <w:r>
        <w:rPr>
          <w:rFonts w:hint="cs"/>
          <w:rtl/>
        </w:rPr>
        <w:t>ه</w:t>
      </w:r>
      <w:r w:rsidRPr="00AB353A">
        <w:rPr>
          <w:rFonts w:hint="cs"/>
          <w:rtl/>
        </w:rPr>
        <w:t xml:space="preserve"> نفسه مؤس</w:t>
      </w:r>
      <w:r>
        <w:rPr>
          <w:rFonts w:hint="cs"/>
          <w:rtl/>
        </w:rPr>
        <w:t>ّ</w:t>
      </w:r>
      <w:r w:rsidRPr="00AB353A">
        <w:rPr>
          <w:rFonts w:hint="cs"/>
          <w:rtl/>
        </w:rPr>
        <w:t>ساً لسلسلة جديدة</w:t>
      </w:r>
      <w:r>
        <w:rPr>
          <w:rFonts w:hint="cs"/>
          <w:rtl/>
        </w:rPr>
        <w:t>،</w:t>
      </w:r>
      <w:r w:rsidRPr="00AB353A">
        <w:rPr>
          <w:rFonts w:hint="cs"/>
          <w:rtl/>
        </w:rPr>
        <w:t xml:space="preserve"> وهو</w:t>
      </w:r>
      <w:r>
        <w:rPr>
          <w:rFonts w:hint="cs"/>
          <w:rtl/>
        </w:rPr>
        <w:t xml:space="preserve"> ـ </w:t>
      </w:r>
      <w:r w:rsidRPr="00AB353A">
        <w:rPr>
          <w:rFonts w:hint="cs"/>
          <w:rtl/>
        </w:rPr>
        <w:t>بالطبع</w:t>
      </w:r>
      <w:r>
        <w:rPr>
          <w:rFonts w:hint="cs"/>
          <w:rtl/>
        </w:rPr>
        <w:t xml:space="preserve"> ـ </w:t>
      </w:r>
      <w:r w:rsidRPr="00AB353A">
        <w:rPr>
          <w:rFonts w:hint="cs"/>
          <w:rtl/>
        </w:rPr>
        <w:t xml:space="preserve">يشترك في هذا الأمر مع قرينه الشاه </w:t>
      </w:r>
      <w:r>
        <w:rPr>
          <w:rFonts w:hint="cs"/>
          <w:rtl/>
        </w:rPr>
        <w:t>إ</w:t>
      </w:r>
      <w:r w:rsidRPr="00AB353A">
        <w:rPr>
          <w:rFonts w:hint="cs"/>
          <w:rtl/>
        </w:rPr>
        <w:t>سماعيل الذي باتت شجاعته مضرباً للأمثال.</w:t>
      </w:r>
    </w:p>
    <w:p w:rsidR="00DC3386" w:rsidRPr="00AB353A" w:rsidRDefault="00DC3386" w:rsidP="00E5327B">
      <w:pPr>
        <w:pStyle w:val="af"/>
        <w:suppressLineNumbers/>
        <w:suppressAutoHyphens/>
        <w:rPr>
          <w:rtl/>
        </w:rPr>
      </w:pPr>
      <w:r w:rsidRPr="00AB353A">
        <w:rPr>
          <w:rFonts w:hint="cs"/>
          <w:rtl/>
        </w:rPr>
        <w:t xml:space="preserve">في الواقع كما </w:t>
      </w:r>
      <w:r>
        <w:rPr>
          <w:rFonts w:hint="cs"/>
          <w:rtl/>
        </w:rPr>
        <w:t xml:space="preserve">كان </w:t>
      </w:r>
      <w:r w:rsidRPr="00AB353A">
        <w:rPr>
          <w:rFonts w:hint="cs"/>
          <w:rtl/>
        </w:rPr>
        <w:t>نادر بحاجة لتكريس شرعية حركته لدى الرأي العام الإقليمي والدولي</w:t>
      </w:r>
      <w:r>
        <w:rPr>
          <w:rFonts w:hint="cs"/>
          <w:rtl/>
        </w:rPr>
        <w:t>،</w:t>
      </w:r>
      <w:r w:rsidRPr="00AB353A">
        <w:rPr>
          <w:rFonts w:hint="cs"/>
          <w:rtl/>
        </w:rPr>
        <w:t xml:space="preserve"> </w:t>
      </w:r>
      <w:r>
        <w:rPr>
          <w:rFonts w:hint="cs"/>
          <w:rtl/>
        </w:rPr>
        <w:t>كذلك لم يكن غافلاً عن</w:t>
      </w:r>
      <w:r w:rsidRPr="00AB353A">
        <w:rPr>
          <w:rFonts w:hint="cs"/>
          <w:rtl/>
        </w:rPr>
        <w:t xml:space="preserve"> سلب الشرعية عن الصفويين وإثباتها لنفسه</w:t>
      </w:r>
      <w:r>
        <w:rPr>
          <w:rFonts w:hint="cs"/>
          <w:rtl/>
        </w:rPr>
        <w:t>،</w:t>
      </w:r>
      <w:r w:rsidRPr="00AB353A">
        <w:rPr>
          <w:rFonts w:hint="cs"/>
          <w:rtl/>
        </w:rPr>
        <w:t xml:space="preserve"> وتعزيز ذلك لدى الرأي العام المحل</w:t>
      </w:r>
      <w:r>
        <w:rPr>
          <w:rFonts w:hint="cs"/>
          <w:rtl/>
        </w:rPr>
        <w:t>ّ</w:t>
      </w:r>
      <w:r w:rsidRPr="00AB353A">
        <w:rPr>
          <w:rFonts w:hint="cs"/>
          <w:rtl/>
        </w:rPr>
        <w:t>ي.</w:t>
      </w:r>
    </w:p>
    <w:p w:rsidR="00DC3386" w:rsidRPr="00AB353A" w:rsidRDefault="00DC3386" w:rsidP="00E5327B">
      <w:pPr>
        <w:pStyle w:val="af"/>
        <w:suppressLineNumbers/>
        <w:suppressAutoHyphens/>
        <w:rPr>
          <w:rtl/>
        </w:rPr>
      </w:pPr>
      <w:r w:rsidRPr="00AB353A">
        <w:rPr>
          <w:rFonts w:hint="cs"/>
          <w:rtl/>
        </w:rPr>
        <w:t xml:space="preserve">وفي كتاب بعثه نادر إلى شيخ الإسلام مصطفى أفندي كتب: </w:t>
      </w:r>
      <w:r w:rsidR="00316463">
        <w:rPr>
          <w:rFonts w:hint="eastAsia"/>
          <w:szCs w:val="31"/>
          <w:rtl/>
        </w:rPr>
        <w:t>«</w:t>
      </w:r>
      <w:r w:rsidRPr="00AB353A">
        <w:rPr>
          <w:rFonts w:hint="cs"/>
          <w:rtl/>
        </w:rPr>
        <w:t>ظاهر وجلي</w:t>
      </w:r>
      <w:r>
        <w:rPr>
          <w:rFonts w:hint="cs"/>
          <w:rtl/>
        </w:rPr>
        <w:t>ّ</w:t>
      </w:r>
      <w:r w:rsidRPr="00AB353A">
        <w:rPr>
          <w:rFonts w:hint="cs"/>
          <w:rtl/>
        </w:rPr>
        <w:t xml:space="preserve"> للعيان أن ما وقع من التناحر والنزاع بين أهالي الروم وإيران، لم يكن سببه إلاّ البدع </w:t>
      </w:r>
      <w:r>
        <w:rPr>
          <w:rFonts w:hint="cs"/>
          <w:rtl/>
        </w:rPr>
        <w:t>في الدين المبين التي أوجدها وبثها الشاه إسماعيل،</w:t>
      </w:r>
      <w:r w:rsidRPr="00AB353A">
        <w:rPr>
          <w:rFonts w:hint="cs"/>
          <w:rtl/>
        </w:rPr>
        <w:t xml:space="preserve"> و</w:t>
      </w:r>
      <w:r>
        <w:rPr>
          <w:rFonts w:hint="cs"/>
          <w:rtl/>
        </w:rPr>
        <w:t>أ</w:t>
      </w:r>
      <w:r w:rsidRPr="00AB353A">
        <w:rPr>
          <w:rFonts w:hint="cs"/>
          <w:rtl/>
        </w:rPr>
        <w:t>نّ الجميع هم أمّة نبي</w:t>
      </w:r>
      <w:r>
        <w:rPr>
          <w:rFonts w:hint="cs"/>
          <w:rtl/>
        </w:rPr>
        <w:t>ّ</w:t>
      </w:r>
      <w:r w:rsidRPr="00AB353A">
        <w:rPr>
          <w:rFonts w:hint="cs"/>
          <w:rtl/>
        </w:rPr>
        <w:t xml:space="preserve"> واحد وأهل كتاب واحد وقبلةٍ واحدة، تجمعهم الأخوّة والصلة والوئام</w:t>
      </w:r>
      <w:r w:rsidR="001A5F56">
        <w:rPr>
          <w:rFonts w:hint="eastAsia"/>
          <w:szCs w:val="31"/>
          <w:rtl/>
        </w:rPr>
        <w:t>»</w:t>
      </w:r>
      <w:r w:rsidRPr="00AB353A">
        <w:rPr>
          <w:rFonts w:hint="cs"/>
          <w:rtl/>
        </w:rPr>
        <w:t>.</w:t>
      </w:r>
    </w:p>
    <w:p w:rsidR="00DC3386" w:rsidRPr="00AB353A" w:rsidRDefault="00DC3386" w:rsidP="00E5327B">
      <w:pPr>
        <w:pStyle w:val="af"/>
        <w:suppressLineNumbers/>
        <w:suppressAutoHyphens/>
        <w:rPr>
          <w:rtl/>
        </w:rPr>
      </w:pPr>
      <w:r w:rsidRPr="00AB353A">
        <w:rPr>
          <w:rFonts w:hint="cs"/>
          <w:rtl/>
        </w:rPr>
        <w:t>والآن</w:t>
      </w:r>
      <w:r>
        <w:rPr>
          <w:rFonts w:hint="cs"/>
          <w:rtl/>
        </w:rPr>
        <w:t>،</w:t>
      </w:r>
      <w:r w:rsidRPr="00AB353A">
        <w:rPr>
          <w:rFonts w:hint="cs"/>
          <w:rtl/>
        </w:rPr>
        <w:t xml:space="preserve"> فقد بنى الناس آمالهم على المشاريع </w:t>
      </w:r>
      <w:r>
        <w:rPr>
          <w:rFonts w:hint="cs"/>
          <w:rtl/>
        </w:rPr>
        <w:t xml:space="preserve">الإصلاحية الجديدة ، فعليهم ـ إذاً ـ </w:t>
      </w:r>
      <w:r w:rsidRPr="00AB353A">
        <w:rPr>
          <w:rFonts w:hint="cs"/>
          <w:rtl/>
        </w:rPr>
        <w:t>التخل</w:t>
      </w:r>
      <w:r>
        <w:rPr>
          <w:rFonts w:hint="cs"/>
          <w:rtl/>
        </w:rPr>
        <w:t>ّ</w:t>
      </w:r>
      <w:r w:rsidRPr="00AB353A">
        <w:rPr>
          <w:rFonts w:hint="cs"/>
          <w:rtl/>
        </w:rPr>
        <w:t>ي عن الثقافة الصفوية واتباع رائد الإصلاح الجديد</w:t>
      </w:r>
      <w:r>
        <w:rPr>
          <w:rFonts w:hint="cs"/>
          <w:rtl/>
        </w:rPr>
        <w:t xml:space="preserve"> ـ </w:t>
      </w:r>
      <w:r w:rsidRPr="00AB353A">
        <w:rPr>
          <w:rFonts w:hint="cs"/>
          <w:rtl/>
        </w:rPr>
        <w:t>ولا أحد سوى نادر</w:t>
      </w:r>
      <w:r>
        <w:rPr>
          <w:rFonts w:hint="cs"/>
          <w:rtl/>
        </w:rPr>
        <w:t xml:space="preserve"> ـ </w:t>
      </w:r>
      <w:r w:rsidRPr="00AB353A">
        <w:rPr>
          <w:rFonts w:hint="cs"/>
          <w:rtl/>
        </w:rPr>
        <w:t>فيسل</w:t>
      </w:r>
      <w:r>
        <w:rPr>
          <w:rFonts w:hint="cs"/>
          <w:rtl/>
        </w:rPr>
        <w:t>ّ</w:t>
      </w:r>
      <w:r w:rsidRPr="00AB353A">
        <w:rPr>
          <w:rFonts w:hint="cs"/>
          <w:rtl/>
        </w:rPr>
        <w:t xml:space="preserve">موه </w:t>
      </w:r>
      <w:r>
        <w:rPr>
          <w:rFonts w:hint="cs"/>
          <w:rtl/>
        </w:rPr>
        <w:t>زمام الحكم،</w:t>
      </w:r>
      <w:r w:rsidRPr="00AB353A">
        <w:rPr>
          <w:rFonts w:hint="cs"/>
          <w:rtl/>
        </w:rPr>
        <w:t xml:space="preserve"> ولذلك فقد أضاف في ذيل الكتاب السابق قائلاً: </w:t>
      </w:r>
      <w:r w:rsidR="00316463">
        <w:rPr>
          <w:rFonts w:hint="eastAsia"/>
          <w:szCs w:val="31"/>
          <w:rtl/>
        </w:rPr>
        <w:t>«</w:t>
      </w:r>
      <w:r w:rsidRPr="00AB353A">
        <w:rPr>
          <w:rFonts w:hint="cs"/>
          <w:rtl/>
        </w:rPr>
        <w:t>ولحفظ المشروع الخيري من التعرّض لبوادر النقص والتغيير والتبديل وصونه وحراسته عن ذلك، نتخلّى عن البيعة للسلسلة الصفوية، ونجعل قائدنا نائب (الهمايون) على عرش الملك والرئاسة، فإنّه وا</w:t>
      </w:r>
      <w:r>
        <w:rPr>
          <w:rFonts w:hint="cs"/>
          <w:rtl/>
        </w:rPr>
        <w:t>رث السلالة التركمانية الجليلة</w:t>
      </w:r>
      <w:r w:rsidR="001A5F56">
        <w:rPr>
          <w:rFonts w:hint="eastAsia"/>
          <w:szCs w:val="31"/>
          <w:rtl/>
        </w:rPr>
        <w:t>»</w:t>
      </w:r>
      <w:r>
        <w:rPr>
          <w:rFonts w:hint="cs"/>
          <w:rtl/>
        </w:rPr>
        <w:t>.</w:t>
      </w:r>
    </w:p>
    <w:p w:rsidR="00DC3386" w:rsidRPr="00AB353A" w:rsidRDefault="00DC3386" w:rsidP="00E5327B">
      <w:pPr>
        <w:pStyle w:val="af"/>
        <w:suppressLineNumbers/>
        <w:suppressAutoHyphens/>
        <w:rPr>
          <w:rtl/>
        </w:rPr>
      </w:pPr>
      <w:r w:rsidRPr="00AB353A">
        <w:rPr>
          <w:rFonts w:hint="cs"/>
          <w:rtl/>
        </w:rPr>
        <w:t xml:space="preserve">وجاء في نص آخر: </w:t>
      </w:r>
      <w:r w:rsidR="00316463">
        <w:rPr>
          <w:rFonts w:hint="eastAsia"/>
          <w:szCs w:val="31"/>
          <w:rtl/>
        </w:rPr>
        <w:t>«</w:t>
      </w:r>
      <w:r w:rsidRPr="00AB353A">
        <w:rPr>
          <w:rFonts w:hint="cs"/>
          <w:rtl/>
        </w:rPr>
        <w:t>.. وافق الجميع على هذه المبادرة، وخوفاً منهم أن تتعرّض للفساد والبغي والعناد في حال تمس</w:t>
      </w:r>
      <w:r>
        <w:rPr>
          <w:rFonts w:hint="cs"/>
          <w:rtl/>
        </w:rPr>
        <w:t>ّ</w:t>
      </w:r>
      <w:r w:rsidRPr="00AB353A">
        <w:rPr>
          <w:rFonts w:hint="cs"/>
          <w:rtl/>
        </w:rPr>
        <w:t>كوا ببيعة السلسلة الصفوية، اختاروا نائب (الهمايون) ملكاً ورئيساً عليهم</w:t>
      </w:r>
      <w:r>
        <w:rPr>
          <w:rFonts w:hint="cs"/>
          <w:rtl/>
        </w:rPr>
        <w:t>؛</w:t>
      </w:r>
      <w:r w:rsidRPr="00AB353A">
        <w:rPr>
          <w:rFonts w:hint="cs"/>
          <w:rtl/>
        </w:rPr>
        <w:t xml:space="preserve"> لأنّه وارث السلالة التركمانية الجليلة</w:t>
      </w:r>
      <w:r w:rsidR="001A5F56">
        <w:rPr>
          <w:rFonts w:hint="eastAsia"/>
          <w:szCs w:val="31"/>
          <w:rtl/>
        </w:rPr>
        <w:t>»</w:t>
      </w:r>
      <w:r w:rsidRPr="00AB353A">
        <w:rPr>
          <w:rFonts w:hint="cs"/>
          <w:rtl/>
        </w:rPr>
        <w:t>.</w:t>
      </w:r>
    </w:p>
    <w:p w:rsidR="00DC3386" w:rsidRPr="00AB353A" w:rsidRDefault="00DC3386" w:rsidP="00E5327B">
      <w:pPr>
        <w:pStyle w:val="af"/>
        <w:suppressLineNumbers/>
        <w:suppressAutoHyphens/>
        <w:rPr>
          <w:rtl/>
        </w:rPr>
      </w:pPr>
      <w:r w:rsidRPr="00AB353A">
        <w:rPr>
          <w:rFonts w:hint="cs"/>
          <w:rtl/>
        </w:rPr>
        <w:t xml:space="preserve">وهذان النصّان كفيلان بالكشف عن هدف نادر من وراء الإصلاحات المذهبية، وهو سدّ جميع الطرق </w:t>
      </w:r>
      <w:r>
        <w:rPr>
          <w:rFonts w:hint="cs"/>
          <w:rtl/>
        </w:rPr>
        <w:t xml:space="preserve">والمنافذ </w:t>
      </w:r>
      <w:r w:rsidRPr="00AB353A">
        <w:rPr>
          <w:rFonts w:hint="cs"/>
          <w:rtl/>
        </w:rPr>
        <w:t>أمام عودة الصفويين</w:t>
      </w:r>
      <w:r>
        <w:rPr>
          <w:rFonts w:hint="cs"/>
          <w:rtl/>
        </w:rPr>
        <w:t>،</w:t>
      </w:r>
      <w:r w:rsidRPr="00AB353A">
        <w:rPr>
          <w:rFonts w:hint="cs"/>
          <w:rtl/>
        </w:rPr>
        <w:t xml:space="preserve"> </w:t>
      </w:r>
      <w:r>
        <w:rPr>
          <w:rFonts w:hint="cs"/>
          <w:rtl/>
        </w:rPr>
        <w:t xml:space="preserve">وتقديم </w:t>
      </w:r>
      <w:r w:rsidRPr="00AB353A">
        <w:rPr>
          <w:rFonts w:hint="cs"/>
          <w:rtl/>
        </w:rPr>
        <w:t>نفسه المنقذ الأوحد لإيران.</w:t>
      </w:r>
    </w:p>
    <w:p w:rsidR="00DC3386" w:rsidRDefault="00DC3386" w:rsidP="00E5327B">
      <w:pPr>
        <w:pStyle w:val="af"/>
        <w:suppressLineNumbers/>
        <w:suppressAutoHyphens/>
        <w:rPr>
          <w:rFonts w:cs="Simplified Arabic"/>
          <w:position w:val="4"/>
          <w:szCs w:val="26"/>
          <w:vertAlign w:val="superscript"/>
          <w:rtl/>
        </w:rPr>
      </w:pPr>
      <w:r w:rsidRPr="00AB353A">
        <w:rPr>
          <w:rFonts w:hint="cs"/>
          <w:rtl/>
        </w:rPr>
        <w:t>كانت مشاريع نادر بالنسبة للمحافظين المتمس</w:t>
      </w:r>
      <w:r>
        <w:rPr>
          <w:rFonts w:hint="cs"/>
          <w:rtl/>
        </w:rPr>
        <w:t>ّ</w:t>
      </w:r>
      <w:r w:rsidRPr="00AB353A">
        <w:rPr>
          <w:rFonts w:hint="cs"/>
          <w:rtl/>
        </w:rPr>
        <w:t xml:space="preserve">كين بالصفوية مروقاً </w:t>
      </w:r>
      <w:r>
        <w:rPr>
          <w:rFonts w:hint="cs"/>
          <w:rtl/>
        </w:rPr>
        <w:t>عن الدين،</w:t>
      </w:r>
      <w:r w:rsidRPr="00AB353A">
        <w:rPr>
          <w:rFonts w:hint="cs"/>
          <w:rtl/>
        </w:rPr>
        <w:t xml:space="preserve"> وكان أحد هؤلاء المحافظين الميرزا محمد خليل المرعشي ا</w:t>
      </w:r>
      <w:r>
        <w:rPr>
          <w:rFonts w:hint="cs"/>
          <w:rtl/>
        </w:rPr>
        <w:t>لصفوي صاحب كتاب (مجمع التواريخ)،</w:t>
      </w:r>
      <w:r w:rsidRPr="00AB353A">
        <w:rPr>
          <w:rFonts w:hint="cs"/>
          <w:rtl/>
        </w:rPr>
        <w:t xml:space="preserve"> فبعد سرده لرواية مقتل طهماسب الثاني وعبّاس الثالث</w:t>
      </w:r>
      <w:r>
        <w:rPr>
          <w:rFonts w:hint="cs"/>
          <w:rtl/>
        </w:rPr>
        <w:t xml:space="preserve"> على يد نادر يكتب: </w:t>
      </w:r>
      <w:r w:rsidR="00316463">
        <w:rPr>
          <w:rFonts w:hint="eastAsia"/>
          <w:szCs w:val="31"/>
          <w:rtl/>
        </w:rPr>
        <w:t>«</w:t>
      </w:r>
      <w:r>
        <w:rPr>
          <w:rFonts w:hint="cs"/>
          <w:rtl/>
        </w:rPr>
        <w:t>بعد مقتل هذي</w:t>
      </w:r>
      <w:r w:rsidRPr="00AB353A">
        <w:rPr>
          <w:rFonts w:hint="cs"/>
          <w:rtl/>
        </w:rPr>
        <w:t>ن الملك</w:t>
      </w:r>
      <w:r>
        <w:rPr>
          <w:rFonts w:hint="cs"/>
          <w:rtl/>
        </w:rPr>
        <w:t>ي</w:t>
      </w:r>
      <w:r w:rsidRPr="00AB353A">
        <w:rPr>
          <w:rFonts w:hint="cs"/>
          <w:rtl/>
        </w:rPr>
        <w:t>ن وعودته من سفر الهند، ونظراً لكف</w:t>
      </w:r>
      <w:r>
        <w:rPr>
          <w:rFonts w:hint="cs"/>
          <w:rtl/>
        </w:rPr>
        <w:t>ره بالنعمة التي أنعمها عليه بارئ</w:t>
      </w:r>
      <w:r w:rsidRPr="00AB353A">
        <w:rPr>
          <w:rFonts w:hint="cs"/>
          <w:rtl/>
        </w:rPr>
        <w:t>ه، غطّى السواد مزاجه وخُتم على قل</w:t>
      </w:r>
      <w:r>
        <w:rPr>
          <w:rFonts w:hint="cs"/>
          <w:rtl/>
        </w:rPr>
        <w:t>به، بحيث أدى به للمروق عن الدين،</w:t>
      </w:r>
      <w:r w:rsidRPr="00AB353A">
        <w:rPr>
          <w:rFonts w:hint="cs"/>
          <w:rtl/>
        </w:rPr>
        <w:t xml:space="preserve"> ففي البداية</w:t>
      </w:r>
      <w:r>
        <w:rPr>
          <w:rFonts w:hint="cs"/>
          <w:rtl/>
        </w:rPr>
        <w:t xml:space="preserve"> ـ </w:t>
      </w:r>
      <w:r w:rsidRPr="00AB353A">
        <w:rPr>
          <w:rFonts w:hint="cs"/>
          <w:rtl/>
        </w:rPr>
        <w:t>وتحت ذريعة تأليف قلوب أهل الر</w:t>
      </w:r>
      <w:r>
        <w:rPr>
          <w:rFonts w:hint="cs"/>
          <w:rtl/>
        </w:rPr>
        <w:t xml:space="preserve">وم وغيرها ـ </w:t>
      </w:r>
      <w:r w:rsidRPr="00AB353A">
        <w:rPr>
          <w:rFonts w:hint="cs"/>
          <w:rtl/>
        </w:rPr>
        <w:t xml:space="preserve">أوقف بعض </w:t>
      </w:r>
      <w:r>
        <w:rPr>
          <w:rFonts w:hint="cs"/>
          <w:rtl/>
        </w:rPr>
        <w:t>ما ي</w:t>
      </w:r>
      <w:r w:rsidRPr="00AB353A">
        <w:rPr>
          <w:rFonts w:hint="cs"/>
          <w:rtl/>
        </w:rPr>
        <w:t>م</w:t>
      </w:r>
      <w:r>
        <w:rPr>
          <w:rFonts w:hint="cs"/>
          <w:rtl/>
        </w:rPr>
        <w:t>ث</w:t>
      </w:r>
      <w:r w:rsidRPr="00AB353A">
        <w:rPr>
          <w:rFonts w:hint="cs"/>
          <w:rtl/>
        </w:rPr>
        <w:t xml:space="preserve">ل شعار الشيعة </w:t>
      </w:r>
      <w:r>
        <w:rPr>
          <w:rFonts w:hint="cs"/>
          <w:rtl/>
        </w:rPr>
        <w:t xml:space="preserve">وطريقتهم </w:t>
      </w:r>
      <w:r w:rsidRPr="00AB353A">
        <w:rPr>
          <w:rFonts w:hint="cs"/>
          <w:rtl/>
        </w:rPr>
        <w:t>في سائر أرجاء البلاد، مثل إقامة المآ</w:t>
      </w:r>
      <w:r>
        <w:rPr>
          <w:rFonts w:hint="cs"/>
          <w:rtl/>
        </w:rPr>
        <w:t>تم على خامس آل العباء الإمام أبي</w:t>
      </w:r>
      <w:r w:rsidRPr="00AB353A">
        <w:rPr>
          <w:rFonts w:hint="cs"/>
          <w:rtl/>
        </w:rPr>
        <w:t xml:space="preserve"> عبد الله الحسين عليه السلام، شهيد صحراء كربلاء، ف</w:t>
      </w:r>
      <w:r>
        <w:rPr>
          <w:rFonts w:hint="cs"/>
          <w:rtl/>
        </w:rPr>
        <w:t xml:space="preserve">ي العاشر من المحرّم، كما منع الاحتفال بأعياد </w:t>
      </w:r>
      <w:r w:rsidRPr="00AB353A">
        <w:rPr>
          <w:rFonts w:hint="cs"/>
          <w:rtl/>
        </w:rPr>
        <w:t xml:space="preserve">غدير خم والنيروز وغيرها، </w:t>
      </w:r>
      <w:r w:rsidR="00316463">
        <w:rPr>
          <w:rFonts w:hint="eastAsia"/>
          <w:szCs w:val="31"/>
          <w:rtl/>
        </w:rPr>
        <w:t>«</w:t>
      </w:r>
      <w:r w:rsidRPr="00AB353A">
        <w:rPr>
          <w:rFonts w:hint="cs"/>
          <w:rtl/>
        </w:rPr>
        <w:t>فأرسى الخيمة على عمود واحد</w:t>
      </w:r>
      <w:r w:rsidR="001A5F56">
        <w:rPr>
          <w:rFonts w:hint="eastAsia"/>
          <w:szCs w:val="31"/>
          <w:rtl/>
        </w:rPr>
        <w:t>»</w:t>
      </w:r>
      <w:r w:rsidRPr="00AB353A">
        <w:rPr>
          <w:rFonts w:hint="cs"/>
          <w:rtl/>
        </w:rPr>
        <w:t>، ومنع أيضاً تلاوة القرآن الكريم بصورة علنية</w:t>
      </w:r>
      <w:r>
        <w:rPr>
          <w:rFonts w:hint="cs"/>
          <w:rtl/>
        </w:rPr>
        <w:t>، بل الأكثر أنّه منع حتّى من ا</w:t>
      </w:r>
      <w:r w:rsidRPr="00AB353A">
        <w:rPr>
          <w:rFonts w:hint="cs"/>
          <w:rtl/>
        </w:rPr>
        <w:t>متلاك القرآن</w:t>
      </w:r>
      <w:r w:rsidR="001A5F56">
        <w:rPr>
          <w:rFonts w:hint="eastAsia"/>
          <w:szCs w:val="31"/>
          <w:rtl/>
        </w:rPr>
        <w:t>»</w:t>
      </w:r>
      <w:r w:rsidRPr="001A5F56">
        <w:rPr>
          <w:rStyle w:val="afff4"/>
          <w:rtl/>
        </w:rPr>
        <w:t>(</w:t>
      </w:r>
      <w:r w:rsidR="00BA5646" w:rsidRPr="001A5F56">
        <w:rPr>
          <w:rStyle w:val="afff4"/>
        </w:rPr>
        <w:footnoteReference w:id="419"/>
      </w:r>
      <w:r w:rsidRPr="001A5F56">
        <w:rPr>
          <w:rStyle w:val="afff4"/>
          <w:rtl/>
        </w:rPr>
        <w:t>)</w:t>
      </w:r>
    </w:p>
    <w:p w:rsidR="00DC3386" w:rsidRPr="006F6955" w:rsidRDefault="00DC3386" w:rsidP="00E5327B">
      <w:pPr>
        <w:pStyle w:val="20"/>
        <w:suppressLineNumbers/>
        <w:suppressAutoHyphens/>
        <w:spacing w:line="192" w:lineRule="auto"/>
        <w:rPr>
          <w:rtl/>
        </w:rPr>
      </w:pPr>
      <w:bookmarkStart w:id="428" w:name="_Toc237835180"/>
      <w:bookmarkStart w:id="429" w:name="_Toc230499459"/>
      <w:r w:rsidRPr="006F6955">
        <w:rPr>
          <w:rFonts w:hint="cs"/>
          <w:rtl/>
        </w:rPr>
        <w:t>و</w:t>
      </w:r>
      <w:r>
        <w:rPr>
          <w:rFonts w:hint="cs"/>
          <w:rtl/>
        </w:rPr>
        <w:t xml:space="preserve"> ـ </w:t>
      </w:r>
      <w:r w:rsidRPr="006F6955">
        <w:rPr>
          <w:rFonts w:hint="cs"/>
          <w:rtl/>
        </w:rPr>
        <w:t>نادر والرغبة الحقيقية في إقامة الوحدة الدينية والطائفية</w:t>
      </w:r>
      <w:bookmarkEnd w:id="428"/>
      <w:bookmarkEnd w:id="429"/>
    </w:p>
    <w:p w:rsidR="00DC3386" w:rsidRPr="00AB353A" w:rsidRDefault="00DC3386" w:rsidP="00E5327B">
      <w:pPr>
        <w:pStyle w:val="af"/>
        <w:suppressLineNumbers/>
        <w:suppressAutoHyphens/>
        <w:rPr>
          <w:rtl/>
        </w:rPr>
      </w:pPr>
      <w:r w:rsidRPr="00AB353A">
        <w:rPr>
          <w:rFonts w:hint="cs"/>
          <w:rtl/>
        </w:rPr>
        <w:t>بغض ا</w:t>
      </w:r>
      <w:r>
        <w:rPr>
          <w:rFonts w:hint="cs"/>
          <w:rtl/>
        </w:rPr>
        <w:t xml:space="preserve">لنظر عن البعد السياسي للمسألة، </w:t>
      </w:r>
      <w:r w:rsidRPr="00AB353A">
        <w:rPr>
          <w:rFonts w:hint="cs"/>
          <w:rtl/>
        </w:rPr>
        <w:t>لا يمكن الترد</w:t>
      </w:r>
      <w:r>
        <w:rPr>
          <w:rFonts w:hint="cs"/>
          <w:rtl/>
        </w:rPr>
        <w:t>ّد في</w:t>
      </w:r>
      <w:r w:rsidRPr="00AB353A">
        <w:rPr>
          <w:rFonts w:hint="cs"/>
          <w:rtl/>
        </w:rPr>
        <w:t xml:space="preserve"> نزعة وحدوية لدى نادر آنذا</w:t>
      </w:r>
      <w:r>
        <w:rPr>
          <w:rFonts w:hint="cs"/>
          <w:rtl/>
        </w:rPr>
        <w:t>ك،</w:t>
      </w:r>
      <w:r w:rsidRPr="00AB353A">
        <w:rPr>
          <w:rFonts w:hint="cs"/>
          <w:rtl/>
        </w:rPr>
        <w:t xml:space="preserve"> </w:t>
      </w:r>
      <w:r>
        <w:rPr>
          <w:rFonts w:hint="cs"/>
          <w:rtl/>
        </w:rPr>
        <w:t>ف</w:t>
      </w:r>
      <w:r w:rsidRPr="00AB353A">
        <w:rPr>
          <w:rFonts w:hint="cs"/>
          <w:rtl/>
        </w:rPr>
        <w:t xml:space="preserve">هناك روايات تفيد أنّ تفكيره لم ينحصر </w:t>
      </w:r>
      <w:r>
        <w:rPr>
          <w:rFonts w:hint="cs"/>
          <w:rtl/>
        </w:rPr>
        <w:t>ب</w:t>
      </w:r>
      <w:r w:rsidRPr="00AB353A">
        <w:rPr>
          <w:rFonts w:hint="cs"/>
          <w:rtl/>
        </w:rPr>
        <w:t>الوحدة الإسلامية</w:t>
      </w:r>
      <w:r>
        <w:rPr>
          <w:rFonts w:hint="cs"/>
          <w:rtl/>
        </w:rPr>
        <w:t>،</w:t>
      </w:r>
      <w:r w:rsidRPr="00AB353A">
        <w:rPr>
          <w:rFonts w:hint="cs"/>
          <w:rtl/>
        </w:rPr>
        <w:t xml:space="preserve"> إنّما كان يسعى لإيجاد سبيل يتمكّن من خلاله العمل عل</w:t>
      </w:r>
      <w:r>
        <w:rPr>
          <w:rFonts w:hint="cs"/>
          <w:rtl/>
        </w:rPr>
        <w:t>ى توحيد سائر الأديان التوحيدية.</w:t>
      </w:r>
    </w:p>
    <w:p w:rsidR="00DC3386" w:rsidRPr="00AB353A" w:rsidRDefault="00DC3386" w:rsidP="00E5327B">
      <w:pPr>
        <w:pStyle w:val="af"/>
        <w:suppressLineNumbers/>
        <w:suppressAutoHyphens/>
        <w:rPr>
          <w:rtl/>
        </w:rPr>
      </w:pPr>
      <w:r w:rsidRPr="00AB353A">
        <w:rPr>
          <w:rFonts w:hint="cs"/>
          <w:rtl/>
        </w:rPr>
        <w:t>ويمكن مقارنة نادر</w:t>
      </w:r>
      <w:r>
        <w:rPr>
          <w:rFonts w:hint="cs"/>
          <w:rtl/>
        </w:rPr>
        <w:t xml:space="preserve"> ـ </w:t>
      </w:r>
      <w:r w:rsidRPr="00AB353A">
        <w:rPr>
          <w:rFonts w:hint="cs"/>
          <w:rtl/>
        </w:rPr>
        <w:t>من هذه الجهة</w:t>
      </w:r>
      <w:r>
        <w:rPr>
          <w:rFonts w:hint="cs"/>
          <w:rtl/>
        </w:rPr>
        <w:t xml:space="preserve"> ـ </w:t>
      </w:r>
      <w:r w:rsidRPr="00AB353A">
        <w:rPr>
          <w:rFonts w:hint="cs"/>
          <w:rtl/>
        </w:rPr>
        <w:t>بعاهل الهند (أكبر شاه) الذي ابتكر ديناً جديداً</w:t>
      </w:r>
      <w:r>
        <w:rPr>
          <w:rFonts w:hint="cs"/>
          <w:rtl/>
        </w:rPr>
        <w:t>؛</w:t>
      </w:r>
      <w:r w:rsidRPr="00AB353A">
        <w:rPr>
          <w:rFonts w:hint="cs"/>
          <w:rtl/>
        </w:rPr>
        <w:t xml:space="preserve"> بغية توحيد الهنود والمسلمين في ظل</w:t>
      </w:r>
      <w:r>
        <w:rPr>
          <w:rFonts w:hint="cs"/>
          <w:rtl/>
        </w:rPr>
        <w:t>ّ</w:t>
      </w:r>
      <w:r w:rsidRPr="00AB353A">
        <w:rPr>
          <w:rFonts w:hint="cs"/>
          <w:rtl/>
        </w:rPr>
        <w:t xml:space="preserve"> عقيدة واحدة.</w:t>
      </w:r>
    </w:p>
    <w:p w:rsidR="00DC3386" w:rsidRDefault="00DC3386" w:rsidP="00E5327B">
      <w:pPr>
        <w:pStyle w:val="af"/>
        <w:suppressLineNumbers/>
        <w:suppressAutoHyphens/>
        <w:rPr>
          <w:rFonts w:cs="Simplified Arabic"/>
          <w:position w:val="4"/>
          <w:szCs w:val="26"/>
          <w:vertAlign w:val="superscript"/>
          <w:rtl/>
        </w:rPr>
      </w:pPr>
      <w:r w:rsidRPr="00AB353A">
        <w:rPr>
          <w:rFonts w:hint="cs"/>
          <w:rtl/>
        </w:rPr>
        <w:t>ينقل عن (هان وي)، أنّه كانت هناك رغبة للشاه في إيجاد مذهب جديد يجمع الإسلام والمسيحية ويكون أفضل من كليهما. وخير دليل على وجود مثل هذه الرغبة</w:t>
      </w:r>
      <w:r>
        <w:rPr>
          <w:rFonts w:hint="cs"/>
          <w:rtl/>
        </w:rPr>
        <w:t xml:space="preserve"> </w:t>
      </w:r>
      <w:r w:rsidRPr="00AB353A">
        <w:rPr>
          <w:rFonts w:hint="cs"/>
          <w:rtl/>
        </w:rPr>
        <w:t>إصرار ناد</w:t>
      </w:r>
      <w:r>
        <w:rPr>
          <w:rFonts w:hint="cs"/>
          <w:rtl/>
        </w:rPr>
        <w:t xml:space="preserve">ر على ترجمة نصوص الكتب المقدّسة؛ إذ </w:t>
      </w:r>
      <w:r w:rsidRPr="00AB353A">
        <w:rPr>
          <w:rFonts w:hint="cs"/>
          <w:rtl/>
        </w:rPr>
        <w:t>يذكر السفير الروسي الثابت في إيران في ذلك الوقت،</w:t>
      </w:r>
      <w:r>
        <w:rPr>
          <w:rFonts w:hint="cs"/>
          <w:rtl/>
        </w:rPr>
        <w:t xml:space="preserve"> في تقريره المؤرخ 31/5/1741</w:t>
      </w:r>
      <w:r w:rsidRPr="00AB353A">
        <w:rPr>
          <w:rFonts w:hint="cs"/>
          <w:rtl/>
        </w:rPr>
        <w:t>م (1151</w:t>
      </w:r>
      <w:r w:rsidR="00713014">
        <w:rPr>
          <w:rFonts w:hint="cs"/>
          <w:rtl/>
        </w:rPr>
        <w:t>ﻫ</w:t>
      </w:r>
      <w:r w:rsidRPr="00AB353A">
        <w:rPr>
          <w:rFonts w:hint="cs"/>
          <w:rtl/>
        </w:rPr>
        <w:t xml:space="preserve">): </w:t>
      </w:r>
      <w:r>
        <w:rPr>
          <w:rFonts w:hint="cs"/>
          <w:rtl/>
        </w:rPr>
        <w:t xml:space="preserve">أنّ نادر </w:t>
      </w:r>
      <w:r w:rsidRPr="00AB353A">
        <w:rPr>
          <w:rFonts w:hint="cs"/>
          <w:rtl/>
        </w:rPr>
        <w:t>استدعى في اليوم الخامس والعشرين من هذا الشهر كل</w:t>
      </w:r>
      <w:r>
        <w:rPr>
          <w:rFonts w:hint="cs"/>
          <w:rtl/>
        </w:rPr>
        <w:t>اً</w:t>
      </w:r>
      <w:r w:rsidRPr="00AB353A">
        <w:rPr>
          <w:rFonts w:hint="cs"/>
          <w:rtl/>
        </w:rPr>
        <w:t xml:space="preserve"> من الأسقف الأرمني والكاثوليكي والملاّ والحاخام</w:t>
      </w:r>
      <w:r>
        <w:rPr>
          <w:rFonts w:hint="cs"/>
          <w:rtl/>
        </w:rPr>
        <w:t>،</w:t>
      </w:r>
      <w:r w:rsidRPr="00AB353A">
        <w:rPr>
          <w:rFonts w:hint="cs"/>
          <w:rtl/>
        </w:rPr>
        <w:t xml:space="preserve"> وطلب م</w:t>
      </w:r>
      <w:r>
        <w:rPr>
          <w:rFonts w:hint="cs"/>
          <w:rtl/>
        </w:rPr>
        <w:t>نهم القيام بترجمة إنجيل الحواريين والتلمود</w:t>
      </w:r>
      <w:r w:rsidRPr="001A5F56">
        <w:rPr>
          <w:rStyle w:val="afff4"/>
          <w:rtl/>
        </w:rPr>
        <w:t>(</w:t>
      </w:r>
      <w:r w:rsidR="00BA5646" w:rsidRPr="001A5F56">
        <w:rPr>
          <w:rStyle w:val="afff4"/>
        </w:rPr>
        <w:footnoteReference w:id="420"/>
      </w:r>
      <w:r w:rsidRPr="001A5F56">
        <w:rPr>
          <w:rStyle w:val="afff4"/>
          <w:rtl/>
        </w:rPr>
        <w:t>)</w:t>
      </w:r>
      <w:r>
        <w:rPr>
          <w:rFonts w:hint="cs"/>
          <w:rtl/>
        </w:rPr>
        <w:t xml:space="preserve">، </w:t>
      </w:r>
      <w:r w:rsidRPr="00AB353A">
        <w:rPr>
          <w:rFonts w:hint="cs"/>
          <w:rtl/>
        </w:rPr>
        <w:t xml:space="preserve">وعندما قرءوا عليه الترجمة، قال نادر: إنّ القادر المتعال منحنا العَظَمة والقدرة والشهرة، </w:t>
      </w:r>
      <w:r>
        <w:rPr>
          <w:rFonts w:hint="cs"/>
          <w:rtl/>
        </w:rPr>
        <w:t>وجعل في قلبنا نوراً نميّز به الا</w:t>
      </w:r>
      <w:r w:rsidRPr="00AB353A">
        <w:rPr>
          <w:rFonts w:hint="cs"/>
          <w:rtl/>
        </w:rPr>
        <w:t>ختلاف بين كل</w:t>
      </w:r>
      <w:r>
        <w:rPr>
          <w:rFonts w:hint="cs"/>
          <w:rtl/>
        </w:rPr>
        <w:t>ّ</w:t>
      </w:r>
      <w:r w:rsidRPr="00AB353A">
        <w:rPr>
          <w:rFonts w:hint="cs"/>
          <w:rtl/>
        </w:rPr>
        <w:t xml:space="preserve"> هذه الأديان، ونختار من بينها ما نشاء لنُنشئ مذهباً جديداً نرضي به الله</w:t>
      </w:r>
      <w:r>
        <w:rPr>
          <w:rFonts w:hint="cs"/>
          <w:rtl/>
        </w:rPr>
        <w:t>، ويكون لنا شفيعاً ناجياً؛</w:t>
      </w:r>
      <w:r w:rsidRPr="00AB353A">
        <w:rPr>
          <w:rFonts w:hint="cs"/>
          <w:rtl/>
        </w:rPr>
        <w:t xml:space="preserve"> ذلك أنّ الأ</w:t>
      </w:r>
      <w:r>
        <w:rPr>
          <w:rFonts w:hint="cs"/>
          <w:rtl/>
        </w:rPr>
        <w:t>ديان باتت من الكثرة بحيث كثر الا</w:t>
      </w:r>
      <w:r w:rsidRPr="00AB353A">
        <w:rPr>
          <w:rFonts w:hint="cs"/>
          <w:rtl/>
        </w:rPr>
        <w:t>ختلاف فيما بينها، يُلغي بعضها بعض</w:t>
      </w:r>
      <w:r>
        <w:rPr>
          <w:rFonts w:hint="cs"/>
          <w:rtl/>
        </w:rPr>
        <w:t>اً</w:t>
      </w:r>
      <w:r w:rsidRPr="00AB353A">
        <w:rPr>
          <w:rFonts w:hint="cs"/>
          <w:rtl/>
        </w:rPr>
        <w:t>، ويرى كل</w:t>
      </w:r>
      <w:r>
        <w:rPr>
          <w:rFonts w:hint="cs"/>
          <w:rtl/>
        </w:rPr>
        <w:t>ّ منها الأحقية لنفسه، و</w:t>
      </w:r>
      <w:r w:rsidRPr="00AB353A">
        <w:rPr>
          <w:rFonts w:hint="cs"/>
          <w:rtl/>
        </w:rPr>
        <w:t xml:space="preserve">هذه الأديان </w:t>
      </w:r>
      <w:r>
        <w:rPr>
          <w:rFonts w:hint="cs"/>
          <w:rtl/>
        </w:rPr>
        <w:t xml:space="preserve">الآن </w:t>
      </w:r>
      <w:r w:rsidRPr="00AB353A">
        <w:rPr>
          <w:rFonts w:hint="cs"/>
          <w:rtl/>
        </w:rPr>
        <w:t>متعددّة</w:t>
      </w:r>
      <w:r>
        <w:rPr>
          <w:rFonts w:hint="cs"/>
          <w:rtl/>
        </w:rPr>
        <w:t>،</w:t>
      </w:r>
      <w:r w:rsidRPr="00AB353A">
        <w:rPr>
          <w:rFonts w:hint="cs"/>
          <w:rtl/>
        </w:rPr>
        <w:t xml:space="preserve"> لكنّ الله واحد، فلابدّ أن تكون هي الأخرى واحدة</w:t>
      </w:r>
      <w:r>
        <w:rPr>
          <w:rFonts w:cs="AF_Najed" w:hint="cs"/>
          <w:sz w:val="34"/>
          <w:szCs w:val="36"/>
          <w:vertAlign w:val="superscript"/>
          <w:rtl/>
        </w:rPr>
        <w:t xml:space="preserve"> </w:t>
      </w:r>
      <w:r w:rsidRPr="001A5F56">
        <w:rPr>
          <w:rStyle w:val="afff4"/>
          <w:rtl/>
        </w:rPr>
        <w:t>(</w:t>
      </w:r>
      <w:r w:rsidR="00BA5646" w:rsidRPr="001A5F56">
        <w:rPr>
          <w:rStyle w:val="afff4"/>
        </w:rPr>
        <w:footnoteReference w:id="421"/>
      </w:r>
      <w:r w:rsidRPr="001A5F56">
        <w:rPr>
          <w:rStyle w:val="afff4"/>
          <w:rtl/>
        </w:rPr>
        <w:t>)</w:t>
      </w:r>
    </w:p>
    <w:p w:rsidR="00DC3386" w:rsidRDefault="00DC3386" w:rsidP="00E5327B">
      <w:pPr>
        <w:pStyle w:val="20"/>
        <w:suppressLineNumbers/>
        <w:suppressAutoHyphens/>
        <w:spacing w:line="192" w:lineRule="auto"/>
        <w:rPr>
          <w:rtl/>
        </w:rPr>
      </w:pPr>
      <w:bookmarkStart w:id="430" w:name="_Toc237835181"/>
      <w:bookmarkStart w:id="431" w:name="_Toc230499460"/>
      <w:r>
        <w:rPr>
          <w:rFonts w:hint="cs"/>
          <w:rtl/>
        </w:rPr>
        <w:t>ز ـ غرور نادر</w:t>
      </w:r>
      <w:bookmarkEnd w:id="430"/>
      <w:bookmarkEnd w:id="431"/>
    </w:p>
    <w:p w:rsidR="00DC3386" w:rsidRPr="00AB353A" w:rsidRDefault="00DC3386" w:rsidP="00E5327B">
      <w:pPr>
        <w:pStyle w:val="af"/>
        <w:suppressLineNumbers/>
        <w:suppressAutoHyphens/>
        <w:rPr>
          <w:rtl/>
        </w:rPr>
      </w:pPr>
      <w:r w:rsidRPr="00AB353A">
        <w:rPr>
          <w:rFonts w:hint="cs"/>
          <w:rtl/>
        </w:rPr>
        <w:t>يمكن استعراض ما نُقل عن تأثير غرور نادر في تغيّر متطل</w:t>
      </w:r>
      <w:r>
        <w:rPr>
          <w:rFonts w:hint="cs"/>
          <w:rtl/>
        </w:rPr>
        <w:t>ّ</w:t>
      </w:r>
      <w:r w:rsidRPr="00AB353A">
        <w:rPr>
          <w:rFonts w:hint="cs"/>
          <w:rtl/>
        </w:rPr>
        <w:t>باته</w:t>
      </w:r>
      <w:r>
        <w:rPr>
          <w:rFonts w:hint="cs"/>
          <w:rtl/>
        </w:rPr>
        <w:t>،</w:t>
      </w:r>
      <w:r w:rsidRPr="00AB353A">
        <w:rPr>
          <w:rFonts w:hint="cs"/>
          <w:rtl/>
        </w:rPr>
        <w:t xml:space="preserve"> لكن الذي لا يمكن هو</w:t>
      </w:r>
      <w:r>
        <w:rPr>
          <w:rFonts w:hint="cs"/>
          <w:rtl/>
        </w:rPr>
        <w:t xml:space="preserve"> الاطمئنان إلى</w:t>
      </w:r>
      <w:r w:rsidRPr="00B547D0">
        <w:rPr>
          <w:rFonts w:hint="cs"/>
          <w:rtl/>
        </w:rPr>
        <w:t xml:space="preserve"> </w:t>
      </w:r>
      <w:r>
        <w:rPr>
          <w:rFonts w:hint="cs"/>
          <w:rtl/>
        </w:rPr>
        <w:t>ذلك والتصديق به.</w:t>
      </w:r>
    </w:p>
    <w:p w:rsidR="00DC3386" w:rsidRPr="00AB353A" w:rsidRDefault="00DC3386" w:rsidP="00E5327B">
      <w:pPr>
        <w:pStyle w:val="af"/>
        <w:suppressLineNumbers/>
        <w:suppressAutoHyphens/>
        <w:rPr>
          <w:rtl/>
        </w:rPr>
      </w:pPr>
      <w:r w:rsidRPr="00AB353A">
        <w:rPr>
          <w:rFonts w:hint="cs"/>
          <w:rtl/>
        </w:rPr>
        <w:t>فمن جملة ما نُقل ما جاء في تقارير الهولنديين عن لسان نادر أنّه قال</w:t>
      </w:r>
      <w:r>
        <w:rPr>
          <w:rFonts w:hint="cs"/>
          <w:rtl/>
        </w:rPr>
        <w:t xml:space="preserve"> ـ </w:t>
      </w:r>
      <w:r w:rsidRPr="00AB353A">
        <w:rPr>
          <w:rFonts w:hint="cs"/>
          <w:rtl/>
        </w:rPr>
        <w:t xml:space="preserve">في شأن إقامة المآتم على الإمام الحسين </w:t>
      </w:r>
      <w:r w:rsidRPr="004A0B59">
        <w:rPr>
          <w:rFonts w:hint="cs"/>
          <w:sz w:val="26"/>
        </w:rPr>
        <w:sym w:font="Roumouz0" w:char="F025"/>
      </w:r>
      <w:r>
        <w:rPr>
          <w:rFonts w:hint="cs"/>
          <w:rtl/>
        </w:rPr>
        <w:t xml:space="preserve"> ـ</w:t>
      </w:r>
      <w:r w:rsidRPr="00AB353A">
        <w:rPr>
          <w:rFonts w:hint="cs"/>
          <w:rtl/>
        </w:rPr>
        <w:t xml:space="preserve">: </w:t>
      </w:r>
      <w:r w:rsidR="00316463">
        <w:rPr>
          <w:rFonts w:hint="eastAsia"/>
          <w:szCs w:val="31"/>
          <w:rtl/>
        </w:rPr>
        <w:t>«</w:t>
      </w:r>
      <w:r w:rsidRPr="00AB353A">
        <w:rPr>
          <w:rFonts w:hint="cs"/>
          <w:rtl/>
        </w:rPr>
        <w:t>إذا كان إيمان الناس بهذين الشخصين، ال</w:t>
      </w:r>
      <w:r>
        <w:rPr>
          <w:rFonts w:hint="cs"/>
          <w:rtl/>
        </w:rPr>
        <w:t>ل</w:t>
      </w:r>
      <w:r w:rsidRPr="00AB353A">
        <w:rPr>
          <w:rFonts w:hint="cs"/>
          <w:rtl/>
        </w:rPr>
        <w:t>ذين ناضلا في ع</w:t>
      </w:r>
      <w:r>
        <w:rPr>
          <w:rFonts w:hint="cs"/>
          <w:rtl/>
        </w:rPr>
        <w:t>هد عمر، يدفعهم إلى ضرب الرؤوس وإ</w:t>
      </w:r>
      <w:r w:rsidRPr="00AB353A">
        <w:rPr>
          <w:rFonts w:hint="cs"/>
          <w:rtl/>
        </w:rPr>
        <w:t>رهاق الأبدان وغيرها من الأفعال، فإني أخا</w:t>
      </w:r>
      <w:r>
        <w:rPr>
          <w:rFonts w:hint="cs"/>
          <w:rtl/>
        </w:rPr>
        <w:t>ف إذا ما متُّ أن يقوم الناس بالا</w:t>
      </w:r>
      <w:r w:rsidRPr="00AB353A">
        <w:rPr>
          <w:rFonts w:hint="cs"/>
          <w:rtl/>
        </w:rPr>
        <w:t>نتحار من أجلي</w:t>
      </w:r>
      <w:r>
        <w:rPr>
          <w:rFonts w:hint="cs"/>
          <w:rtl/>
        </w:rPr>
        <w:t>؛</w:t>
      </w:r>
      <w:r w:rsidRPr="00AB353A">
        <w:rPr>
          <w:rFonts w:hint="cs"/>
          <w:rtl/>
        </w:rPr>
        <w:t xml:space="preserve"> نظراً لكلّ ما قمت به من أجلهم</w:t>
      </w:r>
      <w:r w:rsidR="001A5F56">
        <w:rPr>
          <w:rFonts w:hint="eastAsia"/>
          <w:szCs w:val="31"/>
          <w:rtl/>
        </w:rPr>
        <w:t>»</w:t>
      </w:r>
      <w:r w:rsidRPr="001A5F56">
        <w:rPr>
          <w:rStyle w:val="afff4"/>
          <w:rtl/>
        </w:rPr>
        <w:t>(</w:t>
      </w:r>
      <w:r w:rsidR="00BA5646" w:rsidRPr="001A5F56">
        <w:rPr>
          <w:rStyle w:val="afff4"/>
        </w:rPr>
        <w:footnoteReference w:id="422"/>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وفي تقرير آخر لـ (بازن)، الطبيب الخاص لنادر</w:t>
      </w:r>
      <w:r>
        <w:rPr>
          <w:rFonts w:hint="cs"/>
          <w:rtl/>
        </w:rPr>
        <w:t>،</w:t>
      </w:r>
      <w:r w:rsidRPr="00AB353A">
        <w:rPr>
          <w:rFonts w:hint="cs"/>
          <w:rtl/>
        </w:rPr>
        <w:t xml:space="preserve"> يروي فيه أنّ نادر: </w:t>
      </w:r>
      <w:r w:rsidR="00316463">
        <w:rPr>
          <w:rFonts w:hint="eastAsia"/>
          <w:szCs w:val="31"/>
          <w:rtl/>
        </w:rPr>
        <w:t>«</w:t>
      </w:r>
      <w:r w:rsidRPr="00AB353A">
        <w:rPr>
          <w:rFonts w:hint="cs"/>
          <w:rtl/>
        </w:rPr>
        <w:t>كان يعلن جهاراً أنّه ليس أقل</w:t>
      </w:r>
      <w:r>
        <w:rPr>
          <w:rFonts w:hint="cs"/>
          <w:rtl/>
        </w:rPr>
        <w:t>ّ</w:t>
      </w:r>
      <w:r w:rsidRPr="00AB353A">
        <w:rPr>
          <w:rFonts w:hint="cs"/>
          <w:rtl/>
        </w:rPr>
        <w:t xml:space="preserve"> شأناً من النبي </w:t>
      </w:r>
      <w:r w:rsidRPr="004A0B59">
        <w:rPr>
          <w:rFonts w:hint="cs"/>
          <w:sz w:val="26"/>
        </w:rPr>
        <w:sym w:font="Roumouz0" w:char="F033"/>
      </w:r>
      <w:r w:rsidRPr="00AB353A">
        <w:rPr>
          <w:rFonts w:hint="cs"/>
          <w:rtl/>
        </w:rPr>
        <w:t xml:space="preserve"> وعلي </w:t>
      </w:r>
      <w:r w:rsidRPr="004A0B59">
        <w:rPr>
          <w:rFonts w:hint="cs"/>
          <w:sz w:val="26"/>
        </w:rPr>
        <w:sym w:font="Roumouz0" w:char="F025"/>
      </w:r>
      <w:r w:rsidRPr="00AB353A">
        <w:rPr>
          <w:rFonts w:hint="cs"/>
          <w:rtl/>
        </w:rPr>
        <w:t>، ذلك أنّ سرّ عظمتهما تكمن في كونهما مقاتلين بارعين، وإذا كان كذلك، فهو الآخر قد حقّق من الشهرة في البراز ما يجعله قريناً لهما</w:t>
      </w:r>
      <w:r w:rsidR="001A5F56">
        <w:rPr>
          <w:rFonts w:hint="eastAsia"/>
          <w:szCs w:val="31"/>
          <w:rtl/>
        </w:rPr>
        <w:t>»</w:t>
      </w:r>
      <w:r w:rsidRPr="001A5F56">
        <w:rPr>
          <w:rStyle w:val="afff4"/>
          <w:rtl/>
        </w:rPr>
        <w:t>(</w:t>
      </w:r>
      <w:r w:rsidR="00BA5646" w:rsidRPr="001A5F56">
        <w:rPr>
          <w:rStyle w:val="afff4"/>
        </w:rPr>
        <w:footnoteReference w:id="423"/>
      </w:r>
      <w:r w:rsidRPr="001A5F56">
        <w:rPr>
          <w:rStyle w:val="afff4"/>
          <w:rtl/>
        </w:rPr>
        <w:t>)</w:t>
      </w:r>
      <w:r>
        <w:rPr>
          <w:rFonts w:hint="cs"/>
          <w:rtl/>
        </w:rPr>
        <w:t>.</w:t>
      </w:r>
    </w:p>
    <w:p w:rsidR="00DC3386" w:rsidRDefault="00DC3386" w:rsidP="00E5327B">
      <w:pPr>
        <w:pStyle w:val="af"/>
        <w:suppressLineNumbers/>
        <w:suppressAutoHyphens/>
        <w:rPr>
          <w:rtl/>
        </w:rPr>
      </w:pPr>
      <w:r w:rsidRPr="00AB353A">
        <w:rPr>
          <w:rFonts w:hint="cs"/>
          <w:rtl/>
        </w:rPr>
        <w:t>إنّ تصديق مثل هذه الروايات أمر صعب.</w:t>
      </w:r>
    </w:p>
    <w:p w:rsidR="00DC3386" w:rsidRDefault="00DC3386" w:rsidP="00E5327B">
      <w:pPr>
        <w:pStyle w:val="10"/>
        <w:suppressLineNumbers/>
        <w:suppressAutoHyphens/>
        <w:spacing w:line="192" w:lineRule="auto"/>
        <w:rPr>
          <w:rtl/>
        </w:rPr>
      </w:pPr>
      <w:bookmarkStart w:id="432" w:name="_Toc237835182"/>
      <w:bookmarkStart w:id="433" w:name="_Toc230499461"/>
      <w:r>
        <w:rPr>
          <w:rFonts w:hint="cs"/>
          <w:rtl/>
        </w:rPr>
        <w:t>نادر وفشله في مشروع الوحدة</w:t>
      </w:r>
      <w:bookmarkEnd w:id="432"/>
      <w:bookmarkEnd w:id="433"/>
    </w:p>
    <w:p w:rsidR="00DC3386" w:rsidRPr="00AB353A" w:rsidRDefault="00DC3386" w:rsidP="00E5327B">
      <w:pPr>
        <w:pStyle w:val="af"/>
        <w:suppressLineNumbers/>
        <w:suppressAutoHyphens/>
        <w:rPr>
          <w:rtl/>
        </w:rPr>
      </w:pPr>
      <w:r>
        <w:rPr>
          <w:rFonts w:hint="cs"/>
          <w:rtl/>
        </w:rPr>
        <w:t>ما كان ل</w:t>
      </w:r>
      <w:r w:rsidRPr="00AB353A">
        <w:rPr>
          <w:rFonts w:hint="cs"/>
          <w:rtl/>
        </w:rPr>
        <w:t>مشاريع نادر أن تُثمر دون عامل الضغط والقوة، إذ كان عليه مواجهة فترة زمنية تتجاوز المائتين والثلاثين عاماً من تكريس الثقافة الشيعية، وخصوصاً أنّها كانت من النوع الإخباري الذي يعد</w:t>
      </w:r>
      <w:r>
        <w:rPr>
          <w:rFonts w:hint="cs"/>
          <w:rtl/>
        </w:rPr>
        <w:t>ّ</w:t>
      </w:r>
      <w:r w:rsidRPr="00AB353A">
        <w:rPr>
          <w:rFonts w:hint="cs"/>
          <w:rtl/>
        </w:rPr>
        <w:t xml:space="preserve"> أكثر تزم</w:t>
      </w:r>
      <w:r>
        <w:rPr>
          <w:rFonts w:hint="cs"/>
          <w:rtl/>
        </w:rPr>
        <w:t>ّ</w:t>
      </w:r>
      <w:r w:rsidRPr="00AB353A">
        <w:rPr>
          <w:rFonts w:hint="cs"/>
          <w:rtl/>
        </w:rPr>
        <w:t>تاً وحدّة.</w:t>
      </w:r>
    </w:p>
    <w:p w:rsidR="00DC3386" w:rsidRPr="00AB353A" w:rsidRDefault="00DC3386" w:rsidP="00E5327B">
      <w:pPr>
        <w:pStyle w:val="af"/>
        <w:suppressLineNumbers/>
        <w:suppressAutoHyphens/>
        <w:rPr>
          <w:rtl/>
        </w:rPr>
      </w:pPr>
      <w:r w:rsidRPr="00AB353A">
        <w:rPr>
          <w:rFonts w:hint="cs"/>
          <w:rtl/>
        </w:rPr>
        <w:t xml:space="preserve">لكن مع ذلك، </w:t>
      </w:r>
      <w:r>
        <w:rPr>
          <w:rFonts w:hint="cs"/>
          <w:rtl/>
        </w:rPr>
        <w:t>تمكّن نادر ـ ب</w:t>
      </w:r>
      <w:r w:rsidRPr="00AB353A">
        <w:rPr>
          <w:rFonts w:hint="cs"/>
          <w:rtl/>
        </w:rPr>
        <w:t>إنقاذ إيران من هجمة الغلزائيين و</w:t>
      </w:r>
      <w:r>
        <w:rPr>
          <w:rFonts w:hint="cs"/>
          <w:rtl/>
        </w:rPr>
        <w:t>ا</w:t>
      </w:r>
      <w:r w:rsidRPr="00AB353A">
        <w:rPr>
          <w:rFonts w:hint="cs"/>
          <w:rtl/>
        </w:rPr>
        <w:t>ستعادة الأراضي ال</w:t>
      </w:r>
      <w:r>
        <w:rPr>
          <w:rFonts w:hint="cs"/>
          <w:rtl/>
        </w:rPr>
        <w:t xml:space="preserve">تي سيطر عليها الروس والعثمانيين ـ </w:t>
      </w:r>
      <w:r w:rsidRPr="00AB353A">
        <w:rPr>
          <w:rFonts w:hint="cs"/>
          <w:rtl/>
        </w:rPr>
        <w:t xml:space="preserve">من تعزيز موقفه بالشكل الذي دعاه </w:t>
      </w:r>
      <w:r>
        <w:rPr>
          <w:rFonts w:hint="cs"/>
          <w:rtl/>
        </w:rPr>
        <w:t>إلى مقارنة</w:t>
      </w:r>
      <w:r w:rsidRPr="00AB353A">
        <w:rPr>
          <w:rFonts w:hint="cs"/>
          <w:rtl/>
        </w:rPr>
        <w:t xml:space="preserve"> نفسه بالشاه إسماعيل </w:t>
      </w:r>
      <w:r>
        <w:rPr>
          <w:rFonts w:hint="cs"/>
          <w:rtl/>
        </w:rPr>
        <w:t xml:space="preserve">الصفوي، </w:t>
      </w:r>
      <w:r w:rsidRPr="00AB353A">
        <w:rPr>
          <w:rFonts w:hint="cs"/>
          <w:rtl/>
        </w:rPr>
        <w:t>وجَعَله يفكر في إيجاد تغيير مذهبي في إيران ع</w:t>
      </w:r>
      <w:r>
        <w:rPr>
          <w:rFonts w:hint="cs"/>
          <w:rtl/>
        </w:rPr>
        <w:t>لى غرار ما أوجده الشاه إ</w:t>
      </w:r>
      <w:r w:rsidRPr="00AB353A">
        <w:rPr>
          <w:rFonts w:hint="cs"/>
          <w:rtl/>
        </w:rPr>
        <w:t>سماعيل.</w:t>
      </w:r>
    </w:p>
    <w:p w:rsidR="00DC3386" w:rsidRPr="00AB353A" w:rsidRDefault="00DC3386" w:rsidP="00E5327B">
      <w:pPr>
        <w:pStyle w:val="af"/>
        <w:suppressLineNumbers/>
        <w:suppressAutoHyphens/>
        <w:rPr>
          <w:rtl/>
        </w:rPr>
      </w:pPr>
      <w:r w:rsidRPr="00AB353A">
        <w:rPr>
          <w:rFonts w:hint="cs"/>
          <w:rtl/>
        </w:rPr>
        <w:t>كان بالإمكان أن تثمر مشاريع نادر، فيما لو خلَفه مَن هو على قدر من الكفاءة، وفيما لو كانت الدولة الأفشارية</w:t>
      </w:r>
      <w:r>
        <w:rPr>
          <w:rFonts w:hint="cs"/>
          <w:rtl/>
        </w:rPr>
        <w:t xml:space="preserve"> ـ </w:t>
      </w:r>
      <w:r w:rsidRPr="00AB353A">
        <w:rPr>
          <w:rFonts w:hint="cs"/>
          <w:rtl/>
        </w:rPr>
        <w:t>كسابقتها الصفوية</w:t>
      </w:r>
      <w:r>
        <w:rPr>
          <w:rFonts w:hint="cs"/>
          <w:rtl/>
        </w:rPr>
        <w:t xml:space="preserve"> ـ </w:t>
      </w:r>
      <w:r w:rsidRPr="00AB353A">
        <w:rPr>
          <w:rFonts w:hint="cs"/>
          <w:rtl/>
        </w:rPr>
        <w:t>ذات أس</w:t>
      </w:r>
      <w:r>
        <w:rPr>
          <w:rFonts w:hint="cs"/>
          <w:rtl/>
        </w:rPr>
        <w:t xml:space="preserve">س قويّة ومتماسكة، لكن الذي حدث </w:t>
      </w:r>
      <w:r w:rsidRPr="00AB353A">
        <w:rPr>
          <w:rFonts w:hint="cs"/>
          <w:rtl/>
        </w:rPr>
        <w:t>أنّه</w:t>
      </w:r>
      <w:r>
        <w:rPr>
          <w:rFonts w:hint="cs"/>
          <w:rtl/>
        </w:rPr>
        <w:t xml:space="preserve"> ـ و</w:t>
      </w:r>
      <w:r w:rsidRPr="00AB353A">
        <w:rPr>
          <w:rFonts w:hint="cs"/>
          <w:rtl/>
        </w:rPr>
        <w:t>بمجرّد رحيل</w:t>
      </w:r>
      <w:r>
        <w:rPr>
          <w:rFonts w:hint="cs"/>
          <w:rtl/>
        </w:rPr>
        <w:t xml:space="preserve">ه ـ </w:t>
      </w:r>
      <w:r w:rsidRPr="00AB353A">
        <w:rPr>
          <w:rFonts w:hint="cs"/>
          <w:rtl/>
        </w:rPr>
        <w:t xml:space="preserve">لم تتمكّن الدولة الأفشارية </w:t>
      </w:r>
      <w:r>
        <w:rPr>
          <w:rFonts w:hint="cs"/>
          <w:rtl/>
        </w:rPr>
        <w:t>من الا</w:t>
      </w:r>
      <w:r w:rsidRPr="00AB353A">
        <w:rPr>
          <w:rFonts w:hint="cs"/>
          <w:rtl/>
        </w:rPr>
        <w:t>ستمرار</w:t>
      </w:r>
      <w:r>
        <w:rPr>
          <w:rFonts w:hint="cs"/>
          <w:rtl/>
        </w:rPr>
        <w:t>،</w:t>
      </w:r>
      <w:r w:rsidRPr="00AB353A">
        <w:rPr>
          <w:rFonts w:hint="cs"/>
          <w:rtl/>
        </w:rPr>
        <w:t xml:space="preserve"> وبذلك ذهبت كل</w:t>
      </w:r>
      <w:r>
        <w:rPr>
          <w:rFonts w:hint="cs"/>
          <w:rtl/>
        </w:rPr>
        <w:t>ّ</w:t>
      </w:r>
      <w:r w:rsidRPr="00AB353A">
        <w:rPr>
          <w:rFonts w:hint="cs"/>
          <w:rtl/>
        </w:rPr>
        <w:t xml:space="preserve"> آمال</w:t>
      </w:r>
      <w:r>
        <w:rPr>
          <w:rFonts w:hint="cs"/>
          <w:rtl/>
        </w:rPr>
        <w:t>ه</w:t>
      </w:r>
      <w:r w:rsidRPr="00AB353A">
        <w:rPr>
          <w:rFonts w:hint="cs"/>
          <w:rtl/>
        </w:rPr>
        <w:t xml:space="preserve"> وطموحاته أدراج الرياح.</w:t>
      </w:r>
    </w:p>
    <w:p w:rsidR="00DC3386" w:rsidRPr="00AB353A" w:rsidRDefault="00DC3386" w:rsidP="00E5327B">
      <w:pPr>
        <w:pStyle w:val="af"/>
        <w:suppressLineNumbers/>
        <w:suppressAutoHyphens/>
        <w:rPr>
          <w:rtl/>
        </w:rPr>
      </w:pPr>
      <w:r w:rsidRPr="00AB353A">
        <w:rPr>
          <w:rFonts w:hint="cs"/>
          <w:rtl/>
        </w:rPr>
        <w:t>إنّ التأريخ الإيراني يفتقد إلى أي شاهدٌ يفيد أنّ أحداً</w:t>
      </w:r>
      <w:r>
        <w:rPr>
          <w:rFonts w:hint="cs"/>
          <w:rtl/>
        </w:rPr>
        <w:t xml:space="preserve"> ـ </w:t>
      </w:r>
      <w:r w:rsidRPr="00AB353A">
        <w:rPr>
          <w:rFonts w:hint="cs"/>
          <w:rtl/>
        </w:rPr>
        <w:t>حتى من المقرّبين</w:t>
      </w:r>
      <w:r>
        <w:rPr>
          <w:rFonts w:hint="cs"/>
          <w:rtl/>
        </w:rPr>
        <w:t xml:space="preserve"> ـ </w:t>
      </w:r>
      <w:r w:rsidRPr="00AB353A">
        <w:rPr>
          <w:rFonts w:hint="cs"/>
          <w:rtl/>
        </w:rPr>
        <w:t>قد تفاعل مع المشاريع التي طرحها نادر.</w:t>
      </w:r>
    </w:p>
    <w:p w:rsidR="00DC3386" w:rsidRPr="00AB353A" w:rsidRDefault="00DC3386" w:rsidP="00E5327B">
      <w:pPr>
        <w:pStyle w:val="af"/>
        <w:suppressLineNumbers/>
        <w:suppressAutoHyphens/>
        <w:rPr>
          <w:rtl/>
        </w:rPr>
      </w:pPr>
      <w:r w:rsidRPr="00AB353A">
        <w:rPr>
          <w:rFonts w:hint="cs"/>
          <w:rtl/>
        </w:rPr>
        <w:t xml:space="preserve">يذكر السويدي في كتابه بصراحة: أنّه بعد </w:t>
      </w:r>
      <w:r>
        <w:rPr>
          <w:rFonts w:hint="cs"/>
          <w:rtl/>
        </w:rPr>
        <w:t>ا</w:t>
      </w:r>
      <w:r w:rsidRPr="00AB353A">
        <w:rPr>
          <w:rFonts w:hint="cs"/>
          <w:rtl/>
        </w:rPr>
        <w:t xml:space="preserve">نتهاء المجادلات </w:t>
      </w:r>
      <w:r>
        <w:rPr>
          <w:rFonts w:hint="cs"/>
          <w:rtl/>
        </w:rPr>
        <w:t>في مؤتمر النجف</w:t>
      </w:r>
      <w:r w:rsidRPr="00AB353A">
        <w:rPr>
          <w:rFonts w:hint="cs"/>
          <w:rtl/>
        </w:rPr>
        <w:t xml:space="preserve"> ونجاح الأمر، صعد خطيب الجمعة في مسجد الكوفة واته</w:t>
      </w:r>
      <w:r>
        <w:rPr>
          <w:rFonts w:hint="cs"/>
          <w:rtl/>
        </w:rPr>
        <w:t>م الخليفة الثاني كنايةً بعدم</w:t>
      </w:r>
      <w:r w:rsidRPr="00AB353A">
        <w:rPr>
          <w:rFonts w:hint="cs"/>
          <w:rtl/>
        </w:rPr>
        <w:t xml:space="preserve"> </w:t>
      </w:r>
      <w:r>
        <w:rPr>
          <w:rFonts w:hint="cs"/>
          <w:rtl/>
        </w:rPr>
        <w:t>العدالة والمعرفة</w:t>
      </w:r>
      <w:r w:rsidRPr="001A5F56">
        <w:rPr>
          <w:rStyle w:val="afff4"/>
          <w:rtl/>
        </w:rPr>
        <w:t>(</w:t>
      </w:r>
      <w:r w:rsidR="00BA5646" w:rsidRPr="001A5F56">
        <w:rPr>
          <w:rStyle w:val="afff4"/>
        </w:rPr>
        <w:footnoteReference w:id="424"/>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ومع أنّ السويدي نفسه قد اعترف رسمياً بالمذهب الجعفري في المؤتمر</w:t>
      </w:r>
      <w:r>
        <w:rPr>
          <w:rFonts w:hint="cs"/>
          <w:rtl/>
        </w:rPr>
        <w:t xml:space="preserve"> ـ </w:t>
      </w:r>
      <w:r w:rsidRPr="00AB353A">
        <w:rPr>
          <w:rFonts w:hint="cs"/>
          <w:rtl/>
        </w:rPr>
        <w:t>مع جميع الش</w:t>
      </w:r>
      <w:r>
        <w:rPr>
          <w:rFonts w:hint="cs"/>
          <w:rtl/>
        </w:rPr>
        <w:t>روط التي أملاها ـ لكنّه، وفي</w:t>
      </w:r>
      <w:r w:rsidRPr="00AB353A">
        <w:rPr>
          <w:rFonts w:hint="cs"/>
          <w:rtl/>
        </w:rPr>
        <w:t xml:space="preserve"> الكتاب</w:t>
      </w:r>
      <w:r>
        <w:rPr>
          <w:rFonts w:hint="cs"/>
          <w:rtl/>
        </w:rPr>
        <w:t xml:space="preserve"> نفسه</w:t>
      </w:r>
      <w:r w:rsidRPr="00AB353A">
        <w:rPr>
          <w:rFonts w:hint="cs"/>
          <w:rtl/>
        </w:rPr>
        <w:t xml:space="preserve">، </w:t>
      </w:r>
      <w:r>
        <w:rPr>
          <w:rFonts w:hint="cs"/>
          <w:rtl/>
        </w:rPr>
        <w:t>يعدّ دراسة ينتهي من خلالها إلى أ</w:t>
      </w:r>
      <w:r w:rsidRPr="00AB353A">
        <w:rPr>
          <w:rFonts w:hint="cs"/>
          <w:rtl/>
        </w:rPr>
        <w:t xml:space="preserve">ن هؤلاء لا ينتمون إلى مذهب الإمام جعفر الصادق </w:t>
      </w:r>
      <w:r w:rsidRPr="004A0B59">
        <w:rPr>
          <w:rFonts w:hint="cs"/>
          <w:sz w:val="26"/>
        </w:rPr>
        <w:sym w:font="Roumouz0" w:char="F025"/>
      </w:r>
      <w:r w:rsidRPr="00AB353A">
        <w:rPr>
          <w:rFonts w:hint="cs"/>
          <w:rtl/>
        </w:rPr>
        <w:t xml:space="preserve"> بأي</w:t>
      </w:r>
      <w:r>
        <w:rPr>
          <w:rFonts w:hint="cs"/>
          <w:rtl/>
        </w:rPr>
        <w:t xml:space="preserve">ّ وجه من الوجوه؛ </w:t>
      </w:r>
      <w:r w:rsidRPr="00AB353A">
        <w:rPr>
          <w:rFonts w:hint="cs"/>
          <w:rtl/>
        </w:rPr>
        <w:t xml:space="preserve">وهذا </w:t>
      </w:r>
      <w:r>
        <w:rPr>
          <w:rFonts w:hint="cs"/>
          <w:rtl/>
        </w:rPr>
        <w:t xml:space="preserve">ما </w:t>
      </w:r>
      <w:r w:rsidRPr="00AB353A">
        <w:rPr>
          <w:rFonts w:hint="cs"/>
          <w:rtl/>
        </w:rPr>
        <w:t>يرشدنا إلى حقيقة أن المؤتمر لم يستطع أن يؤثر أدنى تأثير في أي</w:t>
      </w:r>
      <w:r>
        <w:rPr>
          <w:rFonts w:hint="cs"/>
          <w:rtl/>
        </w:rPr>
        <w:t>ّ طرف من الأطراف المتجادلة،</w:t>
      </w:r>
      <w:r w:rsidRPr="00AB353A">
        <w:rPr>
          <w:rFonts w:hint="cs"/>
          <w:rtl/>
        </w:rPr>
        <w:t xml:space="preserve"> إضافةً إلى ذلك لا يوجد أي</w:t>
      </w:r>
      <w:r>
        <w:rPr>
          <w:rFonts w:hint="cs"/>
          <w:rtl/>
        </w:rPr>
        <w:t>ّ</w:t>
      </w:r>
      <w:r w:rsidRPr="00AB353A">
        <w:rPr>
          <w:rFonts w:hint="cs"/>
          <w:rtl/>
        </w:rPr>
        <w:t xml:space="preserve"> عمل فقهي أو كلامي، تمّ في تلك الفترة أو ما بعدها، يشير إلى تأثير هذه المجادلات. والأغرب من ذلك كل</w:t>
      </w:r>
      <w:r>
        <w:rPr>
          <w:rFonts w:hint="cs"/>
          <w:rtl/>
        </w:rPr>
        <w:t xml:space="preserve">ّه أنّ الميرزا مهدي الاسترابادي، </w:t>
      </w:r>
      <w:r w:rsidRPr="00AB353A">
        <w:rPr>
          <w:rFonts w:hint="cs"/>
          <w:rtl/>
        </w:rPr>
        <w:t>الشخصية الأقرب إلى نادر، ومدوّن كتبه وأوامره</w:t>
      </w:r>
      <w:r>
        <w:rPr>
          <w:rFonts w:hint="cs"/>
          <w:rtl/>
        </w:rPr>
        <w:t>،</w:t>
      </w:r>
      <w:r w:rsidRPr="00AB353A">
        <w:rPr>
          <w:rFonts w:hint="cs"/>
          <w:rtl/>
        </w:rPr>
        <w:t xml:space="preserve"> </w:t>
      </w:r>
      <w:r>
        <w:rPr>
          <w:rFonts w:hint="cs"/>
          <w:rtl/>
        </w:rPr>
        <w:t>ترك ـ إضافةً إلى وثيقة النجف الأشرف ـ ر</w:t>
      </w:r>
      <w:r w:rsidRPr="00AB353A">
        <w:rPr>
          <w:rFonts w:hint="cs"/>
          <w:rtl/>
        </w:rPr>
        <w:t>سالتين</w:t>
      </w:r>
      <w:r>
        <w:rPr>
          <w:rFonts w:hint="cs"/>
          <w:rtl/>
        </w:rPr>
        <w:t>،</w:t>
      </w:r>
      <w:r w:rsidRPr="00AB353A">
        <w:rPr>
          <w:rFonts w:hint="cs"/>
          <w:rtl/>
        </w:rPr>
        <w:t xml:space="preserve"> ذكر فيهما تمسكه بالتشيّع بشكل مفرط جدّاً، الأولى تحت عنوان </w:t>
      </w:r>
      <w:r w:rsidRPr="00AB353A">
        <w:rPr>
          <w:rFonts w:hint="cs"/>
          <w:spacing w:val="-4"/>
          <w:rtl/>
        </w:rPr>
        <w:t>(الغديرية)</w:t>
      </w:r>
      <w:r>
        <w:rPr>
          <w:rFonts w:hint="cs"/>
          <w:spacing w:val="-4"/>
          <w:rtl/>
        </w:rPr>
        <w:t>،</w:t>
      </w:r>
      <w:r w:rsidRPr="00AB353A">
        <w:rPr>
          <w:rFonts w:hint="cs"/>
          <w:spacing w:val="-4"/>
          <w:rtl/>
        </w:rPr>
        <w:t xml:space="preserve"> والثانية تحت عنوان (زوال شمس النبوّة) يحكي فيها قصّة رحيل النبي</w:t>
      </w:r>
      <w:r w:rsidR="001A5F56">
        <w:rPr>
          <w:rFonts w:hint="cs"/>
          <w:rtl/>
        </w:rPr>
        <w:t>’</w:t>
      </w:r>
      <w:r w:rsidRPr="001A5F56">
        <w:rPr>
          <w:rStyle w:val="afff4"/>
          <w:rtl/>
        </w:rPr>
        <w:t>(</w:t>
      </w:r>
      <w:r w:rsidR="00BA5646" w:rsidRPr="001A5F56">
        <w:rPr>
          <w:rStyle w:val="afff4"/>
        </w:rPr>
        <w:footnoteReference w:id="425"/>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والجدير بالذكر أنّ نادر نفسه في كلمة له عام 1149</w:t>
      </w:r>
      <w:r w:rsidR="00713014">
        <w:rPr>
          <w:rFonts w:hint="cs"/>
          <w:rtl/>
        </w:rPr>
        <w:t>ﻫ</w:t>
      </w:r>
      <w:r w:rsidRPr="00AB353A">
        <w:rPr>
          <w:rFonts w:hint="cs"/>
          <w:rtl/>
        </w:rPr>
        <w:t xml:space="preserve"> في </w:t>
      </w:r>
      <w:r>
        <w:rPr>
          <w:rFonts w:hint="cs"/>
          <w:rtl/>
        </w:rPr>
        <w:t>إ</w:t>
      </w:r>
      <w:r w:rsidRPr="00AB353A">
        <w:rPr>
          <w:rFonts w:hint="cs"/>
          <w:rtl/>
        </w:rPr>
        <w:t xml:space="preserve">صفهان، عزا انتصاراته الأخيرة إلى </w:t>
      </w:r>
      <w:r w:rsidR="00316463">
        <w:rPr>
          <w:rFonts w:hint="eastAsia"/>
          <w:szCs w:val="31"/>
          <w:rtl/>
        </w:rPr>
        <w:t>«</w:t>
      </w:r>
      <w:r w:rsidRPr="00AB353A">
        <w:rPr>
          <w:rFonts w:hint="cs"/>
          <w:rtl/>
        </w:rPr>
        <w:t>كرم وفضل الحضرة الإلهية المقدّسة، وعون الأئمة الاثني عشر</w:t>
      </w:r>
      <w:r w:rsidR="001A5F56">
        <w:rPr>
          <w:rFonts w:hint="eastAsia"/>
          <w:szCs w:val="31"/>
          <w:rtl/>
        </w:rPr>
        <w:t>»</w:t>
      </w:r>
      <w:r w:rsidRPr="001A5F56">
        <w:rPr>
          <w:rStyle w:val="afff4"/>
          <w:rtl/>
        </w:rPr>
        <w:t>(</w:t>
      </w:r>
      <w:r w:rsidR="00BA5646" w:rsidRPr="001A5F56">
        <w:rPr>
          <w:rStyle w:val="afff4"/>
        </w:rPr>
        <w:footnoteReference w:id="426"/>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تبقى مشكلة أساسية واحدة في هذا السياق، وهي أنّ الدولة العثمانية لم تشأ أن تبدي أي</w:t>
      </w:r>
      <w:r>
        <w:rPr>
          <w:rFonts w:hint="cs"/>
          <w:rtl/>
        </w:rPr>
        <w:t>ّ</w:t>
      </w:r>
      <w:r w:rsidRPr="00AB353A">
        <w:rPr>
          <w:rFonts w:hint="cs"/>
          <w:rtl/>
        </w:rPr>
        <w:t xml:space="preserve"> مر</w:t>
      </w:r>
      <w:r>
        <w:rPr>
          <w:rFonts w:hint="cs"/>
          <w:rtl/>
        </w:rPr>
        <w:t>ونة أو تنازلات؛</w:t>
      </w:r>
      <w:r w:rsidRPr="00AB353A">
        <w:rPr>
          <w:rFonts w:hint="cs"/>
          <w:rtl/>
        </w:rPr>
        <w:t xml:space="preserve"> فقد تمكّن نادر من إيجاد تحوّل في جهة واحدة، وهي الجهة الإيرانية</w:t>
      </w:r>
      <w:r>
        <w:rPr>
          <w:rFonts w:hint="cs"/>
          <w:rtl/>
        </w:rPr>
        <w:t>،</w:t>
      </w:r>
      <w:r w:rsidRPr="00AB353A">
        <w:rPr>
          <w:rFonts w:hint="cs"/>
          <w:rtl/>
        </w:rPr>
        <w:t xml:space="preserve"> وذلك </w:t>
      </w:r>
      <w:r>
        <w:rPr>
          <w:rFonts w:hint="cs"/>
          <w:rtl/>
        </w:rPr>
        <w:t>با</w:t>
      </w:r>
      <w:r w:rsidRPr="00AB353A">
        <w:rPr>
          <w:rFonts w:hint="cs"/>
          <w:rtl/>
        </w:rPr>
        <w:t>ستخدامه القوّة، وبذلك حقّق نجاحاً في مشروعه الوحدوي في الجهة الإيرانية، لكنّ في الجهة الثانية، حيث تقع الدولة العثمانية، لم يكن هناك أدنى تنازلات عن الموقف القديم</w:t>
      </w:r>
      <w:r>
        <w:rPr>
          <w:rFonts w:hint="cs"/>
          <w:rtl/>
        </w:rPr>
        <w:t>؛</w:t>
      </w:r>
      <w:r w:rsidRPr="00AB353A">
        <w:rPr>
          <w:rFonts w:hint="cs"/>
          <w:rtl/>
        </w:rPr>
        <w:t xml:space="preserve"> </w:t>
      </w:r>
      <w:r>
        <w:rPr>
          <w:rFonts w:hint="cs"/>
          <w:rtl/>
        </w:rPr>
        <w:t>مما شكّل</w:t>
      </w:r>
      <w:r w:rsidRPr="00AB353A">
        <w:rPr>
          <w:rFonts w:hint="cs"/>
          <w:rtl/>
        </w:rPr>
        <w:t xml:space="preserve"> عاملاً مهمّاً في إجهاض العملية </w:t>
      </w:r>
      <w:r>
        <w:rPr>
          <w:rFonts w:hint="cs"/>
          <w:rtl/>
        </w:rPr>
        <w:t xml:space="preserve">الوحدوية </w:t>
      </w:r>
      <w:r w:rsidRPr="00AB353A">
        <w:rPr>
          <w:rFonts w:hint="cs"/>
          <w:rtl/>
        </w:rPr>
        <w:t>التي كان يسعى لها نادر.</w:t>
      </w:r>
    </w:p>
    <w:p w:rsidR="00DC3386" w:rsidRPr="00AB353A" w:rsidRDefault="00DC3386" w:rsidP="00E5327B">
      <w:pPr>
        <w:pStyle w:val="af"/>
        <w:suppressLineNumbers/>
        <w:suppressAutoHyphens/>
        <w:rPr>
          <w:rtl/>
        </w:rPr>
      </w:pPr>
      <w:r w:rsidRPr="00AB353A">
        <w:rPr>
          <w:rFonts w:hint="cs"/>
          <w:rtl/>
        </w:rPr>
        <w:t xml:space="preserve">إن القراءة المنصفة للواقع تفيد أنّ الدولة العثمانية لم تكن تملك أي مسوّغ </w:t>
      </w:r>
      <w:r>
        <w:rPr>
          <w:rFonts w:hint="cs"/>
          <w:rtl/>
        </w:rPr>
        <w:t>يب</w:t>
      </w:r>
      <w:r w:rsidRPr="00AB353A">
        <w:rPr>
          <w:rFonts w:hint="cs"/>
          <w:rtl/>
        </w:rPr>
        <w:t>رّر لها هذا الإصرار، ولم يكن بإمكان</w:t>
      </w:r>
      <w:r>
        <w:rPr>
          <w:rFonts w:hint="cs"/>
          <w:rtl/>
        </w:rPr>
        <w:t>ها التخلّص من تزمّت الأفندية الأسلامبولية؛</w:t>
      </w:r>
      <w:r w:rsidRPr="00AB353A">
        <w:rPr>
          <w:rFonts w:hint="cs"/>
          <w:rtl/>
        </w:rPr>
        <w:t xml:space="preserve"> ففي رسالة وجّهها الميرزا مهدي خان الاسترابادي إلى الصدر الأعظم العثماني</w:t>
      </w:r>
      <w:r>
        <w:rPr>
          <w:rFonts w:hint="cs"/>
          <w:rtl/>
        </w:rPr>
        <w:t>، ضمّنها ا</w:t>
      </w:r>
      <w:r w:rsidRPr="00AB353A">
        <w:rPr>
          <w:rFonts w:hint="cs"/>
          <w:rtl/>
        </w:rPr>
        <w:t xml:space="preserve">عتراضه على ذلك، مشيراً إلى عهد النبي </w:t>
      </w:r>
      <w:r w:rsidRPr="004A0B59">
        <w:rPr>
          <w:rFonts w:hint="cs"/>
          <w:sz w:val="26"/>
        </w:rPr>
        <w:sym w:font="Roumouz0" w:char="F033"/>
      </w:r>
      <w:r w:rsidRPr="00AB353A">
        <w:rPr>
          <w:rFonts w:hint="cs"/>
          <w:rtl/>
        </w:rPr>
        <w:t xml:space="preserve"> وأنّ الإتباع إنّما كان في ذلك العهد لمذهب واحد، لكن بالتدريج </w:t>
      </w:r>
      <w:r w:rsidR="00316463">
        <w:rPr>
          <w:rFonts w:hint="eastAsia"/>
          <w:szCs w:val="31"/>
          <w:rtl/>
        </w:rPr>
        <w:t>«</w:t>
      </w:r>
      <w:r w:rsidRPr="00AB353A">
        <w:rPr>
          <w:rFonts w:hint="cs"/>
          <w:rtl/>
        </w:rPr>
        <w:t xml:space="preserve">ومن أجل رفع النزاع والفساد جعلوا التقليد للمذاهب </w:t>
      </w:r>
      <w:r>
        <w:rPr>
          <w:rFonts w:hint="cs"/>
          <w:rtl/>
        </w:rPr>
        <w:t>الأربعة</w:t>
      </w:r>
      <w:r w:rsidR="001A5F56">
        <w:rPr>
          <w:rFonts w:hint="eastAsia"/>
          <w:szCs w:val="31"/>
          <w:rtl/>
        </w:rPr>
        <w:t>»</w:t>
      </w:r>
      <w:r>
        <w:rPr>
          <w:rFonts w:hint="cs"/>
          <w:rtl/>
        </w:rPr>
        <w:t>، وكتب في صدد عدم الا</w:t>
      </w:r>
      <w:r w:rsidRPr="00AB353A">
        <w:rPr>
          <w:rFonts w:hint="cs"/>
          <w:rtl/>
        </w:rPr>
        <w:t xml:space="preserve">عتراف بالمذهب الجعفري الذي فيه صلاح الأمّة ما نصّه: </w:t>
      </w:r>
      <w:r w:rsidR="00316463">
        <w:rPr>
          <w:rFonts w:hint="eastAsia"/>
          <w:szCs w:val="31"/>
          <w:rtl/>
        </w:rPr>
        <w:t>«</w:t>
      </w:r>
      <w:r w:rsidRPr="00AB353A">
        <w:rPr>
          <w:rFonts w:hint="cs"/>
          <w:rtl/>
        </w:rPr>
        <w:t>ما الذي يدعو إلى رفض هذا الأمر الذي فيه صلاح الأنام وبه خير أهل</w:t>
      </w:r>
      <w:r>
        <w:rPr>
          <w:rFonts w:hint="cs"/>
          <w:rtl/>
        </w:rPr>
        <w:t xml:space="preserve"> الإسلام؟ بحمد الله إن الوزير ذو</w:t>
      </w:r>
      <w:r w:rsidRPr="00AB353A">
        <w:rPr>
          <w:rFonts w:hint="cs"/>
          <w:rtl/>
        </w:rPr>
        <w:t xml:space="preserve"> رأي صائب،</w:t>
      </w:r>
      <w:r>
        <w:rPr>
          <w:rFonts w:hint="cs"/>
          <w:rtl/>
        </w:rPr>
        <w:t xml:space="preserve"> وهو عارفٌ بصلاح الأمور وفسادها،</w:t>
      </w:r>
      <w:r w:rsidRPr="00AB353A">
        <w:rPr>
          <w:rFonts w:hint="cs"/>
          <w:rtl/>
        </w:rPr>
        <w:t xml:space="preserve"> فهل من الإنصاف أن يتناحر أهل الإسلام فيما بينهم، ويغتنم الكفّار الفرصة ليأسروا المسلمين</w:t>
      </w:r>
      <w:r>
        <w:rPr>
          <w:rFonts w:hint="cs"/>
          <w:rtl/>
        </w:rPr>
        <w:t xml:space="preserve"> ويتطاولوا</w:t>
      </w:r>
      <w:r w:rsidRPr="00AB353A">
        <w:rPr>
          <w:rFonts w:hint="cs"/>
          <w:rtl/>
        </w:rPr>
        <w:t xml:space="preserve"> على بلادهم ينهبونها، يبيعون الأسراء في</w:t>
      </w:r>
      <w:r>
        <w:rPr>
          <w:rFonts w:hint="cs"/>
          <w:rtl/>
        </w:rPr>
        <w:t xml:space="preserve"> الأسواق ويستعبدونهم في الكنائس،</w:t>
      </w:r>
      <w:r w:rsidRPr="00AB353A">
        <w:rPr>
          <w:rFonts w:hint="cs"/>
          <w:rtl/>
        </w:rPr>
        <w:t xml:space="preserve"> فإذا اقتضى رفع الفساد في السابق تعدّد المذاهب إلى أربعة فما المانع</w:t>
      </w:r>
      <w:r>
        <w:rPr>
          <w:rFonts w:hint="cs"/>
          <w:rtl/>
        </w:rPr>
        <w:t xml:space="preserve"> في صيرورتها خمسة في عهدنا هذا</w:t>
      </w:r>
      <w:r w:rsidR="001A5F56">
        <w:rPr>
          <w:rFonts w:hint="eastAsia"/>
          <w:szCs w:val="31"/>
          <w:rtl/>
        </w:rPr>
        <w:t>»</w:t>
      </w:r>
      <w:r w:rsidRPr="001A5F56">
        <w:rPr>
          <w:rStyle w:val="afff4"/>
          <w:rtl/>
        </w:rPr>
        <w:t>(</w:t>
      </w:r>
      <w:r w:rsidR="00BA5646" w:rsidRPr="001A5F56">
        <w:rPr>
          <w:rStyle w:val="afff4"/>
        </w:rPr>
        <w:footnoteReference w:id="427"/>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لكن هذه الأدل</w:t>
      </w:r>
      <w:r>
        <w:rPr>
          <w:rFonts w:hint="cs"/>
          <w:rtl/>
        </w:rPr>
        <w:t>ّ</w:t>
      </w:r>
      <w:r w:rsidRPr="00AB353A">
        <w:rPr>
          <w:rFonts w:hint="cs"/>
          <w:rtl/>
        </w:rPr>
        <w:t>ة لم تكن</w:t>
      </w:r>
      <w:r>
        <w:rPr>
          <w:rFonts w:hint="cs"/>
          <w:rtl/>
        </w:rPr>
        <w:t xml:space="preserve"> ـ </w:t>
      </w:r>
      <w:r w:rsidRPr="00AB353A">
        <w:rPr>
          <w:rFonts w:hint="cs"/>
          <w:rtl/>
        </w:rPr>
        <w:t>هي الأخرى</w:t>
      </w:r>
      <w:r>
        <w:rPr>
          <w:rFonts w:hint="cs"/>
          <w:rtl/>
        </w:rPr>
        <w:t xml:space="preserve"> ـ </w:t>
      </w:r>
      <w:r w:rsidRPr="00AB353A">
        <w:rPr>
          <w:rFonts w:hint="cs"/>
          <w:rtl/>
        </w:rPr>
        <w:t>قادرة</w:t>
      </w:r>
      <w:r>
        <w:rPr>
          <w:rFonts w:hint="cs"/>
          <w:rtl/>
        </w:rPr>
        <w:t>ً</w:t>
      </w:r>
      <w:r w:rsidRPr="00AB353A">
        <w:rPr>
          <w:rFonts w:hint="cs"/>
          <w:rtl/>
        </w:rPr>
        <w:t xml:space="preserve"> على التأثير في موقف الدولة العثمانية.</w:t>
      </w:r>
    </w:p>
    <w:p w:rsidR="00DC3386" w:rsidRPr="00AB353A" w:rsidRDefault="00DC3386" w:rsidP="00E5327B">
      <w:pPr>
        <w:pStyle w:val="af"/>
        <w:suppressLineNumbers/>
        <w:suppressAutoHyphens/>
        <w:rPr>
          <w:spacing w:val="-2"/>
          <w:rtl/>
        </w:rPr>
      </w:pPr>
      <w:r w:rsidRPr="00AB353A">
        <w:rPr>
          <w:rFonts w:hint="cs"/>
          <w:rtl/>
        </w:rPr>
        <w:t>وقد خاطب ن</w:t>
      </w:r>
      <w:r>
        <w:rPr>
          <w:rFonts w:hint="cs"/>
          <w:rtl/>
        </w:rPr>
        <w:t>ادر الشيخ عبد الله السويدي عند ا</w:t>
      </w:r>
      <w:r w:rsidRPr="00AB353A">
        <w:rPr>
          <w:rFonts w:hint="cs"/>
          <w:rtl/>
        </w:rPr>
        <w:t>نتها</w:t>
      </w:r>
      <w:r>
        <w:rPr>
          <w:rFonts w:hint="cs"/>
          <w:rtl/>
        </w:rPr>
        <w:t xml:space="preserve">ء المؤتمر قائلاً له: </w:t>
      </w:r>
      <w:r w:rsidR="00316463">
        <w:rPr>
          <w:rFonts w:hint="eastAsia"/>
          <w:szCs w:val="31"/>
          <w:rtl/>
        </w:rPr>
        <w:t>«</w:t>
      </w:r>
      <w:r>
        <w:rPr>
          <w:rFonts w:hint="cs"/>
          <w:rtl/>
        </w:rPr>
        <w:t xml:space="preserve">إنما هذا ـ أي </w:t>
      </w:r>
      <w:r w:rsidRPr="00AB353A">
        <w:rPr>
          <w:rFonts w:hint="cs"/>
          <w:rtl/>
        </w:rPr>
        <w:t>رفع السب</w:t>
      </w:r>
      <w:r>
        <w:rPr>
          <w:rFonts w:hint="cs"/>
          <w:rtl/>
        </w:rPr>
        <w:t xml:space="preserve">ّ عن الشيخين ـ </w:t>
      </w:r>
      <w:r w:rsidRPr="00AB353A">
        <w:rPr>
          <w:rFonts w:hint="cs"/>
          <w:rtl/>
        </w:rPr>
        <w:t>أمرٌ يسّره الله تعالى ووفقني له</w:t>
      </w:r>
      <w:r>
        <w:rPr>
          <w:rFonts w:hint="cs"/>
          <w:rtl/>
        </w:rPr>
        <w:t>؛</w:t>
      </w:r>
      <w:r w:rsidRPr="00AB353A">
        <w:rPr>
          <w:rFonts w:hint="cs"/>
          <w:rtl/>
        </w:rPr>
        <w:t xml:space="preserve"> حيث كان رفع سب</w:t>
      </w:r>
      <w:r>
        <w:rPr>
          <w:rFonts w:hint="cs"/>
          <w:rtl/>
        </w:rPr>
        <w:t>ّ</w:t>
      </w:r>
      <w:r w:rsidRPr="00AB353A">
        <w:rPr>
          <w:rFonts w:hint="cs"/>
          <w:rtl/>
        </w:rPr>
        <w:t xml:space="preserve"> الصحابة على يدي</w:t>
      </w:r>
      <w:r>
        <w:rPr>
          <w:rFonts w:hint="cs"/>
          <w:rtl/>
        </w:rPr>
        <w:t>،</w:t>
      </w:r>
      <w:r w:rsidRPr="00AB353A">
        <w:rPr>
          <w:rFonts w:hint="cs"/>
          <w:rtl/>
        </w:rPr>
        <w:t xml:space="preserve"> مع أن آل عثمان </w:t>
      </w:r>
      <w:r w:rsidRPr="00B547D0">
        <w:rPr>
          <w:rFonts w:hint="cs"/>
          <w:rtl/>
        </w:rPr>
        <w:t>منذ كان السلطان سليم إلى يومنا هذا، كم جهّزوا عساكر وجنوداً، وصرفوا أموالاً، وأتل</w:t>
      </w:r>
      <w:r>
        <w:rPr>
          <w:rFonts w:hint="cs"/>
          <w:spacing w:val="-2"/>
          <w:rtl/>
        </w:rPr>
        <w:t>فوا نفوساً؛</w:t>
      </w:r>
      <w:r w:rsidRPr="00AB353A">
        <w:rPr>
          <w:rFonts w:hint="cs"/>
          <w:spacing w:val="-2"/>
          <w:rtl/>
        </w:rPr>
        <w:t xml:space="preserve"> ليرفعوا السب</w:t>
      </w:r>
      <w:r>
        <w:rPr>
          <w:rFonts w:hint="cs"/>
          <w:spacing w:val="-2"/>
          <w:rtl/>
        </w:rPr>
        <w:t xml:space="preserve">ّ في إيران فما </w:t>
      </w:r>
      <w:r w:rsidRPr="00AB353A">
        <w:rPr>
          <w:rFonts w:hint="cs"/>
          <w:spacing w:val="-2"/>
          <w:rtl/>
        </w:rPr>
        <w:t>وفقوا في ذلك</w:t>
      </w:r>
      <w:r w:rsidR="001A5F56">
        <w:rPr>
          <w:rFonts w:hint="eastAsia"/>
          <w:szCs w:val="31"/>
          <w:rtl/>
        </w:rPr>
        <w:t>»</w:t>
      </w:r>
      <w:r w:rsidRPr="001A5F56">
        <w:rPr>
          <w:rStyle w:val="afff4"/>
          <w:rtl/>
        </w:rPr>
        <w:t>(</w:t>
      </w:r>
      <w:r w:rsidR="00BA5646" w:rsidRPr="001A5F56">
        <w:rPr>
          <w:rStyle w:val="afff4"/>
        </w:rPr>
        <w:footnoteReference w:id="428"/>
      </w:r>
      <w:r w:rsidRPr="001A5F56">
        <w:rPr>
          <w:rStyle w:val="afff4"/>
          <w:rtl/>
        </w:rPr>
        <w:t>)</w:t>
      </w:r>
      <w:r>
        <w:rPr>
          <w:rFonts w:hint="cs"/>
          <w:spacing w:val="-2"/>
          <w:rtl/>
        </w:rPr>
        <w:t>.</w:t>
      </w:r>
    </w:p>
    <w:p w:rsidR="00DC3386" w:rsidRPr="00AB353A" w:rsidRDefault="00DC3386" w:rsidP="00E5327B">
      <w:pPr>
        <w:pStyle w:val="af"/>
        <w:suppressLineNumbers/>
        <w:suppressAutoHyphens/>
        <w:rPr>
          <w:rtl/>
        </w:rPr>
      </w:pPr>
      <w:r>
        <w:rPr>
          <w:rFonts w:hint="cs"/>
          <w:rtl/>
        </w:rPr>
        <w:t xml:space="preserve">وبعد انتهاء </w:t>
      </w:r>
      <w:r w:rsidRPr="00AB353A">
        <w:rPr>
          <w:rFonts w:hint="cs"/>
          <w:rtl/>
        </w:rPr>
        <w:t>محادثات مؤتمر النجف</w:t>
      </w:r>
      <w:r>
        <w:rPr>
          <w:rFonts w:hint="cs"/>
          <w:rtl/>
        </w:rPr>
        <w:t>،</w:t>
      </w:r>
      <w:r w:rsidRPr="00AB353A">
        <w:rPr>
          <w:rFonts w:hint="cs"/>
          <w:rtl/>
        </w:rPr>
        <w:t xml:space="preserve"> بعث نادر ب</w:t>
      </w:r>
      <w:r>
        <w:rPr>
          <w:rFonts w:hint="cs"/>
          <w:rtl/>
        </w:rPr>
        <w:t>السيد نصر الله الحائري إلى مكّة،</w:t>
      </w:r>
      <w:r w:rsidRPr="00AB353A">
        <w:rPr>
          <w:rFonts w:hint="cs"/>
          <w:rtl/>
        </w:rPr>
        <w:t xml:space="preserve"> وقد كانت قرارات المؤتمر تجيز له قراءة الخطب</w:t>
      </w:r>
      <w:r>
        <w:rPr>
          <w:rFonts w:hint="cs"/>
          <w:rtl/>
        </w:rPr>
        <w:t xml:space="preserve">ة وإقامة الصلاة في الركن الشامي، </w:t>
      </w:r>
      <w:r w:rsidRPr="00AB353A">
        <w:rPr>
          <w:rFonts w:hint="cs"/>
          <w:rtl/>
        </w:rPr>
        <w:t>لكن بعد فترة وجيزة وصل مرسوم من اسطنبول</w:t>
      </w:r>
      <w:r>
        <w:rPr>
          <w:rFonts w:hint="cs"/>
          <w:rtl/>
        </w:rPr>
        <w:t>،</w:t>
      </w:r>
      <w:r w:rsidRPr="00AB353A">
        <w:rPr>
          <w:rFonts w:hint="cs"/>
          <w:rtl/>
        </w:rPr>
        <w:t xml:space="preserve"> وفيه أمر بأن يُ</w:t>
      </w:r>
      <w:r>
        <w:rPr>
          <w:rFonts w:hint="cs"/>
          <w:rtl/>
        </w:rPr>
        <w:t>قبض</w:t>
      </w:r>
      <w:r w:rsidRPr="00AB353A">
        <w:rPr>
          <w:rFonts w:hint="cs"/>
          <w:rtl/>
        </w:rPr>
        <w:t xml:space="preserve"> على الحائري ويسلّم إلى أمير الحج الشامي كي يأخذه مع</w:t>
      </w:r>
      <w:r>
        <w:rPr>
          <w:rFonts w:hint="cs"/>
          <w:rtl/>
        </w:rPr>
        <w:t>ه إلى الشام ويسجنه في قلعة دمشق،</w:t>
      </w:r>
      <w:r w:rsidRPr="00AB353A">
        <w:rPr>
          <w:rFonts w:hint="cs"/>
          <w:rtl/>
        </w:rPr>
        <w:t xml:space="preserve"> وبعد أن أودع الحائري سجن القعلة</w:t>
      </w:r>
      <w:r>
        <w:rPr>
          <w:rFonts w:hint="cs"/>
          <w:rtl/>
        </w:rPr>
        <w:t xml:space="preserve"> طلبه السلطان فسيقَ إلى اسطنبول،</w:t>
      </w:r>
      <w:r w:rsidRPr="00AB353A">
        <w:rPr>
          <w:rFonts w:hint="cs"/>
          <w:rtl/>
        </w:rPr>
        <w:t xml:space="preserve"> وعندما وصل</w:t>
      </w:r>
      <w:r>
        <w:rPr>
          <w:rFonts w:hint="cs"/>
          <w:rtl/>
        </w:rPr>
        <w:t>ها</w:t>
      </w:r>
      <w:r w:rsidRPr="00AB353A">
        <w:rPr>
          <w:rFonts w:hint="cs"/>
          <w:rtl/>
        </w:rPr>
        <w:t xml:space="preserve"> وُشي به إلى السلطان بفساد المذهب</w:t>
      </w:r>
      <w:r>
        <w:rPr>
          <w:rFonts w:hint="cs"/>
          <w:rtl/>
        </w:rPr>
        <w:t>؛</w:t>
      </w:r>
      <w:r w:rsidRPr="00AB353A">
        <w:rPr>
          <w:rFonts w:hint="cs"/>
          <w:rtl/>
        </w:rPr>
        <w:t xml:space="preserve"> </w:t>
      </w:r>
      <w:r>
        <w:rPr>
          <w:rFonts w:hint="cs"/>
          <w:rtl/>
        </w:rPr>
        <w:t>ف</w:t>
      </w:r>
      <w:r w:rsidRPr="00AB353A">
        <w:rPr>
          <w:rFonts w:hint="cs"/>
          <w:rtl/>
        </w:rPr>
        <w:t>حكم عليه</w:t>
      </w:r>
      <w:r>
        <w:rPr>
          <w:rFonts w:hint="cs"/>
          <w:rtl/>
        </w:rPr>
        <w:t xml:space="preserve"> ـ </w:t>
      </w:r>
      <w:r w:rsidRPr="00AB353A">
        <w:rPr>
          <w:rFonts w:hint="cs"/>
          <w:rtl/>
        </w:rPr>
        <w:t>بأمر من السلطان</w:t>
      </w:r>
      <w:r>
        <w:rPr>
          <w:rFonts w:hint="cs"/>
          <w:rtl/>
        </w:rPr>
        <w:t xml:space="preserve"> ـ </w:t>
      </w:r>
      <w:r w:rsidRPr="00AB353A">
        <w:rPr>
          <w:rFonts w:hint="cs"/>
          <w:rtl/>
        </w:rPr>
        <w:t>بالقتل</w:t>
      </w:r>
      <w:r w:rsidRPr="001A5F56">
        <w:rPr>
          <w:rStyle w:val="afff4"/>
          <w:rtl/>
        </w:rPr>
        <w:t>(</w:t>
      </w:r>
      <w:r w:rsidR="00BA5646" w:rsidRPr="001A5F56">
        <w:rPr>
          <w:rStyle w:val="afff4"/>
        </w:rPr>
        <w:footnoteReference w:id="429"/>
      </w:r>
      <w:r w:rsidRPr="001A5F56">
        <w:rPr>
          <w:rStyle w:val="afff4"/>
          <w:rtl/>
        </w:rPr>
        <w:t>)</w:t>
      </w:r>
      <w:r>
        <w:rPr>
          <w:rFonts w:hint="cs"/>
          <w:rtl/>
        </w:rPr>
        <w:t>،</w:t>
      </w:r>
      <w:r w:rsidRPr="00AB353A">
        <w:rPr>
          <w:rFonts w:hint="cs"/>
          <w:rtl/>
        </w:rPr>
        <w:t xml:space="preserve"> وأما زمان استشهاده فقد اختلفوا في تحديده.</w:t>
      </w:r>
    </w:p>
    <w:p w:rsidR="00DC3386" w:rsidRPr="00AB353A" w:rsidRDefault="00DC3386" w:rsidP="00E5327B">
      <w:pPr>
        <w:pStyle w:val="af"/>
        <w:suppressLineNumbers/>
        <w:suppressAutoHyphens/>
        <w:rPr>
          <w:rtl/>
        </w:rPr>
      </w:pPr>
      <w:r w:rsidRPr="00AB353A">
        <w:rPr>
          <w:rFonts w:hint="cs"/>
          <w:rtl/>
        </w:rPr>
        <w:t>بعد أن يأس نادر من نجاح محاولاته</w:t>
      </w:r>
      <w:r>
        <w:rPr>
          <w:rFonts w:hint="cs"/>
          <w:rtl/>
        </w:rPr>
        <w:t>،</w:t>
      </w:r>
      <w:r w:rsidRPr="00AB353A">
        <w:rPr>
          <w:rFonts w:hint="cs"/>
          <w:rtl/>
        </w:rPr>
        <w:t xml:space="preserve"> كتب في أحد أواخر كتبه إلى السلطان محمود العثماني عام 1159</w:t>
      </w:r>
      <w:r w:rsidR="00713014">
        <w:rPr>
          <w:rFonts w:hint="cs"/>
          <w:rtl/>
        </w:rPr>
        <w:t>ﻫ</w:t>
      </w:r>
      <w:r w:rsidRPr="00AB353A">
        <w:rPr>
          <w:rFonts w:hint="cs"/>
          <w:rtl/>
        </w:rPr>
        <w:t xml:space="preserve">، </w:t>
      </w:r>
      <w:r>
        <w:rPr>
          <w:rFonts w:hint="cs"/>
          <w:rtl/>
        </w:rPr>
        <w:t xml:space="preserve">ما </w:t>
      </w:r>
      <w:r w:rsidRPr="00AB353A">
        <w:rPr>
          <w:rFonts w:hint="cs"/>
          <w:rtl/>
        </w:rPr>
        <w:t>أ</w:t>
      </w:r>
      <w:r>
        <w:rPr>
          <w:rFonts w:hint="cs"/>
          <w:rtl/>
        </w:rPr>
        <w:t>بدى فيه أسفه على رفض طلبه في الاعتراف بالمذهب الجعفري والا</w:t>
      </w:r>
      <w:r w:rsidRPr="00AB353A">
        <w:rPr>
          <w:rFonts w:hint="cs"/>
          <w:rtl/>
        </w:rPr>
        <w:t xml:space="preserve">متناع </w:t>
      </w:r>
      <w:r>
        <w:rPr>
          <w:rFonts w:hint="cs"/>
          <w:rtl/>
        </w:rPr>
        <w:t>ع</w:t>
      </w:r>
      <w:r w:rsidRPr="00AB353A">
        <w:rPr>
          <w:rFonts w:hint="cs"/>
          <w:rtl/>
        </w:rPr>
        <w:t xml:space="preserve">ن تخصيص ركن من أركان الكعبة للطائفة الشيعية، </w:t>
      </w:r>
      <w:r>
        <w:rPr>
          <w:rFonts w:hint="cs"/>
          <w:rtl/>
        </w:rPr>
        <w:t xml:space="preserve">مستغرباً </w:t>
      </w:r>
      <w:r w:rsidRPr="00AB353A">
        <w:rPr>
          <w:rFonts w:hint="cs"/>
          <w:rtl/>
        </w:rPr>
        <w:t>تصرّف الدولة العثمانية</w:t>
      </w:r>
      <w:r>
        <w:rPr>
          <w:rFonts w:hint="cs"/>
          <w:rtl/>
        </w:rPr>
        <w:t>؛</w:t>
      </w:r>
      <w:r w:rsidRPr="00AB353A">
        <w:rPr>
          <w:rFonts w:hint="cs"/>
          <w:rtl/>
        </w:rPr>
        <w:t xml:space="preserve"> إذ رفضت الشروط وقبلت (بسفك كل</w:t>
      </w:r>
      <w:r>
        <w:rPr>
          <w:rFonts w:hint="cs"/>
          <w:rtl/>
        </w:rPr>
        <w:t>ّ</w:t>
      </w:r>
      <w:r w:rsidRPr="00AB353A">
        <w:rPr>
          <w:rFonts w:hint="cs"/>
          <w:rtl/>
        </w:rPr>
        <w:t xml:space="preserve"> هذه الدماء). لكن مع ذلك ذكر في الكتاب أنّه: </w:t>
      </w:r>
      <w:r w:rsidR="00316463">
        <w:rPr>
          <w:rFonts w:hint="eastAsia"/>
          <w:szCs w:val="31"/>
          <w:rtl/>
        </w:rPr>
        <w:t>«</w:t>
      </w:r>
      <w:r w:rsidRPr="00AB353A">
        <w:rPr>
          <w:rFonts w:hint="cs"/>
          <w:rtl/>
        </w:rPr>
        <w:t>بعون الله ورعايته، فإنّ مذهب أهل السنّة والجماعة المتم</w:t>
      </w:r>
      <w:r>
        <w:rPr>
          <w:rFonts w:hint="cs"/>
          <w:rtl/>
        </w:rPr>
        <w:t>ث</w:t>
      </w:r>
      <w:r w:rsidRPr="00AB353A">
        <w:rPr>
          <w:rFonts w:hint="cs"/>
          <w:rtl/>
        </w:rPr>
        <w:t>ل في الإقرار بأحقية الخلفاء الراشدين ونبذ البدع، قد انتشر في إيران انتشاراً واسعاً ورسخ رسوخاً عميقاً ، بحيث تمسّك به الكثير بإخلاص تام، إلاّ طائ</w:t>
      </w:r>
      <w:r>
        <w:rPr>
          <w:rFonts w:hint="cs"/>
          <w:rtl/>
        </w:rPr>
        <w:t xml:space="preserve">فة رغبت عنه جهلاً منها به، وقد </w:t>
      </w:r>
      <w:r w:rsidRPr="00AB353A">
        <w:rPr>
          <w:rFonts w:hint="cs"/>
          <w:rtl/>
        </w:rPr>
        <w:t xml:space="preserve">وفقنا </w:t>
      </w:r>
      <w:r>
        <w:rPr>
          <w:rFonts w:hint="cs"/>
          <w:rtl/>
        </w:rPr>
        <w:t>لإجبارها على ا</w:t>
      </w:r>
      <w:r w:rsidRPr="00AB353A">
        <w:rPr>
          <w:rFonts w:hint="cs"/>
          <w:rtl/>
        </w:rPr>
        <w:t>تباع</w:t>
      </w:r>
      <w:r>
        <w:rPr>
          <w:rFonts w:hint="cs"/>
          <w:rtl/>
        </w:rPr>
        <w:t>ه</w:t>
      </w:r>
      <w:r w:rsidRPr="00AB353A">
        <w:rPr>
          <w:rFonts w:hint="cs"/>
          <w:rtl/>
        </w:rPr>
        <w:t xml:space="preserve"> والتمسّك به</w:t>
      </w:r>
      <w:r>
        <w:rPr>
          <w:rFonts w:hint="cs"/>
          <w:rtl/>
        </w:rPr>
        <w:t>،</w:t>
      </w:r>
      <w:r w:rsidRPr="00AB353A">
        <w:rPr>
          <w:rFonts w:hint="cs"/>
          <w:rtl/>
        </w:rPr>
        <w:t xml:space="preserve"> سواء</w:t>
      </w:r>
      <w:r>
        <w:rPr>
          <w:rFonts w:hint="cs"/>
          <w:rtl/>
        </w:rPr>
        <w:t>ً عن رضى منها أو غير رضى</w:t>
      </w:r>
      <w:r w:rsidR="001A5F56">
        <w:rPr>
          <w:rFonts w:hint="eastAsia"/>
          <w:szCs w:val="31"/>
          <w:rtl/>
        </w:rPr>
        <w:t>»</w:t>
      </w:r>
      <w:r>
        <w:rPr>
          <w:rFonts w:hint="cs"/>
          <w:rtl/>
        </w:rPr>
        <w:t xml:space="preserve">، لكن </w:t>
      </w:r>
      <w:r w:rsidRPr="00AB353A">
        <w:rPr>
          <w:rFonts w:hint="cs"/>
          <w:rtl/>
        </w:rPr>
        <w:t>في مقابل هذا التراجع عن مطالبه</w:t>
      </w:r>
      <w:r>
        <w:rPr>
          <w:rFonts w:hint="cs"/>
          <w:rtl/>
        </w:rPr>
        <w:t>،</w:t>
      </w:r>
      <w:r w:rsidRPr="00AB353A">
        <w:rPr>
          <w:rFonts w:hint="cs"/>
          <w:rtl/>
        </w:rPr>
        <w:t xml:space="preserve"> شرط نادر على </w:t>
      </w:r>
      <w:r>
        <w:rPr>
          <w:rFonts w:hint="cs"/>
          <w:rtl/>
        </w:rPr>
        <w:t>الدولة العثمانية إما العراق أو آ</w:t>
      </w:r>
      <w:r w:rsidRPr="00AB353A">
        <w:rPr>
          <w:rFonts w:hint="cs"/>
          <w:rtl/>
        </w:rPr>
        <w:t>ذربيجان الل</w:t>
      </w:r>
      <w:r>
        <w:rPr>
          <w:rFonts w:hint="cs"/>
          <w:rtl/>
        </w:rPr>
        <w:t>تين ت</w:t>
      </w:r>
      <w:r w:rsidRPr="00AB353A">
        <w:rPr>
          <w:rFonts w:hint="cs"/>
          <w:rtl/>
        </w:rPr>
        <w:t xml:space="preserve">عدّان </w:t>
      </w:r>
      <w:r w:rsidR="00316463">
        <w:rPr>
          <w:rFonts w:hint="eastAsia"/>
          <w:szCs w:val="31"/>
          <w:rtl/>
        </w:rPr>
        <w:t>«</w:t>
      </w:r>
      <w:r w:rsidRPr="00AB353A">
        <w:rPr>
          <w:rFonts w:hint="cs"/>
          <w:rtl/>
        </w:rPr>
        <w:t xml:space="preserve">في الحقيقة </w:t>
      </w:r>
      <w:r>
        <w:rPr>
          <w:rFonts w:hint="cs"/>
          <w:rtl/>
        </w:rPr>
        <w:t>إ</w:t>
      </w:r>
      <w:r w:rsidRPr="00AB353A">
        <w:rPr>
          <w:rFonts w:hint="cs"/>
          <w:rtl/>
        </w:rPr>
        <w:t>رثاً لهذا المخلص</w:t>
      </w:r>
      <w:r w:rsidR="001A5F56">
        <w:rPr>
          <w:rFonts w:hint="eastAsia"/>
          <w:szCs w:val="31"/>
          <w:rtl/>
        </w:rPr>
        <w:t>»</w:t>
      </w:r>
      <w:r w:rsidRPr="00AB353A">
        <w:rPr>
          <w:rFonts w:hint="cs"/>
          <w:rtl/>
        </w:rPr>
        <w:t xml:space="preserve"> </w:t>
      </w:r>
      <w:r w:rsidR="00316463">
        <w:rPr>
          <w:rFonts w:hint="eastAsia"/>
          <w:szCs w:val="31"/>
          <w:rtl/>
        </w:rPr>
        <w:t>«</w:t>
      </w:r>
      <w:r w:rsidRPr="00AB353A">
        <w:rPr>
          <w:rFonts w:hint="cs"/>
          <w:rtl/>
        </w:rPr>
        <w:t>يتم منحها لهذا الصادق الولاء من باب الإحسان والتواصل، وبالطبع فإنّ النصف الآخر سيكون حلالاً طيباً للدولة الباهرة</w:t>
      </w:r>
      <w:r w:rsidR="001A5F56">
        <w:rPr>
          <w:rFonts w:hint="eastAsia"/>
          <w:szCs w:val="31"/>
          <w:rtl/>
        </w:rPr>
        <w:t>»</w:t>
      </w:r>
      <w:r w:rsidRPr="001A5F56">
        <w:rPr>
          <w:rStyle w:val="afff4"/>
          <w:rtl/>
        </w:rPr>
        <w:t>(</w:t>
      </w:r>
      <w:r w:rsidR="00BA5646" w:rsidRPr="001A5F56">
        <w:rPr>
          <w:rStyle w:val="afff4"/>
        </w:rPr>
        <w:footnoteReference w:id="430"/>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لقد كان السلطان العثماني قبل هذا الكتاب قد م</w:t>
      </w:r>
      <w:r>
        <w:rPr>
          <w:rFonts w:hint="cs"/>
          <w:rtl/>
        </w:rPr>
        <w:t>ُ</w:t>
      </w:r>
      <w:r w:rsidRPr="00AB353A">
        <w:rPr>
          <w:rFonts w:hint="cs"/>
          <w:rtl/>
        </w:rPr>
        <w:t>ني بهزيمة منكرة، فبعث في الجواب بادياً رغبته في الصلح، وشاكراً لنادر رفعه البدع والأعمال المنكرة، واعداً إياه أن يُعامل الحج</w:t>
      </w:r>
      <w:r>
        <w:rPr>
          <w:rFonts w:hint="cs"/>
          <w:rtl/>
        </w:rPr>
        <w:t>ّ</w:t>
      </w:r>
      <w:r w:rsidRPr="00AB353A">
        <w:rPr>
          <w:rFonts w:hint="cs"/>
          <w:rtl/>
        </w:rPr>
        <w:t>اج الإيرانيون معاملة</w:t>
      </w:r>
      <w:r>
        <w:rPr>
          <w:rFonts w:hint="cs"/>
          <w:rtl/>
        </w:rPr>
        <w:t>ً</w:t>
      </w:r>
      <w:r w:rsidRPr="00AB353A">
        <w:rPr>
          <w:rFonts w:hint="cs"/>
          <w:rtl/>
        </w:rPr>
        <w:t xml:space="preserve"> طيبة</w:t>
      </w:r>
      <w:r>
        <w:rPr>
          <w:rFonts w:hint="cs"/>
          <w:rtl/>
        </w:rPr>
        <w:t>،</w:t>
      </w:r>
      <w:r w:rsidRPr="00AB353A">
        <w:rPr>
          <w:rFonts w:hint="cs"/>
          <w:rtl/>
        </w:rPr>
        <w:t xml:space="preserve"> تختلف عن معاملة بقيّة الحجاج والزوّار</w:t>
      </w:r>
      <w:r w:rsidRPr="001A5F56">
        <w:rPr>
          <w:rStyle w:val="afff4"/>
          <w:rtl/>
        </w:rPr>
        <w:t>(</w:t>
      </w:r>
      <w:r w:rsidR="00BA5646" w:rsidRPr="001A5F56">
        <w:rPr>
          <w:rStyle w:val="afff4"/>
        </w:rPr>
        <w:footnoteReference w:id="431"/>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على أيّ حال</w:t>
      </w:r>
      <w:r>
        <w:rPr>
          <w:rFonts w:hint="cs"/>
          <w:rtl/>
        </w:rPr>
        <w:t>،</w:t>
      </w:r>
      <w:r w:rsidRPr="00AB353A">
        <w:rPr>
          <w:rFonts w:hint="cs"/>
          <w:rtl/>
        </w:rPr>
        <w:t xml:space="preserve"> رفض المطلبان الأولان من مجموع مطالب نادر الخمسة من قبل الدولة العثمانية بذريعة (المعاذير الشرعية)</w:t>
      </w:r>
      <w:r>
        <w:rPr>
          <w:rFonts w:hint="cs"/>
          <w:rtl/>
        </w:rPr>
        <w:t>،</w:t>
      </w:r>
      <w:r w:rsidRPr="00AB353A">
        <w:rPr>
          <w:rFonts w:hint="cs"/>
          <w:rtl/>
        </w:rPr>
        <w:t xml:space="preserve"> وقد قبل نادر هو الآخر تلك المعاذير</w:t>
      </w:r>
      <w:r w:rsidRPr="001A5F56">
        <w:rPr>
          <w:rStyle w:val="afff4"/>
          <w:rtl/>
        </w:rPr>
        <w:t>(</w:t>
      </w:r>
      <w:r w:rsidR="00BA5646" w:rsidRPr="001A5F56">
        <w:rPr>
          <w:rStyle w:val="afff4"/>
        </w:rPr>
        <w:footnoteReference w:id="432"/>
      </w:r>
      <w:r w:rsidRPr="001A5F56">
        <w:rPr>
          <w:rStyle w:val="afff4"/>
          <w:rtl/>
        </w:rPr>
        <w:t>)</w:t>
      </w:r>
      <w:r>
        <w:rPr>
          <w:rFonts w:hint="cs"/>
          <w:rtl/>
        </w:rPr>
        <w:t>.</w:t>
      </w:r>
    </w:p>
    <w:p w:rsidR="00DC3386" w:rsidRPr="00AB353A" w:rsidRDefault="00DC3386" w:rsidP="00E5327B">
      <w:pPr>
        <w:pStyle w:val="af"/>
        <w:suppressLineNumbers/>
        <w:suppressAutoHyphens/>
        <w:rPr>
          <w:rtl/>
        </w:rPr>
      </w:pPr>
      <w:r w:rsidRPr="00AB353A">
        <w:rPr>
          <w:rFonts w:hint="cs"/>
          <w:rtl/>
        </w:rPr>
        <w:t>وبعد موته عام 1160</w:t>
      </w:r>
      <w:r w:rsidR="00713014">
        <w:rPr>
          <w:rFonts w:hint="cs"/>
          <w:rtl/>
        </w:rPr>
        <w:t>ﻫ</w:t>
      </w:r>
      <w:r w:rsidRPr="00AB353A">
        <w:rPr>
          <w:rFonts w:hint="cs"/>
          <w:rtl/>
        </w:rPr>
        <w:t xml:space="preserve"> لم تسنح فرصة أخرى لتحقيق مطلبه ومتابعة أمر تسليم العراق للدولة النادرية.</w:t>
      </w:r>
    </w:p>
    <w:p w:rsidR="00DC3386" w:rsidRPr="00AB353A" w:rsidRDefault="00DC3386" w:rsidP="00E5327B">
      <w:pPr>
        <w:pStyle w:val="af"/>
        <w:suppressLineNumbers/>
        <w:suppressAutoHyphens/>
        <w:rPr>
          <w:rtl/>
        </w:rPr>
      </w:pPr>
      <w:r w:rsidRPr="00AB353A">
        <w:rPr>
          <w:rFonts w:hint="cs"/>
          <w:rtl/>
        </w:rPr>
        <w:t xml:space="preserve">إن مشكلة نادر الأخرى أنّه طرح مشروع الوحدة بين المسلمين </w:t>
      </w:r>
      <w:r>
        <w:rPr>
          <w:rFonts w:hint="cs"/>
          <w:rtl/>
        </w:rPr>
        <w:t>دون الا</w:t>
      </w:r>
      <w:r w:rsidRPr="00AB353A">
        <w:rPr>
          <w:rFonts w:hint="cs"/>
          <w:rtl/>
        </w:rPr>
        <w:t>ستناد إلى أي</w:t>
      </w:r>
      <w:r>
        <w:rPr>
          <w:rFonts w:hint="cs"/>
          <w:rtl/>
        </w:rPr>
        <w:t>ّ</w:t>
      </w:r>
      <w:r w:rsidRPr="00AB353A">
        <w:rPr>
          <w:rFonts w:hint="cs"/>
          <w:rtl/>
        </w:rPr>
        <w:t xml:space="preserve"> خلفية علمية و</w:t>
      </w:r>
      <w:r>
        <w:rPr>
          <w:rFonts w:hint="cs"/>
          <w:rtl/>
        </w:rPr>
        <w:t>ثقافية؛ إنما ا</w:t>
      </w:r>
      <w:r w:rsidRPr="00AB353A">
        <w:rPr>
          <w:rFonts w:hint="cs"/>
          <w:rtl/>
        </w:rPr>
        <w:t>عتمد على تجربة سياسية سابقة</w:t>
      </w:r>
      <w:r>
        <w:rPr>
          <w:rFonts w:hint="cs"/>
          <w:rtl/>
        </w:rPr>
        <w:t>،</w:t>
      </w:r>
      <w:r w:rsidRPr="00AB353A">
        <w:rPr>
          <w:rFonts w:hint="cs"/>
          <w:rtl/>
        </w:rPr>
        <w:t xml:space="preserve"> </w:t>
      </w:r>
      <w:r>
        <w:rPr>
          <w:rFonts w:hint="cs"/>
          <w:rtl/>
        </w:rPr>
        <w:t>ظانّاً</w:t>
      </w:r>
      <w:r w:rsidRPr="00AB353A">
        <w:rPr>
          <w:rFonts w:hint="cs"/>
          <w:rtl/>
        </w:rPr>
        <w:t xml:space="preserve"> أن ال</w:t>
      </w:r>
      <w:r>
        <w:rPr>
          <w:rFonts w:hint="cs"/>
          <w:rtl/>
        </w:rPr>
        <w:t>سيف قادر على تلبية ما يسعى إليه،</w:t>
      </w:r>
      <w:r w:rsidRPr="00AB353A">
        <w:rPr>
          <w:rFonts w:hint="cs"/>
          <w:rtl/>
        </w:rPr>
        <w:t xml:space="preserve"> إضافة إلى ذلك فقد كان ينطلق في</w:t>
      </w:r>
      <w:r>
        <w:rPr>
          <w:rFonts w:hint="cs"/>
          <w:rtl/>
        </w:rPr>
        <w:t xml:space="preserve"> جلّ محاولاته من الهاجس السياسي،</w:t>
      </w:r>
      <w:r w:rsidRPr="00AB353A">
        <w:rPr>
          <w:rFonts w:hint="cs"/>
          <w:rtl/>
        </w:rPr>
        <w:t xml:space="preserve"> </w:t>
      </w:r>
      <w:r>
        <w:rPr>
          <w:rFonts w:hint="cs"/>
          <w:rtl/>
        </w:rPr>
        <w:t>والحال</w:t>
      </w:r>
      <w:r w:rsidRPr="00AB353A">
        <w:rPr>
          <w:rFonts w:hint="cs"/>
          <w:rtl/>
        </w:rPr>
        <w:t xml:space="preserve"> أنّ مجتمع إيران في تلك الحقبة لم يكن بوسعه إدراك سائر أبعاد المشاريع الجديدة، ولم يكن بإمكان حكومة نادر </w:t>
      </w:r>
      <w:r>
        <w:rPr>
          <w:rFonts w:hint="cs"/>
          <w:rtl/>
        </w:rPr>
        <w:t>ا</w:t>
      </w:r>
      <w:r w:rsidRPr="00AB353A">
        <w:rPr>
          <w:rFonts w:hint="cs"/>
          <w:rtl/>
        </w:rPr>
        <w:t>تخاذ القرارت في ف</w:t>
      </w:r>
      <w:r>
        <w:rPr>
          <w:rFonts w:hint="cs"/>
          <w:rtl/>
        </w:rPr>
        <w:t>ترة زمنية محدودة؛</w:t>
      </w:r>
      <w:r w:rsidRPr="00AB353A">
        <w:rPr>
          <w:rFonts w:hint="cs"/>
          <w:rtl/>
        </w:rPr>
        <w:t xml:space="preserve"> ممّا دعاه لاستخدام منطق القوّة</w:t>
      </w:r>
      <w:r>
        <w:rPr>
          <w:rFonts w:hint="cs"/>
          <w:rtl/>
        </w:rPr>
        <w:t>؛</w:t>
      </w:r>
      <w:r w:rsidRPr="00AB353A">
        <w:rPr>
          <w:rFonts w:hint="cs"/>
          <w:rtl/>
        </w:rPr>
        <w:t xml:space="preserve"> الأمر الذي خلق ردود أفعال </w:t>
      </w:r>
      <w:r>
        <w:rPr>
          <w:rFonts w:hint="cs"/>
          <w:rtl/>
        </w:rPr>
        <w:t>ا</w:t>
      </w:r>
      <w:r w:rsidRPr="00AB353A">
        <w:rPr>
          <w:rFonts w:hint="cs"/>
          <w:rtl/>
        </w:rPr>
        <w:t xml:space="preserve">جتماعية أدت إلى رفض مشاريعه </w:t>
      </w:r>
      <w:r>
        <w:rPr>
          <w:rFonts w:hint="cs"/>
          <w:rtl/>
        </w:rPr>
        <w:t>التقريبية</w:t>
      </w:r>
      <w:r w:rsidRPr="00AB353A">
        <w:rPr>
          <w:rFonts w:hint="cs"/>
          <w:rtl/>
        </w:rPr>
        <w:t>.</w:t>
      </w:r>
    </w:p>
    <w:p w:rsidR="00DC3386" w:rsidRPr="00AB353A" w:rsidRDefault="00DC3386" w:rsidP="00E5327B">
      <w:pPr>
        <w:pStyle w:val="af"/>
        <w:suppressLineNumbers/>
        <w:suppressAutoHyphens/>
        <w:rPr>
          <w:rtl/>
        </w:rPr>
      </w:pPr>
      <w:r w:rsidRPr="00AB353A">
        <w:rPr>
          <w:rFonts w:hint="cs"/>
          <w:rtl/>
        </w:rPr>
        <w:t>ويُحكى أنّه على الرغم من كتبه التي كان يبعثها للقائمين على الدولة العثمانية والتي تحوي مساعيه الرامية إلى التقريب بين مسلمي إيران وباقي المسلمين والتوحيد بينهم، إلاّ أنّ الأيام الأخيرة شهدت</w:t>
      </w:r>
      <w:r>
        <w:rPr>
          <w:rFonts w:hint="cs"/>
          <w:rtl/>
        </w:rPr>
        <w:t xml:space="preserve"> ـ </w:t>
      </w:r>
      <w:r w:rsidRPr="00AB353A">
        <w:rPr>
          <w:rFonts w:hint="cs"/>
          <w:rtl/>
        </w:rPr>
        <w:t>للمرة الثانية</w:t>
      </w:r>
      <w:r>
        <w:rPr>
          <w:rFonts w:hint="cs"/>
          <w:rtl/>
        </w:rPr>
        <w:t xml:space="preserve"> ـ نزوع نادر للتشيّع؛ ف</w:t>
      </w:r>
      <w:r w:rsidRPr="00AB353A">
        <w:rPr>
          <w:rFonts w:hint="cs"/>
          <w:rtl/>
        </w:rPr>
        <w:t>في عام 1159</w:t>
      </w:r>
      <w:r w:rsidR="00713014">
        <w:rPr>
          <w:rFonts w:hint="cs"/>
          <w:rtl/>
        </w:rPr>
        <w:t>ﻫ</w:t>
      </w:r>
      <w:r w:rsidRPr="00AB353A">
        <w:rPr>
          <w:rFonts w:hint="cs"/>
          <w:rtl/>
        </w:rPr>
        <w:t xml:space="preserve"> رفع أحد الوكلاء الروس تقريراً مفاده أنّ نادر ينو</w:t>
      </w:r>
      <w:r>
        <w:rPr>
          <w:rFonts w:hint="cs"/>
          <w:rtl/>
        </w:rPr>
        <w:t>ي التواجد في مشهد أثناء عيد النوروز،</w:t>
      </w:r>
      <w:r w:rsidRPr="00AB353A">
        <w:rPr>
          <w:rFonts w:hint="cs"/>
          <w:rtl/>
        </w:rPr>
        <w:t xml:space="preserve"> وأضاف: </w:t>
      </w:r>
      <w:r w:rsidR="00316463">
        <w:rPr>
          <w:rFonts w:hint="eastAsia"/>
          <w:szCs w:val="31"/>
          <w:rtl/>
        </w:rPr>
        <w:t>«</w:t>
      </w:r>
      <w:r w:rsidRPr="00AB353A">
        <w:rPr>
          <w:rFonts w:hint="cs"/>
          <w:rtl/>
        </w:rPr>
        <w:t>على ما يبدو</w:t>
      </w:r>
      <w:r>
        <w:rPr>
          <w:rFonts w:hint="cs"/>
          <w:rtl/>
        </w:rPr>
        <w:t>،</w:t>
      </w:r>
      <w:r w:rsidRPr="00AB353A">
        <w:rPr>
          <w:rFonts w:hint="cs"/>
          <w:rtl/>
        </w:rPr>
        <w:t xml:space="preserve"> إن جناب الشاه لم يعد يرى أي</w:t>
      </w:r>
      <w:r>
        <w:rPr>
          <w:rFonts w:hint="cs"/>
          <w:rtl/>
        </w:rPr>
        <w:t>ّ</w:t>
      </w:r>
      <w:r w:rsidRPr="00AB353A">
        <w:rPr>
          <w:rFonts w:hint="cs"/>
          <w:rtl/>
        </w:rPr>
        <w:t xml:space="preserve"> رغبة من الجانب العثماني في </w:t>
      </w:r>
      <w:r>
        <w:rPr>
          <w:rFonts w:hint="cs"/>
          <w:rtl/>
        </w:rPr>
        <w:t>ا</w:t>
      </w:r>
      <w:r w:rsidRPr="00AB353A">
        <w:rPr>
          <w:rFonts w:hint="cs"/>
          <w:rtl/>
        </w:rPr>
        <w:t>قتراحه الرامي إلى التأليف بين الفرق المحمدية، ممّا دعاه ليرا</w:t>
      </w:r>
      <w:r>
        <w:rPr>
          <w:rFonts w:hint="cs"/>
          <w:rtl/>
        </w:rPr>
        <w:t>ئي في موقفه الإيجابي</w:t>
      </w:r>
      <w:r w:rsidRPr="00AB353A">
        <w:rPr>
          <w:rFonts w:hint="cs"/>
          <w:rtl/>
        </w:rPr>
        <w:t xml:space="preserve"> المذهب الشيعي في إيران</w:t>
      </w:r>
      <w:r w:rsidR="001A5F56">
        <w:rPr>
          <w:rFonts w:hint="eastAsia"/>
          <w:szCs w:val="31"/>
          <w:rtl/>
        </w:rPr>
        <w:t>»</w:t>
      </w:r>
      <w:r w:rsidRPr="001A5F56">
        <w:rPr>
          <w:rStyle w:val="afff4"/>
          <w:rtl/>
        </w:rPr>
        <w:t>(</w:t>
      </w:r>
      <w:r w:rsidR="00BA5646" w:rsidRPr="001A5F56">
        <w:rPr>
          <w:rStyle w:val="afff4"/>
        </w:rPr>
        <w:footnoteReference w:id="433"/>
      </w:r>
      <w:r w:rsidRPr="001A5F56">
        <w:rPr>
          <w:rStyle w:val="afff4"/>
          <w:rtl/>
        </w:rPr>
        <w:t>)</w:t>
      </w:r>
      <w:r>
        <w:rPr>
          <w:rFonts w:hint="cs"/>
          <w:rtl/>
        </w:rPr>
        <w:t>.</w:t>
      </w:r>
    </w:p>
    <w:p w:rsidR="00DC3386" w:rsidRDefault="00DC3386" w:rsidP="00E5327B">
      <w:pPr>
        <w:pStyle w:val="10"/>
        <w:suppressLineNumbers/>
        <w:suppressAutoHyphens/>
        <w:spacing w:line="192" w:lineRule="auto"/>
        <w:rPr>
          <w:rtl/>
        </w:rPr>
      </w:pPr>
      <w:bookmarkStart w:id="434" w:name="_Toc237835183"/>
      <w:bookmarkStart w:id="435" w:name="_Toc230499462"/>
      <w:r>
        <w:rPr>
          <w:rFonts w:hint="cs"/>
          <w:rtl/>
        </w:rPr>
        <w:t>نادر شاه والمؤسسة الدينية</w:t>
      </w:r>
      <w:bookmarkEnd w:id="434"/>
      <w:bookmarkEnd w:id="435"/>
    </w:p>
    <w:p w:rsidR="00DC3386" w:rsidRPr="00AB353A" w:rsidRDefault="00DC3386" w:rsidP="00E5327B">
      <w:pPr>
        <w:pStyle w:val="af"/>
        <w:suppressLineNumbers/>
        <w:suppressAutoHyphens/>
        <w:rPr>
          <w:rtl/>
        </w:rPr>
      </w:pPr>
      <w:r w:rsidRPr="00AB353A">
        <w:rPr>
          <w:rFonts w:hint="cs"/>
          <w:rtl/>
        </w:rPr>
        <w:t xml:space="preserve">لا شك في أنّ نادر لم يكن بوسعه الاستعانة بطبقة </w:t>
      </w:r>
      <w:r>
        <w:rPr>
          <w:rFonts w:hint="cs"/>
          <w:rtl/>
        </w:rPr>
        <w:t>رجال الدين</w:t>
      </w:r>
      <w:r w:rsidRPr="00AB353A">
        <w:rPr>
          <w:rFonts w:hint="cs"/>
          <w:rtl/>
        </w:rPr>
        <w:t xml:space="preserve"> في ا</w:t>
      </w:r>
      <w:r>
        <w:rPr>
          <w:rFonts w:hint="cs"/>
          <w:rtl/>
        </w:rPr>
        <w:t>لمواقف السياسية التي كان يتخذها؛</w:t>
      </w:r>
      <w:r w:rsidRPr="00AB353A">
        <w:rPr>
          <w:rFonts w:hint="cs"/>
          <w:rtl/>
        </w:rPr>
        <w:t xml:space="preserve"> والسبب الرئيس هو أنّ</w:t>
      </w:r>
      <w:r>
        <w:rPr>
          <w:rFonts w:hint="cs"/>
          <w:rtl/>
        </w:rPr>
        <w:t xml:space="preserve">هم ـ </w:t>
      </w:r>
      <w:r w:rsidRPr="00AB353A">
        <w:rPr>
          <w:rFonts w:hint="cs"/>
          <w:rtl/>
        </w:rPr>
        <w:t>مثلهم مثل أكثر الناس</w:t>
      </w:r>
      <w:r>
        <w:rPr>
          <w:rFonts w:hint="cs"/>
          <w:rtl/>
        </w:rPr>
        <w:t xml:space="preserve"> ـ </w:t>
      </w:r>
      <w:r w:rsidRPr="00AB353A">
        <w:rPr>
          <w:rFonts w:hint="cs"/>
          <w:rtl/>
        </w:rPr>
        <w:t>لم يكن م</w:t>
      </w:r>
      <w:r>
        <w:rPr>
          <w:rFonts w:hint="cs"/>
          <w:rtl/>
        </w:rPr>
        <w:t>وقفهم إيجابياً إزاء تغيير الحكم،</w:t>
      </w:r>
      <w:r w:rsidRPr="00AB353A">
        <w:rPr>
          <w:rFonts w:hint="cs"/>
          <w:rtl/>
        </w:rPr>
        <w:t xml:space="preserve"> ومن الطبيعي أن يكونوا</w:t>
      </w:r>
      <w:r>
        <w:rPr>
          <w:rFonts w:hint="cs"/>
          <w:rtl/>
        </w:rPr>
        <w:t xml:space="preserve"> ـ </w:t>
      </w:r>
      <w:r w:rsidRPr="00AB353A">
        <w:rPr>
          <w:rFonts w:hint="cs"/>
          <w:rtl/>
        </w:rPr>
        <w:t>طيلة فترة حكمه</w:t>
      </w:r>
      <w:r>
        <w:rPr>
          <w:rFonts w:hint="cs"/>
          <w:rtl/>
        </w:rPr>
        <w:t xml:space="preserve"> ـ </w:t>
      </w:r>
      <w:r w:rsidRPr="00AB353A">
        <w:rPr>
          <w:rFonts w:hint="cs"/>
          <w:rtl/>
        </w:rPr>
        <w:t>تحت المقصلة.</w:t>
      </w:r>
    </w:p>
    <w:p w:rsidR="00DC3386" w:rsidRPr="00AB353A" w:rsidRDefault="00DC3386" w:rsidP="00E5327B">
      <w:pPr>
        <w:pStyle w:val="af"/>
        <w:suppressLineNumbers/>
        <w:suppressAutoHyphens/>
        <w:rPr>
          <w:rtl/>
        </w:rPr>
      </w:pPr>
      <w:r w:rsidRPr="00AB353A">
        <w:rPr>
          <w:rFonts w:hint="cs"/>
          <w:rtl/>
        </w:rPr>
        <w:t xml:space="preserve">السبب الآخر أن الزيّ المذهبي الذي كان نادر يسوّقه بقوّة السيف، لم يكن أمراً يتقبّله </w:t>
      </w:r>
      <w:r>
        <w:rPr>
          <w:rFonts w:hint="cs"/>
          <w:rtl/>
        </w:rPr>
        <w:t>رجال الدين بهذه السرعة؛</w:t>
      </w:r>
      <w:r w:rsidRPr="00AB353A">
        <w:rPr>
          <w:rFonts w:hint="cs"/>
          <w:rtl/>
        </w:rPr>
        <w:t xml:space="preserve"> وممّا كرّس موقفهم السلبي هذا، تطرّف نادر في مشروعه الوحدوي.</w:t>
      </w:r>
    </w:p>
    <w:p w:rsidR="00DC3386" w:rsidRPr="00AB353A" w:rsidRDefault="00DC3386" w:rsidP="00E5327B">
      <w:pPr>
        <w:pStyle w:val="af"/>
        <w:suppressLineNumbers/>
        <w:suppressAutoHyphens/>
        <w:rPr>
          <w:rtl/>
        </w:rPr>
      </w:pPr>
      <w:r w:rsidRPr="00AB353A">
        <w:rPr>
          <w:rFonts w:hint="cs"/>
          <w:rtl/>
        </w:rPr>
        <w:t xml:space="preserve">يضاف إلى تلك الأسباب إصرار نادر </w:t>
      </w:r>
      <w:r>
        <w:rPr>
          <w:rFonts w:hint="cs"/>
          <w:rtl/>
        </w:rPr>
        <w:t>على ا</w:t>
      </w:r>
      <w:r w:rsidRPr="00AB353A">
        <w:rPr>
          <w:rFonts w:hint="cs"/>
          <w:rtl/>
        </w:rPr>
        <w:t>لاستحواذ على الأراضي الوقفية التي كانت تموّل الأماكن الدينية والمدارس العلمية وتشكّل دخلاً فردياً هامّاً بالنسبة ل</w:t>
      </w:r>
      <w:r>
        <w:rPr>
          <w:rFonts w:hint="cs"/>
          <w:rtl/>
        </w:rPr>
        <w:t>رجال الدين؛</w:t>
      </w:r>
      <w:r w:rsidRPr="00AB353A">
        <w:rPr>
          <w:rFonts w:hint="cs"/>
          <w:rtl/>
        </w:rPr>
        <w:t xml:space="preserve"> فقد كان ينوي تأمين المجهود الحربي من خلال ضمّ تلك الموقوفات إلى خزينة الدولة</w:t>
      </w:r>
      <w:r w:rsidRPr="001A5F56">
        <w:rPr>
          <w:rStyle w:val="afff4"/>
          <w:rtl/>
        </w:rPr>
        <w:t>(</w:t>
      </w:r>
      <w:r w:rsidR="00BA5646" w:rsidRPr="001A5F56">
        <w:rPr>
          <w:rStyle w:val="afff4"/>
        </w:rPr>
        <w:footnoteReference w:id="434"/>
      </w:r>
      <w:r w:rsidRPr="001A5F56">
        <w:rPr>
          <w:rStyle w:val="afff4"/>
          <w:rtl/>
        </w:rPr>
        <w:t>)</w:t>
      </w:r>
      <w:r>
        <w:rPr>
          <w:rFonts w:hint="cs"/>
          <w:rtl/>
        </w:rPr>
        <w:t>.</w:t>
      </w:r>
    </w:p>
    <w:p w:rsidR="00DC3386" w:rsidRPr="00AB353A" w:rsidRDefault="00DC3386" w:rsidP="00E5327B">
      <w:pPr>
        <w:pStyle w:val="af"/>
        <w:suppressLineNumbers/>
        <w:suppressAutoHyphens/>
        <w:rPr>
          <w:rtl/>
        </w:rPr>
      </w:pPr>
      <w:r>
        <w:rPr>
          <w:rFonts w:hint="cs"/>
          <w:rtl/>
        </w:rPr>
        <w:t xml:space="preserve">ذلك </w:t>
      </w:r>
      <w:r w:rsidRPr="00AB353A">
        <w:rPr>
          <w:rFonts w:hint="cs"/>
          <w:rtl/>
        </w:rPr>
        <w:t>كل</w:t>
      </w:r>
      <w:r>
        <w:rPr>
          <w:rFonts w:hint="cs"/>
          <w:rtl/>
        </w:rPr>
        <w:t>ّه،</w:t>
      </w:r>
      <w:r w:rsidRPr="00AB353A">
        <w:rPr>
          <w:rFonts w:hint="cs"/>
          <w:rtl/>
        </w:rPr>
        <w:t xml:space="preserve"> كان يدفع </w:t>
      </w:r>
      <w:r>
        <w:rPr>
          <w:rFonts w:hint="cs"/>
          <w:rtl/>
        </w:rPr>
        <w:t>المؤسسة الدينية للمناهضة والثورة،</w:t>
      </w:r>
      <w:r w:rsidRPr="00AB353A">
        <w:rPr>
          <w:rFonts w:hint="cs"/>
          <w:rtl/>
        </w:rPr>
        <w:t xml:space="preserve"> وكان السيف هو الطريقة الحص</w:t>
      </w:r>
      <w:r>
        <w:rPr>
          <w:rFonts w:hint="cs"/>
          <w:rtl/>
        </w:rPr>
        <w:t>رية التي استخدمها نادر لإخضاعهم؛</w:t>
      </w:r>
      <w:r w:rsidRPr="00AB353A">
        <w:rPr>
          <w:rFonts w:hint="cs"/>
          <w:rtl/>
        </w:rPr>
        <w:t xml:space="preserve"> فعندما أبدى الملا باشي رأياً مخالفاً في صحراء مغان ولم يؤيد نادر في تغيير الحكم الصفوي، قام الأخير بخنقه في خيمته.</w:t>
      </w:r>
    </w:p>
    <w:p w:rsidR="00DC3386" w:rsidRPr="00AB353A" w:rsidRDefault="00DC3386" w:rsidP="00E5327B">
      <w:pPr>
        <w:pStyle w:val="af"/>
        <w:suppressLineNumbers/>
        <w:suppressAutoHyphens/>
        <w:rPr>
          <w:rtl/>
        </w:rPr>
      </w:pPr>
      <w:r w:rsidRPr="00AB353A">
        <w:rPr>
          <w:rFonts w:hint="cs"/>
          <w:rtl/>
        </w:rPr>
        <w:t xml:space="preserve">وقد سبق أن أشرنا إلى رسالة نادر المتضمّنة مناهضة مشاريعه والتي جاء فيها: </w:t>
      </w:r>
      <w:r w:rsidR="00316463">
        <w:rPr>
          <w:rFonts w:hint="eastAsia"/>
          <w:szCs w:val="31"/>
          <w:rtl/>
        </w:rPr>
        <w:t>«</w:t>
      </w:r>
      <w:r w:rsidRPr="00AB353A">
        <w:rPr>
          <w:rFonts w:hint="cs"/>
          <w:rtl/>
        </w:rPr>
        <w:t>بحيث تمسّك به الكثير بإخلاص تام، إلاّ طائ</w:t>
      </w:r>
      <w:r>
        <w:rPr>
          <w:rFonts w:hint="cs"/>
          <w:rtl/>
        </w:rPr>
        <w:t xml:space="preserve">فة رغبت عنه جهلاً منها به، وقد </w:t>
      </w:r>
      <w:r w:rsidRPr="00AB353A">
        <w:rPr>
          <w:rFonts w:hint="cs"/>
          <w:rtl/>
        </w:rPr>
        <w:t>وف</w:t>
      </w:r>
      <w:r>
        <w:rPr>
          <w:rFonts w:hint="cs"/>
          <w:rtl/>
        </w:rPr>
        <w:t>ّقنا في إجبارها على الا</w:t>
      </w:r>
      <w:r w:rsidRPr="00AB353A">
        <w:rPr>
          <w:rFonts w:hint="cs"/>
          <w:rtl/>
        </w:rPr>
        <w:t>تباع والتمسّك به</w:t>
      </w:r>
      <w:r>
        <w:rPr>
          <w:rFonts w:hint="cs"/>
          <w:rtl/>
        </w:rPr>
        <w:t>،</w:t>
      </w:r>
      <w:r w:rsidRPr="00AB353A">
        <w:rPr>
          <w:rFonts w:hint="cs"/>
          <w:rtl/>
        </w:rPr>
        <w:t xml:space="preserve"> سواء</w:t>
      </w:r>
      <w:r>
        <w:rPr>
          <w:rFonts w:hint="cs"/>
          <w:rtl/>
        </w:rPr>
        <w:t>ً عن رضى منها أو غير رضى</w:t>
      </w:r>
      <w:r w:rsidR="001A5F56">
        <w:rPr>
          <w:rFonts w:hint="eastAsia"/>
          <w:szCs w:val="31"/>
          <w:rtl/>
        </w:rPr>
        <w:t>»</w:t>
      </w:r>
      <w:r w:rsidRPr="001A5F56">
        <w:rPr>
          <w:rStyle w:val="afff4"/>
          <w:rtl/>
        </w:rPr>
        <w:t>(</w:t>
      </w:r>
      <w:r w:rsidR="00BA5646" w:rsidRPr="001A5F56">
        <w:rPr>
          <w:rStyle w:val="afff4"/>
        </w:rPr>
        <w:footnoteReference w:id="435"/>
      </w:r>
      <w:r w:rsidRPr="001A5F56">
        <w:rPr>
          <w:rStyle w:val="afff4"/>
          <w:rtl/>
        </w:rPr>
        <w:t>)</w:t>
      </w:r>
      <w:r>
        <w:rPr>
          <w:rFonts w:hint="cs"/>
          <w:rtl/>
        </w:rPr>
        <w:t>.</w:t>
      </w:r>
    </w:p>
    <w:p w:rsidR="00DC3386" w:rsidRPr="00AB353A" w:rsidRDefault="00DC3386" w:rsidP="003C29F5">
      <w:pPr>
        <w:pStyle w:val="af"/>
        <w:suppressLineNumbers/>
        <w:suppressAutoHyphens/>
        <w:spacing w:line="197" w:lineRule="auto"/>
        <w:rPr>
          <w:rtl/>
        </w:rPr>
      </w:pPr>
      <w:r w:rsidRPr="00AB353A">
        <w:rPr>
          <w:rFonts w:hint="cs"/>
          <w:rtl/>
        </w:rPr>
        <w:t>إذن</w:t>
      </w:r>
      <w:r>
        <w:rPr>
          <w:rFonts w:hint="cs"/>
          <w:rtl/>
        </w:rPr>
        <w:t>،</w:t>
      </w:r>
      <w:r w:rsidRPr="00AB353A">
        <w:rPr>
          <w:rFonts w:hint="cs"/>
          <w:rtl/>
        </w:rPr>
        <w:t xml:space="preserve"> من الط</w:t>
      </w:r>
      <w:r>
        <w:rPr>
          <w:rFonts w:hint="cs"/>
          <w:rtl/>
        </w:rPr>
        <w:t>بيعي أن ت</w:t>
      </w:r>
      <w:r w:rsidRPr="00AB353A">
        <w:rPr>
          <w:rFonts w:hint="cs"/>
          <w:rtl/>
        </w:rPr>
        <w:t xml:space="preserve">كون </w:t>
      </w:r>
      <w:r>
        <w:rPr>
          <w:rFonts w:hint="cs"/>
          <w:rtl/>
        </w:rPr>
        <w:t xml:space="preserve">المؤسسة الدينية </w:t>
      </w:r>
      <w:r w:rsidRPr="00AB353A">
        <w:rPr>
          <w:rFonts w:hint="cs"/>
          <w:rtl/>
        </w:rPr>
        <w:t>في طليعة المعارضين لن</w:t>
      </w:r>
      <w:r>
        <w:rPr>
          <w:rFonts w:hint="cs"/>
          <w:rtl/>
        </w:rPr>
        <w:t>ادر، لكنهم عندما شاهدوا مقتل أبي</w:t>
      </w:r>
      <w:r w:rsidRPr="00AB353A">
        <w:rPr>
          <w:rFonts w:hint="cs"/>
          <w:rtl/>
        </w:rPr>
        <w:t xml:space="preserve"> الحسن ملا باشي في صحراء مغان، وعلى حدّ قول ال</w:t>
      </w:r>
      <w:r>
        <w:rPr>
          <w:rFonts w:hint="cs"/>
          <w:rtl/>
        </w:rPr>
        <w:t xml:space="preserve">مروي: </w:t>
      </w:r>
      <w:r w:rsidR="00316463">
        <w:rPr>
          <w:rFonts w:hint="eastAsia"/>
          <w:szCs w:val="31"/>
          <w:rtl/>
        </w:rPr>
        <w:t>«</w:t>
      </w:r>
      <w:r>
        <w:rPr>
          <w:rFonts w:hint="cs"/>
          <w:rtl/>
        </w:rPr>
        <w:t>لم يجرؤ أحد بعد ذلك على إ</w:t>
      </w:r>
      <w:r w:rsidRPr="00AB353A">
        <w:rPr>
          <w:rFonts w:hint="cs"/>
          <w:rtl/>
        </w:rPr>
        <w:t>بداء رأي مخالف</w:t>
      </w:r>
      <w:r w:rsidR="001A5F56">
        <w:rPr>
          <w:rFonts w:hint="eastAsia"/>
          <w:szCs w:val="31"/>
          <w:rtl/>
        </w:rPr>
        <w:t>»</w:t>
      </w:r>
      <w:r w:rsidRPr="001A5F56">
        <w:rPr>
          <w:rStyle w:val="afff4"/>
          <w:rtl/>
        </w:rPr>
        <w:t>(</w:t>
      </w:r>
      <w:r w:rsidR="00BA5646" w:rsidRPr="001A5F56">
        <w:rPr>
          <w:rStyle w:val="afff4"/>
        </w:rPr>
        <w:footnoteReference w:id="436"/>
      </w:r>
      <w:r w:rsidRPr="001A5F56">
        <w:rPr>
          <w:rStyle w:val="afff4"/>
          <w:rtl/>
        </w:rPr>
        <w:t>)</w:t>
      </w:r>
      <w:r>
        <w:rPr>
          <w:rFonts w:hint="cs"/>
          <w:rtl/>
        </w:rPr>
        <w:t>، و</w:t>
      </w:r>
      <w:r w:rsidRPr="00AB353A">
        <w:rPr>
          <w:rFonts w:hint="cs"/>
          <w:rtl/>
        </w:rPr>
        <w:t xml:space="preserve">يقول همو: </w:t>
      </w:r>
      <w:r>
        <w:rPr>
          <w:rFonts w:hint="cs"/>
          <w:rtl/>
        </w:rPr>
        <w:t>قتل</w:t>
      </w:r>
      <w:r w:rsidRPr="00AB353A">
        <w:rPr>
          <w:rFonts w:hint="cs"/>
          <w:rtl/>
        </w:rPr>
        <w:t xml:space="preserve"> نادر الكثير من شعراء العراق ورجالاته</w:t>
      </w:r>
      <w:r w:rsidRPr="001A5F56">
        <w:rPr>
          <w:rStyle w:val="afff4"/>
          <w:rtl/>
        </w:rPr>
        <w:t>(</w:t>
      </w:r>
      <w:r w:rsidR="00BA5646" w:rsidRPr="001A5F56">
        <w:rPr>
          <w:rStyle w:val="afff4"/>
        </w:rPr>
        <w:footnoteReference w:id="437"/>
      </w:r>
      <w:r w:rsidRPr="001A5F56">
        <w:rPr>
          <w:rStyle w:val="afff4"/>
          <w:rtl/>
        </w:rPr>
        <w:t>)</w:t>
      </w:r>
      <w:r>
        <w:rPr>
          <w:rFonts w:hint="cs"/>
          <w:rtl/>
        </w:rPr>
        <w:t>؛</w:t>
      </w:r>
      <w:r w:rsidRPr="00AB353A">
        <w:rPr>
          <w:rFonts w:hint="cs"/>
          <w:rtl/>
        </w:rPr>
        <w:t xml:space="preserve"> وسبب ذلك يعود</w:t>
      </w:r>
      <w:r>
        <w:rPr>
          <w:rFonts w:hint="cs"/>
          <w:rtl/>
        </w:rPr>
        <w:t xml:space="preserve"> ـ </w:t>
      </w:r>
      <w:r w:rsidRPr="00AB353A">
        <w:rPr>
          <w:rFonts w:hint="cs"/>
          <w:rtl/>
        </w:rPr>
        <w:t>كما يقول مروي</w:t>
      </w:r>
      <w:r>
        <w:rPr>
          <w:rFonts w:hint="cs"/>
          <w:rtl/>
        </w:rPr>
        <w:t xml:space="preserve"> ـ </w:t>
      </w:r>
      <w:r w:rsidRPr="00AB353A">
        <w:rPr>
          <w:rFonts w:hint="cs"/>
          <w:rtl/>
        </w:rPr>
        <w:t>إلى ميولهم للسلالة الصفوية.</w:t>
      </w:r>
    </w:p>
    <w:p w:rsidR="00DC3386" w:rsidRPr="00AB353A" w:rsidRDefault="00DC3386" w:rsidP="00E5327B">
      <w:pPr>
        <w:pStyle w:val="af"/>
        <w:suppressLineNumbers/>
        <w:suppressAutoHyphens/>
        <w:rPr>
          <w:rtl/>
        </w:rPr>
      </w:pPr>
      <w:r>
        <w:rPr>
          <w:rFonts w:hint="cs"/>
          <w:rtl/>
        </w:rPr>
        <w:t xml:space="preserve">لكن </w:t>
      </w:r>
      <w:r w:rsidRPr="00AB353A">
        <w:rPr>
          <w:rFonts w:hint="cs"/>
          <w:rtl/>
        </w:rPr>
        <w:t xml:space="preserve">ومع عدم اكتراثه </w:t>
      </w:r>
      <w:r>
        <w:rPr>
          <w:rFonts w:hint="cs"/>
          <w:rtl/>
        </w:rPr>
        <w:t>با</w:t>
      </w:r>
      <w:r w:rsidRPr="00AB353A">
        <w:rPr>
          <w:rFonts w:hint="cs"/>
          <w:rtl/>
        </w:rPr>
        <w:t>لعلماء</w:t>
      </w:r>
      <w:r>
        <w:rPr>
          <w:rFonts w:hint="cs"/>
          <w:rtl/>
        </w:rPr>
        <w:t>،</w:t>
      </w:r>
      <w:r w:rsidRPr="00AB353A">
        <w:rPr>
          <w:rFonts w:hint="cs"/>
          <w:rtl/>
        </w:rPr>
        <w:t xml:space="preserve"> لم يكن بإمكان نادر عز</w:t>
      </w:r>
      <w:r>
        <w:rPr>
          <w:rFonts w:hint="cs"/>
          <w:rtl/>
        </w:rPr>
        <w:t>لهم عن القرارات التي كان يتخذها؛</w:t>
      </w:r>
      <w:r w:rsidRPr="00AB353A">
        <w:rPr>
          <w:rFonts w:hint="cs"/>
          <w:rtl/>
        </w:rPr>
        <w:t xml:space="preserve"> فقد كان إقرارهم لمشاريعه أمراً ضرورياً بالنسبة </w:t>
      </w:r>
      <w:r>
        <w:rPr>
          <w:rFonts w:hint="cs"/>
          <w:rtl/>
        </w:rPr>
        <w:t>إ</w:t>
      </w:r>
      <w:r w:rsidRPr="00AB353A">
        <w:rPr>
          <w:rFonts w:hint="cs"/>
          <w:rtl/>
        </w:rPr>
        <w:t>ل</w:t>
      </w:r>
      <w:r>
        <w:rPr>
          <w:rFonts w:hint="cs"/>
          <w:rtl/>
        </w:rPr>
        <w:t>ي</w:t>
      </w:r>
      <w:r w:rsidRPr="00AB353A">
        <w:rPr>
          <w:rFonts w:hint="cs"/>
          <w:rtl/>
        </w:rPr>
        <w:t xml:space="preserve">ه، </w:t>
      </w:r>
      <w:r>
        <w:rPr>
          <w:rFonts w:hint="cs"/>
          <w:rtl/>
        </w:rPr>
        <w:t xml:space="preserve">وعندما لك يكن </w:t>
      </w:r>
      <w:r w:rsidRPr="00AB353A">
        <w:rPr>
          <w:rFonts w:hint="cs"/>
          <w:rtl/>
        </w:rPr>
        <w:t xml:space="preserve">يحصل عليه </w:t>
      </w:r>
      <w:r>
        <w:rPr>
          <w:rFonts w:hint="cs"/>
          <w:rtl/>
        </w:rPr>
        <w:t>كان يلجأ إلى القوّة في ذلك، و</w:t>
      </w:r>
      <w:r w:rsidRPr="00AB353A">
        <w:rPr>
          <w:rFonts w:hint="cs"/>
          <w:rtl/>
        </w:rPr>
        <w:t>قد جمع لفيف</w:t>
      </w:r>
      <w:r>
        <w:rPr>
          <w:rFonts w:hint="cs"/>
          <w:rtl/>
        </w:rPr>
        <w:t>اً من العلماء وشيوخ الإ</w:t>
      </w:r>
      <w:r w:rsidRPr="00AB353A">
        <w:rPr>
          <w:rFonts w:hint="cs"/>
          <w:rtl/>
        </w:rPr>
        <w:t>سلام في المدن واصطحبهم معه إلى صحراء مغان</w:t>
      </w:r>
      <w:r>
        <w:rPr>
          <w:rFonts w:hint="cs"/>
          <w:rtl/>
        </w:rPr>
        <w:t>،</w:t>
      </w:r>
      <w:r w:rsidRPr="00AB353A">
        <w:rPr>
          <w:rFonts w:hint="cs"/>
          <w:rtl/>
        </w:rPr>
        <w:t xml:space="preserve"> وأجبرهم </w:t>
      </w:r>
      <w:r>
        <w:rPr>
          <w:rFonts w:hint="cs"/>
          <w:rtl/>
        </w:rPr>
        <w:t>على قبول مطالبه،</w:t>
      </w:r>
      <w:r w:rsidRPr="00AB353A">
        <w:rPr>
          <w:rFonts w:hint="cs"/>
          <w:rtl/>
        </w:rPr>
        <w:t xml:space="preserve"> وبعد أن حصل على موافقتهم</w:t>
      </w:r>
      <w:r>
        <w:rPr>
          <w:rFonts w:hint="cs"/>
          <w:rtl/>
        </w:rPr>
        <w:t>،</w:t>
      </w:r>
      <w:r w:rsidRPr="00AB353A">
        <w:rPr>
          <w:rFonts w:hint="cs"/>
          <w:rtl/>
        </w:rPr>
        <w:t xml:space="preserve"> ذكر في نص</w:t>
      </w:r>
      <w:r>
        <w:rPr>
          <w:rFonts w:hint="cs"/>
          <w:rtl/>
        </w:rPr>
        <w:t>ّ</w:t>
      </w:r>
      <w:r w:rsidRPr="00AB353A">
        <w:rPr>
          <w:rFonts w:hint="cs"/>
          <w:rtl/>
        </w:rPr>
        <w:t xml:space="preserve"> المعاهدة والأوامر الصادرة عنه أنّ هذا القرار إنّما تمّ </w:t>
      </w:r>
      <w:r w:rsidR="00316463">
        <w:rPr>
          <w:rFonts w:hint="eastAsia"/>
          <w:szCs w:val="31"/>
          <w:rtl/>
        </w:rPr>
        <w:t>«</w:t>
      </w:r>
      <w:r w:rsidRPr="00AB353A">
        <w:rPr>
          <w:rFonts w:hint="cs"/>
          <w:rtl/>
        </w:rPr>
        <w:t>باستفتاء واستشارة العلماء الأخيار والفضلاء المؤمن</w:t>
      </w:r>
      <w:r>
        <w:rPr>
          <w:rFonts w:hint="cs"/>
          <w:rtl/>
        </w:rPr>
        <w:t>ي</w:t>
      </w:r>
      <w:r w:rsidRPr="00AB353A">
        <w:rPr>
          <w:rFonts w:hint="cs"/>
          <w:rtl/>
        </w:rPr>
        <w:t>ن الذين لزموا الركب المنير وشرّفوه بحضورهم</w:t>
      </w:r>
      <w:r w:rsidR="001A5F56">
        <w:rPr>
          <w:rFonts w:hint="eastAsia"/>
          <w:szCs w:val="31"/>
          <w:rtl/>
        </w:rPr>
        <w:t>»</w:t>
      </w:r>
      <w:r w:rsidRPr="00AB353A">
        <w:rPr>
          <w:rFonts w:hint="cs"/>
          <w:rtl/>
        </w:rPr>
        <w:t>، و</w:t>
      </w:r>
      <w:r>
        <w:rPr>
          <w:rFonts w:hint="cs"/>
          <w:rtl/>
        </w:rPr>
        <w:t>طبعاً</w:t>
      </w:r>
      <w:r w:rsidRPr="00AB353A">
        <w:rPr>
          <w:rFonts w:hint="cs"/>
          <w:rtl/>
        </w:rPr>
        <w:t xml:space="preserve"> لم يكن بإمكان </w:t>
      </w:r>
      <w:r>
        <w:rPr>
          <w:rFonts w:hint="cs"/>
          <w:rtl/>
        </w:rPr>
        <w:t>هؤلاء إلاّ إ</w:t>
      </w:r>
      <w:r w:rsidRPr="00AB353A">
        <w:rPr>
          <w:rFonts w:hint="cs"/>
          <w:rtl/>
        </w:rPr>
        <w:t xml:space="preserve">مضاء </w:t>
      </w:r>
      <w:r>
        <w:rPr>
          <w:rFonts w:hint="cs"/>
          <w:rtl/>
        </w:rPr>
        <w:t xml:space="preserve">تمام </w:t>
      </w:r>
      <w:r w:rsidRPr="00AB353A">
        <w:rPr>
          <w:rFonts w:hint="cs"/>
          <w:rtl/>
        </w:rPr>
        <w:t xml:space="preserve">ما </w:t>
      </w:r>
      <w:r>
        <w:rPr>
          <w:rFonts w:hint="cs"/>
          <w:rtl/>
        </w:rPr>
        <w:t xml:space="preserve">كان نادر </w:t>
      </w:r>
      <w:r w:rsidRPr="00AB353A">
        <w:rPr>
          <w:rFonts w:hint="cs"/>
          <w:rtl/>
        </w:rPr>
        <w:t>يقر</w:t>
      </w:r>
      <w:r>
        <w:rPr>
          <w:rFonts w:hint="cs"/>
          <w:rtl/>
        </w:rPr>
        <w:t>ّ</w:t>
      </w:r>
      <w:r w:rsidRPr="00AB353A">
        <w:rPr>
          <w:rFonts w:hint="cs"/>
          <w:rtl/>
        </w:rPr>
        <w:t>ره.</w:t>
      </w:r>
    </w:p>
    <w:p w:rsidR="00DC3386" w:rsidRPr="00AB353A" w:rsidRDefault="00DC3386" w:rsidP="00E5327B">
      <w:pPr>
        <w:pStyle w:val="af"/>
        <w:suppressLineNumbers/>
        <w:suppressAutoHyphens/>
        <w:rPr>
          <w:rtl/>
        </w:rPr>
      </w:pPr>
      <w:r w:rsidRPr="00AB353A">
        <w:rPr>
          <w:rFonts w:hint="cs"/>
          <w:rtl/>
        </w:rPr>
        <w:t>و</w:t>
      </w:r>
      <w:r>
        <w:rPr>
          <w:rFonts w:hint="cs"/>
          <w:rtl/>
        </w:rPr>
        <w:t xml:space="preserve">نورد </w:t>
      </w:r>
      <w:r w:rsidRPr="00AB353A">
        <w:rPr>
          <w:rFonts w:hint="cs"/>
          <w:rtl/>
        </w:rPr>
        <w:t>هنا أسماء بعض العلماء الذين تم</w:t>
      </w:r>
      <w:r>
        <w:rPr>
          <w:rFonts w:hint="cs"/>
          <w:rtl/>
        </w:rPr>
        <w:t>ّت</w:t>
      </w:r>
      <w:r w:rsidRPr="00AB353A">
        <w:rPr>
          <w:rFonts w:hint="cs"/>
          <w:rtl/>
        </w:rPr>
        <w:t xml:space="preserve"> تصفيتهم على يد ناد</w:t>
      </w:r>
      <w:r>
        <w:rPr>
          <w:rFonts w:hint="cs"/>
          <w:rtl/>
        </w:rPr>
        <w:t>ر أو الذين حضروا إلى صحراء مغان،</w:t>
      </w:r>
      <w:r w:rsidRPr="00AB353A">
        <w:rPr>
          <w:rFonts w:hint="cs"/>
          <w:rtl/>
        </w:rPr>
        <w:t xml:space="preserve"> و</w:t>
      </w:r>
      <w:r>
        <w:rPr>
          <w:rFonts w:hint="cs"/>
          <w:rtl/>
        </w:rPr>
        <w:t xml:space="preserve">نذعن ـ </w:t>
      </w:r>
      <w:r w:rsidRPr="00AB353A">
        <w:rPr>
          <w:rFonts w:hint="cs"/>
          <w:rtl/>
        </w:rPr>
        <w:t xml:space="preserve">في </w:t>
      </w:r>
      <w:r>
        <w:rPr>
          <w:rFonts w:hint="cs"/>
          <w:rtl/>
        </w:rPr>
        <w:t xml:space="preserve">الوقت عينه ـ </w:t>
      </w:r>
      <w:r w:rsidRPr="00AB353A">
        <w:rPr>
          <w:rFonts w:hint="cs"/>
          <w:rtl/>
        </w:rPr>
        <w:t>بأنّ حضور</w:t>
      </w:r>
      <w:r>
        <w:rPr>
          <w:rFonts w:hint="cs"/>
          <w:rtl/>
        </w:rPr>
        <w:t>هم</w:t>
      </w:r>
      <w:r w:rsidRPr="00AB353A">
        <w:rPr>
          <w:rFonts w:hint="cs"/>
          <w:rtl/>
        </w:rPr>
        <w:t xml:space="preserve"> </w:t>
      </w:r>
      <w:r>
        <w:rPr>
          <w:rFonts w:hint="cs"/>
          <w:rtl/>
        </w:rPr>
        <w:t>هناك</w:t>
      </w:r>
      <w:r w:rsidRPr="00AB353A">
        <w:rPr>
          <w:rFonts w:hint="cs"/>
          <w:rtl/>
        </w:rPr>
        <w:t xml:space="preserve"> لا يعني تأييدهم لما طرحه نادر</w:t>
      </w:r>
      <w:r>
        <w:rPr>
          <w:rFonts w:hint="cs"/>
          <w:rtl/>
        </w:rPr>
        <w:t>،</w:t>
      </w:r>
      <w:r w:rsidRPr="00AB353A">
        <w:rPr>
          <w:rFonts w:hint="cs"/>
          <w:rtl/>
        </w:rPr>
        <w:t xml:space="preserve"> </w:t>
      </w:r>
      <w:r>
        <w:rPr>
          <w:rFonts w:hint="cs"/>
          <w:rtl/>
        </w:rPr>
        <w:t xml:space="preserve">كما </w:t>
      </w:r>
      <w:r w:rsidRPr="00AB353A">
        <w:rPr>
          <w:rFonts w:hint="cs"/>
          <w:rtl/>
        </w:rPr>
        <w:t xml:space="preserve">لا </w:t>
      </w:r>
      <w:r>
        <w:rPr>
          <w:rFonts w:hint="cs"/>
          <w:rtl/>
        </w:rPr>
        <w:t xml:space="preserve">يدلّ على </w:t>
      </w:r>
      <w:r w:rsidRPr="00AB353A">
        <w:rPr>
          <w:rFonts w:hint="cs"/>
          <w:rtl/>
        </w:rPr>
        <w:t>إقرارهم</w:t>
      </w:r>
      <w:r>
        <w:rPr>
          <w:rFonts w:hint="cs"/>
          <w:rtl/>
        </w:rPr>
        <w:t xml:space="preserve"> </w:t>
      </w:r>
      <w:r w:rsidRPr="00AB353A">
        <w:rPr>
          <w:rFonts w:hint="cs"/>
          <w:rtl/>
        </w:rPr>
        <w:t>بشرعية الدولة الأفشارية.</w:t>
      </w:r>
    </w:p>
    <w:p w:rsidR="00DC3386" w:rsidRPr="00AB353A" w:rsidRDefault="00DC3386" w:rsidP="00E5327B">
      <w:pPr>
        <w:pStyle w:val="af"/>
        <w:suppressLineNumbers/>
        <w:suppressAutoHyphens/>
        <w:rPr>
          <w:rtl/>
        </w:rPr>
      </w:pPr>
      <w:r w:rsidRPr="00AB353A">
        <w:rPr>
          <w:rFonts w:hint="cs"/>
          <w:rtl/>
        </w:rPr>
        <w:t>كان نادر قد أصدر أمراً يطلب فيه حضور مجموعة من العلماء ممثل</w:t>
      </w:r>
      <w:r>
        <w:rPr>
          <w:rFonts w:hint="cs"/>
          <w:rtl/>
        </w:rPr>
        <w:t>ّ</w:t>
      </w:r>
      <w:r w:rsidRPr="00AB353A">
        <w:rPr>
          <w:rFonts w:hint="cs"/>
          <w:rtl/>
        </w:rPr>
        <w:t>ين عن كل</w:t>
      </w:r>
      <w:r>
        <w:rPr>
          <w:rFonts w:hint="cs"/>
          <w:rtl/>
        </w:rPr>
        <w:t>ّ</w:t>
      </w:r>
      <w:r w:rsidRPr="00AB353A">
        <w:rPr>
          <w:rFonts w:hint="cs"/>
          <w:rtl/>
        </w:rPr>
        <w:t xml:space="preserve"> مدينة</w:t>
      </w:r>
      <w:r>
        <w:rPr>
          <w:rFonts w:hint="cs"/>
          <w:rtl/>
        </w:rPr>
        <w:t>،</w:t>
      </w:r>
      <w:r w:rsidRPr="00AB353A">
        <w:rPr>
          <w:rFonts w:hint="cs"/>
          <w:rtl/>
        </w:rPr>
        <w:t xml:space="preserve"> اضافةً إلى أعيان الإيرانيين ورؤساء ا</w:t>
      </w:r>
      <w:r>
        <w:rPr>
          <w:rFonts w:hint="cs"/>
          <w:rtl/>
        </w:rPr>
        <w:t xml:space="preserve">لعشائر والقبائل، إلى صحراء مغان؛ </w:t>
      </w:r>
      <w:r w:rsidRPr="00AB353A">
        <w:rPr>
          <w:rFonts w:hint="cs"/>
          <w:rtl/>
        </w:rPr>
        <w:t>فعلى سبيل المثال كان من حضر صحراء م</w:t>
      </w:r>
      <w:r>
        <w:rPr>
          <w:rFonts w:hint="cs"/>
          <w:rtl/>
        </w:rPr>
        <w:t>غان من علماء وأعيان مدينة كاشان</w:t>
      </w:r>
      <w:r w:rsidRPr="00AB353A">
        <w:rPr>
          <w:rFonts w:hint="cs"/>
          <w:rtl/>
        </w:rPr>
        <w:t>: القاضي عبد المطلب الغفاري، والميرزا أبو القاسم شيخ الاسلام، والسيد حسين بيشنماز، وعبد الكاظم الكاشاني، والميرزا عبد القدير الكاشاني</w:t>
      </w:r>
      <w:r w:rsidRPr="001A5F56">
        <w:rPr>
          <w:rStyle w:val="afff4"/>
          <w:rtl/>
        </w:rPr>
        <w:t>(</w:t>
      </w:r>
      <w:r w:rsidR="00BA5646" w:rsidRPr="001A5F56">
        <w:rPr>
          <w:rStyle w:val="afff4"/>
        </w:rPr>
        <w:footnoteReference w:id="438"/>
      </w:r>
      <w:r w:rsidRPr="001A5F56">
        <w:rPr>
          <w:rStyle w:val="afff4"/>
          <w:rtl/>
        </w:rPr>
        <w:t>)</w:t>
      </w:r>
      <w:r>
        <w:rPr>
          <w:rFonts w:hint="cs"/>
          <w:rtl/>
        </w:rPr>
        <w:t xml:space="preserve">، </w:t>
      </w:r>
      <w:r w:rsidRPr="00AB353A">
        <w:rPr>
          <w:rFonts w:hint="cs"/>
          <w:rtl/>
        </w:rPr>
        <w:t>و</w:t>
      </w:r>
      <w:r>
        <w:rPr>
          <w:rFonts w:hint="cs"/>
          <w:rtl/>
        </w:rPr>
        <w:t xml:space="preserve">كان </w:t>
      </w:r>
      <w:r w:rsidRPr="00AB353A">
        <w:rPr>
          <w:rFonts w:hint="cs"/>
          <w:rtl/>
        </w:rPr>
        <w:t>على رأس</w:t>
      </w:r>
      <w:r>
        <w:rPr>
          <w:rFonts w:hint="cs"/>
          <w:rtl/>
        </w:rPr>
        <w:t>هم شيوخ إسلام المدن؛</w:t>
      </w:r>
      <w:r w:rsidRPr="00AB353A">
        <w:rPr>
          <w:rFonts w:hint="cs"/>
          <w:rtl/>
        </w:rPr>
        <w:t xml:space="preserve"> إذ كان يلزمهم الحضور</w:t>
      </w:r>
      <w:r>
        <w:rPr>
          <w:rFonts w:hint="cs"/>
          <w:rtl/>
        </w:rPr>
        <w:t>؛ بناء</w:t>
      </w:r>
      <w:r w:rsidRPr="00AB353A">
        <w:rPr>
          <w:rFonts w:hint="cs"/>
          <w:rtl/>
        </w:rPr>
        <w:t>ً على طبيعة المسؤولية الملقاة على عاتقهم.</w:t>
      </w:r>
    </w:p>
    <w:p w:rsidR="00DC3386" w:rsidRPr="00AB353A" w:rsidRDefault="00DC3386" w:rsidP="003C29F5">
      <w:pPr>
        <w:pStyle w:val="af"/>
        <w:suppressLineNumbers/>
        <w:suppressAutoHyphens/>
        <w:spacing w:line="199" w:lineRule="auto"/>
        <w:rPr>
          <w:rtl/>
        </w:rPr>
      </w:pPr>
      <w:r>
        <w:rPr>
          <w:rFonts w:hint="cs"/>
          <w:rtl/>
        </w:rPr>
        <w:t>وقد ورد</w:t>
      </w:r>
      <w:r w:rsidRPr="00AB353A">
        <w:rPr>
          <w:rFonts w:hint="cs"/>
          <w:rtl/>
        </w:rPr>
        <w:t xml:space="preserve"> في ذيل وثيقة النجف أسماء بعض العلماء تحت عنوان (أسماء طلبة الركب)</w:t>
      </w:r>
      <w:r>
        <w:rPr>
          <w:rFonts w:hint="cs"/>
          <w:rtl/>
        </w:rPr>
        <w:t>،</w:t>
      </w:r>
      <w:r w:rsidRPr="00AB353A">
        <w:rPr>
          <w:rFonts w:hint="cs"/>
          <w:rtl/>
        </w:rPr>
        <w:t xml:space="preserve"> و</w:t>
      </w:r>
      <w:r>
        <w:rPr>
          <w:rFonts w:hint="cs"/>
          <w:rtl/>
        </w:rPr>
        <w:t xml:space="preserve">من </w:t>
      </w:r>
      <w:r w:rsidRPr="00AB353A">
        <w:rPr>
          <w:rFonts w:hint="cs"/>
          <w:rtl/>
        </w:rPr>
        <w:t>ضمنهم أسماء شيوخ إسلام كل</w:t>
      </w:r>
      <w:r>
        <w:rPr>
          <w:rFonts w:hint="cs"/>
          <w:rtl/>
        </w:rPr>
        <w:t>ّ</w:t>
      </w:r>
      <w:r w:rsidRPr="00AB353A">
        <w:rPr>
          <w:rFonts w:hint="cs"/>
          <w:rtl/>
        </w:rPr>
        <w:t xml:space="preserve"> من مدن كرمان، ودامغان، وسبزوار، واستراباد، وشيروان، وطهران، وشيراز، ونيشابور، وقم، وكاشان، ونا</w:t>
      </w:r>
      <w:r>
        <w:rPr>
          <w:rFonts w:hint="cs"/>
          <w:rtl/>
        </w:rPr>
        <w:t>ئين</w:t>
      </w:r>
      <w:r w:rsidRPr="00AB353A">
        <w:rPr>
          <w:rFonts w:hint="cs"/>
          <w:rtl/>
        </w:rPr>
        <w:t xml:space="preserve">، </w:t>
      </w:r>
      <w:r>
        <w:rPr>
          <w:rFonts w:hint="cs"/>
          <w:rtl/>
        </w:rPr>
        <w:t>ويزد، وجيلان، وخلخال، ومراغه، وإيروان، وإصفهان، وسمنان، وأ</w:t>
      </w:r>
      <w:r w:rsidRPr="00AB353A">
        <w:rPr>
          <w:rFonts w:hint="cs"/>
          <w:rtl/>
        </w:rPr>
        <w:t>روميه</w:t>
      </w:r>
      <w:r>
        <w:rPr>
          <w:rFonts w:hint="cs"/>
          <w:rtl/>
        </w:rPr>
        <w:t>،</w:t>
      </w:r>
      <w:r w:rsidRPr="00AB353A">
        <w:rPr>
          <w:rFonts w:hint="cs"/>
          <w:rtl/>
        </w:rPr>
        <w:t xml:space="preserve"> وشوشتر</w:t>
      </w:r>
      <w:r>
        <w:rPr>
          <w:rFonts w:hint="cs"/>
          <w:rtl/>
        </w:rPr>
        <w:t>،</w:t>
      </w:r>
      <w:r w:rsidRPr="00AB353A">
        <w:rPr>
          <w:rFonts w:hint="cs"/>
          <w:rtl/>
        </w:rPr>
        <w:t xml:space="preserve"> ومشهد</w:t>
      </w:r>
      <w:r>
        <w:rPr>
          <w:rFonts w:hint="cs"/>
          <w:rtl/>
        </w:rPr>
        <w:t>،</w:t>
      </w:r>
      <w:r w:rsidRPr="00AB353A">
        <w:rPr>
          <w:rFonts w:hint="cs"/>
          <w:rtl/>
        </w:rPr>
        <w:t xml:space="preserve"> وتبريز</w:t>
      </w:r>
      <w:r>
        <w:rPr>
          <w:rFonts w:hint="cs"/>
          <w:rtl/>
        </w:rPr>
        <w:t>،</w:t>
      </w:r>
      <w:r w:rsidRPr="00AB353A">
        <w:rPr>
          <w:rFonts w:hint="cs"/>
          <w:rtl/>
        </w:rPr>
        <w:t xml:space="preserve"> ومازندران</w:t>
      </w:r>
      <w:r>
        <w:rPr>
          <w:rFonts w:hint="cs"/>
          <w:rtl/>
        </w:rPr>
        <w:t>،</w:t>
      </w:r>
      <w:r w:rsidRPr="00AB353A">
        <w:rPr>
          <w:rFonts w:hint="cs"/>
          <w:rtl/>
        </w:rPr>
        <w:t xml:space="preserve"> وقزوين</w:t>
      </w:r>
      <w:r>
        <w:rPr>
          <w:rFonts w:hint="cs"/>
          <w:rtl/>
        </w:rPr>
        <w:t>،</w:t>
      </w:r>
      <w:r w:rsidRPr="00AB353A">
        <w:rPr>
          <w:rFonts w:hint="cs"/>
          <w:rtl/>
        </w:rPr>
        <w:t xml:space="preserve"> وكرمانشاه</w:t>
      </w:r>
      <w:r>
        <w:rPr>
          <w:rFonts w:hint="cs"/>
          <w:rtl/>
        </w:rPr>
        <w:t xml:space="preserve">، وكازرون، إضافةً إلى </w:t>
      </w:r>
      <w:r w:rsidRPr="00AB353A">
        <w:rPr>
          <w:rFonts w:hint="cs"/>
          <w:rtl/>
        </w:rPr>
        <w:t>قضاة كل</w:t>
      </w:r>
      <w:r>
        <w:rPr>
          <w:rFonts w:hint="cs"/>
          <w:rtl/>
        </w:rPr>
        <w:t>ّ</w:t>
      </w:r>
      <w:r w:rsidRPr="00AB353A">
        <w:rPr>
          <w:rFonts w:hint="cs"/>
          <w:rtl/>
        </w:rPr>
        <w:t xml:space="preserve"> من هرات</w:t>
      </w:r>
      <w:r>
        <w:rPr>
          <w:rFonts w:hint="cs"/>
          <w:rtl/>
        </w:rPr>
        <w:t>،</w:t>
      </w:r>
      <w:r w:rsidRPr="00AB353A">
        <w:rPr>
          <w:rFonts w:hint="cs"/>
          <w:rtl/>
        </w:rPr>
        <w:t xml:space="preserve"> وجام</w:t>
      </w:r>
      <w:r>
        <w:rPr>
          <w:rFonts w:hint="cs"/>
          <w:rtl/>
        </w:rPr>
        <w:t>،</w:t>
      </w:r>
      <w:r w:rsidRPr="00AB353A">
        <w:rPr>
          <w:rFonts w:hint="cs"/>
          <w:rtl/>
        </w:rPr>
        <w:t xml:space="preserve"> و</w:t>
      </w:r>
      <w:r>
        <w:rPr>
          <w:rFonts w:hint="cs"/>
          <w:rtl/>
        </w:rPr>
        <w:t>أ</w:t>
      </w:r>
      <w:r w:rsidRPr="00AB353A">
        <w:rPr>
          <w:rFonts w:hint="cs"/>
          <w:rtl/>
        </w:rPr>
        <w:t>ردبيل.</w:t>
      </w:r>
    </w:p>
    <w:p w:rsidR="00DC3386" w:rsidRPr="00AB353A" w:rsidRDefault="00DC3386" w:rsidP="00E5327B">
      <w:pPr>
        <w:pStyle w:val="af"/>
        <w:suppressLineNumbers/>
        <w:suppressAutoHyphens/>
        <w:rPr>
          <w:spacing w:val="-2"/>
          <w:rtl/>
        </w:rPr>
      </w:pPr>
      <w:r w:rsidRPr="00AB353A">
        <w:rPr>
          <w:rFonts w:hint="cs"/>
          <w:rtl/>
        </w:rPr>
        <w:t>وكانت الأسماء الأخرى المذكورة هي: الميرزا محمد علي بن ملا شفيع نائب الصدارة العلي</w:t>
      </w:r>
      <w:r>
        <w:rPr>
          <w:rFonts w:hint="cs"/>
          <w:rtl/>
        </w:rPr>
        <w:t>ّ</w:t>
      </w:r>
      <w:r w:rsidRPr="00AB353A">
        <w:rPr>
          <w:rFonts w:hint="cs"/>
          <w:rtl/>
        </w:rPr>
        <w:t>ة العالية، والميرزا محمد حسين بن الميرزا عبد الكريم قاضي عسكر، والسيد محمد إمام جماعة قم،</w:t>
      </w:r>
      <w:r>
        <w:rPr>
          <w:rFonts w:hint="cs"/>
          <w:rtl/>
        </w:rPr>
        <w:t xml:space="preserve"> والملا نصير المازندراني، وآغا مهدي لاريجاني، وآ</w:t>
      </w:r>
      <w:r w:rsidRPr="00AB353A">
        <w:rPr>
          <w:rFonts w:hint="cs"/>
          <w:rtl/>
        </w:rPr>
        <w:t xml:space="preserve">غا مسيح دهدشتي، والحاج مهدي نائب الصدارة في الأرض المقدسة، وخطيب الأرض المقدسة، والميرزا مقيم </w:t>
      </w:r>
      <w:r w:rsidRPr="00AB353A">
        <w:rPr>
          <w:rFonts w:hint="cs"/>
          <w:spacing w:val="-2"/>
          <w:rtl/>
        </w:rPr>
        <w:t>خادم الروضة الرضوية، ومحمد علي خادم الروضة الرضوية</w:t>
      </w:r>
      <w:r>
        <w:rPr>
          <w:rFonts w:hint="cs"/>
          <w:spacing w:val="-2"/>
          <w:rtl/>
        </w:rPr>
        <w:t>،</w:t>
      </w:r>
      <w:r w:rsidRPr="00AB353A">
        <w:rPr>
          <w:rFonts w:hint="cs"/>
          <w:spacing w:val="-2"/>
          <w:rtl/>
        </w:rPr>
        <w:t xml:space="preserve"> والمير مهدي إمام الجماعة</w:t>
      </w:r>
      <w:r w:rsidRPr="001A5F56">
        <w:rPr>
          <w:rStyle w:val="afff4"/>
          <w:rtl/>
        </w:rPr>
        <w:t>(</w:t>
      </w:r>
      <w:r w:rsidR="00BA5646" w:rsidRPr="001A5F56">
        <w:rPr>
          <w:rStyle w:val="afff4"/>
        </w:rPr>
        <w:footnoteReference w:id="439"/>
      </w:r>
      <w:r w:rsidRPr="001A5F56">
        <w:rPr>
          <w:rStyle w:val="afff4"/>
          <w:rtl/>
        </w:rPr>
        <w:t>)</w:t>
      </w:r>
      <w:r>
        <w:rPr>
          <w:rFonts w:hint="cs"/>
          <w:spacing w:val="-2"/>
          <w:rtl/>
        </w:rPr>
        <w:t>.</w:t>
      </w:r>
    </w:p>
    <w:p w:rsidR="00DC3386" w:rsidRPr="00AB353A" w:rsidRDefault="00DC3386" w:rsidP="00E5327B">
      <w:pPr>
        <w:pStyle w:val="af"/>
        <w:suppressLineNumbers/>
        <w:suppressAutoHyphens/>
        <w:rPr>
          <w:rtl/>
        </w:rPr>
      </w:pPr>
      <w:r w:rsidRPr="00AB353A">
        <w:rPr>
          <w:rFonts w:hint="cs"/>
          <w:rtl/>
        </w:rPr>
        <w:t>وقد كان السويدي</w:t>
      </w:r>
      <w:r>
        <w:rPr>
          <w:rFonts w:hint="cs"/>
          <w:rtl/>
        </w:rPr>
        <w:t xml:space="preserve"> ـ المبعوث من قبل أ</w:t>
      </w:r>
      <w:r w:rsidRPr="00AB353A">
        <w:rPr>
          <w:rFonts w:hint="cs"/>
          <w:rtl/>
        </w:rPr>
        <w:t>حمد باشا إلى مؤتمر النجف والمدوّن لما جاء في المؤتمر</w:t>
      </w:r>
      <w:r>
        <w:rPr>
          <w:rFonts w:hint="cs"/>
          <w:rtl/>
        </w:rPr>
        <w:t xml:space="preserve"> ومترجم وثيقة النجف إلى العربية ـ </w:t>
      </w:r>
      <w:r w:rsidRPr="00AB353A">
        <w:rPr>
          <w:rFonts w:hint="cs"/>
          <w:rtl/>
        </w:rPr>
        <w:t>قد ذكر هو الآخر أسماء جملة من العلماء الذين حضروا المؤتمر</w:t>
      </w:r>
      <w:r>
        <w:rPr>
          <w:rFonts w:hint="cs"/>
          <w:rtl/>
        </w:rPr>
        <w:t>، ومن جملتهم شيوخ إ</w:t>
      </w:r>
      <w:r w:rsidRPr="00AB353A">
        <w:rPr>
          <w:rFonts w:hint="cs"/>
          <w:rtl/>
        </w:rPr>
        <w:t>سلام المدن الإيرانية</w:t>
      </w:r>
      <w:r w:rsidRPr="001A5F56">
        <w:rPr>
          <w:rStyle w:val="afff4"/>
          <w:rtl/>
        </w:rPr>
        <w:t>(</w:t>
      </w:r>
      <w:r w:rsidR="00BA5646" w:rsidRPr="001A5F56">
        <w:rPr>
          <w:rStyle w:val="afff4"/>
        </w:rPr>
        <w:footnoteReference w:id="440"/>
      </w:r>
      <w:r w:rsidRPr="001A5F56">
        <w:rPr>
          <w:rStyle w:val="afff4"/>
          <w:rtl/>
        </w:rPr>
        <w:t>)</w:t>
      </w:r>
      <w:r>
        <w:rPr>
          <w:rFonts w:hint="cs"/>
          <w:rtl/>
        </w:rPr>
        <w:t>.</w:t>
      </w:r>
    </w:p>
    <w:p w:rsidR="00DC3386" w:rsidRDefault="00DC3386" w:rsidP="00E5327B">
      <w:pPr>
        <w:pStyle w:val="af"/>
        <w:suppressLineNumbers/>
        <w:suppressAutoHyphens/>
        <w:rPr>
          <w:rtl/>
        </w:rPr>
      </w:pPr>
      <w:r>
        <w:rPr>
          <w:rFonts w:hint="cs"/>
          <w:rtl/>
        </w:rPr>
        <w:t xml:space="preserve">أمّا </w:t>
      </w:r>
      <w:r w:rsidRPr="00AB353A">
        <w:rPr>
          <w:rFonts w:hint="cs"/>
          <w:rtl/>
        </w:rPr>
        <w:t>بالنسبة إلى أسماء باقي الحضور</w:t>
      </w:r>
      <w:r>
        <w:rPr>
          <w:rFonts w:hint="cs"/>
          <w:rtl/>
        </w:rPr>
        <w:t>،</w:t>
      </w:r>
      <w:r w:rsidRPr="00AB353A">
        <w:rPr>
          <w:rFonts w:hint="cs"/>
          <w:rtl/>
        </w:rPr>
        <w:t xml:space="preserve"> </w:t>
      </w:r>
      <w:r>
        <w:rPr>
          <w:rFonts w:hint="cs"/>
          <w:rtl/>
        </w:rPr>
        <w:t>فقد وردت في مصادر أخرى كالتالي:</w:t>
      </w:r>
    </w:p>
    <w:p w:rsidR="00DC3386" w:rsidRPr="00AB353A" w:rsidRDefault="00DC3386" w:rsidP="003C29F5">
      <w:pPr>
        <w:pStyle w:val="af"/>
        <w:suppressLineNumbers/>
        <w:suppressAutoHyphens/>
        <w:spacing w:line="180" w:lineRule="auto"/>
        <w:rPr>
          <w:rtl/>
        </w:rPr>
      </w:pPr>
      <w:r>
        <w:rPr>
          <w:rFonts w:hint="cs"/>
          <w:rtl/>
        </w:rPr>
        <w:t>1 ـ الميرزا أ</w:t>
      </w:r>
      <w:r w:rsidRPr="00AB353A">
        <w:rPr>
          <w:rFonts w:hint="cs"/>
          <w:rtl/>
        </w:rPr>
        <w:t>بو الحسن ملا باشي، الذي كان يتول</w:t>
      </w:r>
      <w:r>
        <w:rPr>
          <w:rFonts w:hint="cs"/>
          <w:rtl/>
        </w:rPr>
        <w:t>ّ</w:t>
      </w:r>
      <w:r w:rsidRPr="00AB353A">
        <w:rPr>
          <w:rFonts w:hint="cs"/>
          <w:rtl/>
        </w:rPr>
        <w:t>ى منصب (الملا باشي) لدى حكومة نادر</w:t>
      </w:r>
      <w:r>
        <w:rPr>
          <w:rFonts w:hint="cs"/>
          <w:rtl/>
        </w:rPr>
        <w:t>،</w:t>
      </w:r>
      <w:r w:rsidRPr="00AB353A">
        <w:rPr>
          <w:rFonts w:hint="cs"/>
          <w:rtl/>
        </w:rPr>
        <w:t xml:space="preserve"> وإنتهى تول</w:t>
      </w:r>
      <w:r>
        <w:rPr>
          <w:rFonts w:hint="cs"/>
          <w:rtl/>
        </w:rPr>
        <w:t>ّ</w:t>
      </w:r>
      <w:r w:rsidRPr="00AB353A">
        <w:rPr>
          <w:rFonts w:hint="cs"/>
          <w:rtl/>
        </w:rPr>
        <w:t>يه ل</w:t>
      </w:r>
      <w:r>
        <w:rPr>
          <w:rFonts w:hint="cs"/>
          <w:rtl/>
        </w:rPr>
        <w:t>ه</w:t>
      </w:r>
      <w:r w:rsidRPr="00AB353A">
        <w:rPr>
          <w:rFonts w:hint="cs"/>
          <w:rtl/>
        </w:rPr>
        <w:t xml:space="preserve"> بمقتله في مغان عندما اعترض على تغيير السلالة الصفوية، ونهض ينصح نادر</w:t>
      </w:r>
      <w:r>
        <w:rPr>
          <w:rFonts w:hint="cs"/>
          <w:rtl/>
        </w:rPr>
        <w:t>اً</w:t>
      </w:r>
      <w:r w:rsidRPr="00AB353A">
        <w:rPr>
          <w:rFonts w:hint="cs"/>
          <w:rtl/>
        </w:rPr>
        <w:t xml:space="preserve"> بأن يحصر جهوده في القضايا الدنيوية ويترك القضايا الدينية للمختص</w:t>
      </w:r>
      <w:r>
        <w:rPr>
          <w:rFonts w:hint="cs"/>
          <w:rtl/>
        </w:rPr>
        <w:t xml:space="preserve">ّين بها، </w:t>
      </w:r>
      <w:r w:rsidRPr="00AB353A">
        <w:rPr>
          <w:rFonts w:hint="cs"/>
          <w:rtl/>
        </w:rPr>
        <w:t>يقول مروي: قد نقل عنه</w:t>
      </w:r>
      <w:r>
        <w:rPr>
          <w:rFonts w:hint="cs"/>
          <w:rtl/>
        </w:rPr>
        <w:t xml:space="preserve"> ـ </w:t>
      </w:r>
      <w:r w:rsidRPr="00AB353A">
        <w:rPr>
          <w:rFonts w:hint="cs"/>
          <w:rtl/>
        </w:rPr>
        <w:t>الملا باشي</w:t>
      </w:r>
      <w:r>
        <w:rPr>
          <w:rFonts w:hint="cs"/>
          <w:rtl/>
        </w:rPr>
        <w:t xml:space="preserve"> ـ </w:t>
      </w:r>
      <w:r w:rsidRPr="00AB353A">
        <w:rPr>
          <w:rFonts w:hint="cs"/>
          <w:rtl/>
        </w:rPr>
        <w:t>أنه قال في سنة 1148</w:t>
      </w:r>
      <w:r w:rsidR="00713014">
        <w:rPr>
          <w:rFonts w:hint="cs"/>
          <w:rtl/>
        </w:rPr>
        <w:t>ﻫ</w:t>
      </w:r>
      <w:r w:rsidRPr="00AB353A">
        <w:rPr>
          <w:rFonts w:hint="cs"/>
          <w:rtl/>
        </w:rPr>
        <w:t>: كلّ من قصد التمس</w:t>
      </w:r>
      <w:r>
        <w:rPr>
          <w:rFonts w:hint="cs"/>
          <w:rtl/>
        </w:rPr>
        <w:t>ّ</w:t>
      </w:r>
      <w:r w:rsidRPr="00AB353A">
        <w:rPr>
          <w:rFonts w:hint="cs"/>
          <w:rtl/>
        </w:rPr>
        <w:t>ك بالسلالة الصفوية، ست</w:t>
      </w:r>
      <w:r>
        <w:rPr>
          <w:rFonts w:hint="cs"/>
          <w:rtl/>
        </w:rPr>
        <w:t xml:space="preserve">كون نتيجته الرحيل عن دار الدنيا، </w:t>
      </w:r>
      <w:r w:rsidRPr="00AB353A">
        <w:rPr>
          <w:rFonts w:hint="cs"/>
          <w:rtl/>
        </w:rPr>
        <w:t>وقد نقل الجواسيس هذا القول إلى مسامع الهمايون</w:t>
      </w:r>
      <w:r>
        <w:rPr>
          <w:rFonts w:hint="cs"/>
          <w:rtl/>
        </w:rPr>
        <w:t>،</w:t>
      </w:r>
      <w:r w:rsidRPr="00AB353A">
        <w:rPr>
          <w:rFonts w:hint="cs"/>
          <w:rtl/>
        </w:rPr>
        <w:t xml:space="preserve"> فوضع الحبل في رقبته وخنقه عند الأرض المقد</w:t>
      </w:r>
      <w:r>
        <w:rPr>
          <w:rFonts w:hint="cs"/>
          <w:rtl/>
        </w:rPr>
        <w:t>ّ</w:t>
      </w:r>
      <w:r w:rsidRPr="00AB353A">
        <w:rPr>
          <w:rFonts w:hint="cs"/>
          <w:rtl/>
        </w:rPr>
        <w:t>سة. ولم يجرؤ أحد من أعوانه ومناصريه على الاعتراض</w:t>
      </w:r>
      <w:r>
        <w:rPr>
          <w:rFonts w:hint="cs"/>
          <w:rtl/>
        </w:rPr>
        <w:t>،</w:t>
      </w:r>
      <w:r w:rsidRPr="00AB353A">
        <w:rPr>
          <w:rFonts w:hint="cs"/>
          <w:rtl/>
        </w:rPr>
        <w:t xml:space="preserve"> ولم ينبسوا ببنت شفة</w:t>
      </w:r>
      <w:r>
        <w:rPr>
          <w:rFonts w:cs="AF_Najed" w:hint="cs"/>
          <w:sz w:val="34"/>
          <w:szCs w:val="36"/>
          <w:vertAlign w:val="superscript"/>
          <w:rtl/>
        </w:rPr>
        <w:t xml:space="preserve"> </w:t>
      </w:r>
      <w:r w:rsidRPr="001A5F56">
        <w:rPr>
          <w:rStyle w:val="afff4"/>
          <w:rtl/>
        </w:rPr>
        <w:t>(</w:t>
      </w:r>
      <w:r w:rsidR="00BA5646" w:rsidRPr="001A5F56">
        <w:rPr>
          <w:rStyle w:val="afff4"/>
        </w:rPr>
        <w:footnoteReference w:id="441"/>
      </w:r>
      <w:r w:rsidRPr="001A5F56">
        <w:rPr>
          <w:rStyle w:val="afff4"/>
          <w:rtl/>
        </w:rPr>
        <w:t>)</w:t>
      </w:r>
      <w:r>
        <w:rPr>
          <w:rFonts w:hint="cs"/>
          <w:rtl/>
        </w:rPr>
        <w:t>.</w:t>
      </w:r>
    </w:p>
    <w:p w:rsidR="00DC3386" w:rsidRPr="00AB353A" w:rsidRDefault="00DC3386" w:rsidP="00E5327B">
      <w:pPr>
        <w:pStyle w:val="af"/>
        <w:suppressLineNumbers/>
        <w:suppressAutoHyphens/>
        <w:rPr>
          <w:rtl/>
        </w:rPr>
      </w:pPr>
      <w:r>
        <w:rPr>
          <w:rFonts w:hint="cs"/>
          <w:rtl/>
        </w:rPr>
        <w:t xml:space="preserve">2 ـ </w:t>
      </w:r>
      <w:r w:rsidRPr="00AB353A">
        <w:rPr>
          <w:rFonts w:hint="cs"/>
          <w:rtl/>
        </w:rPr>
        <w:t xml:space="preserve">الملا علي </w:t>
      </w:r>
      <w:r>
        <w:rPr>
          <w:rFonts w:hint="cs"/>
          <w:rtl/>
        </w:rPr>
        <w:t>أ</w:t>
      </w:r>
      <w:r w:rsidRPr="00AB353A">
        <w:rPr>
          <w:rFonts w:hint="cs"/>
          <w:rtl/>
        </w:rPr>
        <w:t>كبر الخراساني</w:t>
      </w:r>
      <w:r>
        <w:rPr>
          <w:rFonts w:hint="cs"/>
          <w:rtl/>
        </w:rPr>
        <w:t>،</w:t>
      </w:r>
      <w:r w:rsidRPr="00AB353A">
        <w:rPr>
          <w:rFonts w:hint="cs"/>
          <w:rtl/>
        </w:rPr>
        <w:t xml:space="preserve"> </w:t>
      </w:r>
      <w:r>
        <w:rPr>
          <w:rFonts w:hint="cs"/>
          <w:rtl/>
        </w:rPr>
        <w:t xml:space="preserve">الذي </w:t>
      </w:r>
      <w:r w:rsidRPr="00AB353A">
        <w:rPr>
          <w:rFonts w:hint="cs"/>
          <w:rtl/>
        </w:rPr>
        <w:t>كان يتول</w:t>
      </w:r>
      <w:r>
        <w:rPr>
          <w:rFonts w:hint="cs"/>
          <w:rtl/>
        </w:rPr>
        <w:t>ّ</w:t>
      </w:r>
      <w:r w:rsidRPr="00AB353A">
        <w:rPr>
          <w:rFonts w:hint="cs"/>
          <w:rtl/>
        </w:rPr>
        <w:t>ى منصب (الملا باشي) عند نادر، وقد حضر معه معظم لقاءاته واجتماعاته السياسي</w:t>
      </w:r>
      <w:r>
        <w:rPr>
          <w:rFonts w:hint="cs"/>
          <w:rtl/>
        </w:rPr>
        <w:t>ة والطائفية مع الدولة العثمانية،</w:t>
      </w:r>
      <w:r w:rsidRPr="00AB353A">
        <w:rPr>
          <w:rFonts w:hint="cs"/>
          <w:rtl/>
        </w:rPr>
        <w:t xml:space="preserve"> ومع ذلك صار ضحية</w:t>
      </w:r>
      <w:r>
        <w:rPr>
          <w:rFonts w:hint="cs"/>
          <w:rtl/>
        </w:rPr>
        <w:t>ً</w:t>
      </w:r>
      <w:r w:rsidRPr="00AB353A">
        <w:rPr>
          <w:rFonts w:hint="cs"/>
          <w:rtl/>
        </w:rPr>
        <w:t xml:space="preserve"> للجنون الذي أصاب نادر أواخر أيامه</w:t>
      </w:r>
      <w:r>
        <w:rPr>
          <w:rFonts w:hint="cs"/>
          <w:rtl/>
        </w:rPr>
        <w:t>،</w:t>
      </w:r>
      <w:r w:rsidRPr="00AB353A">
        <w:rPr>
          <w:rFonts w:hint="cs"/>
          <w:rtl/>
        </w:rPr>
        <w:t xml:space="preserve"> </w:t>
      </w:r>
      <w:r>
        <w:rPr>
          <w:rFonts w:hint="cs"/>
          <w:rtl/>
        </w:rPr>
        <w:t>ف</w:t>
      </w:r>
      <w:r w:rsidRPr="00AB353A">
        <w:rPr>
          <w:rFonts w:hint="cs"/>
          <w:rtl/>
        </w:rPr>
        <w:t>قتل بأمر منه عام 1160</w:t>
      </w:r>
      <w:r w:rsidR="00713014">
        <w:rPr>
          <w:rFonts w:hint="cs"/>
          <w:rtl/>
        </w:rPr>
        <w:t>ﻫ</w:t>
      </w:r>
      <w:r>
        <w:rPr>
          <w:rFonts w:hint="cs"/>
          <w:rtl/>
        </w:rPr>
        <w:t xml:space="preserve">، </w:t>
      </w:r>
      <w:r w:rsidRPr="00AB353A">
        <w:rPr>
          <w:rFonts w:hint="cs"/>
          <w:rtl/>
        </w:rPr>
        <w:t xml:space="preserve">ويبدو </w:t>
      </w:r>
      <w:r>
        <w:rPr>
          <w:rFonts w:hint="cs"/>
          <w:rtl/>
        </w:rPr>
        <w:t>أن الملا علي أ</w:t>
      </w:r>
      <w:r w:rsidRPr="00AB353A">
        <w:rPr>
          <w:rFonts w:hint="cs"/>
          <w:rtl/>
        </w:rPr>
        <w:t xml:space="preserve">كبر </w:t>
      </w:r>
      <w:r>
        <w:rPr>
          <w:rFonts w:hint="cs"/>
          <w:rtl/>
        </w:rPr>
        <w:t xml:space="preserve">كان </w:t>
      </w:r>
      <w:r w:rsidRPr="00AB353A">
        <w:rPr>
          <w:rFonts w:hint="cs"/>
          <w:rtl/>
        </w:rPr>
        <w:t>تول</w:t>
      </w:r>
      <w:r>
        <w:rPr>
          <w:rFonts w:hint="cs"/>
          <w:rtl/>
        </w:rPr>
        <w:t>ّى منصب (الملا باشي) بعد مقتل أبي الحسن الملا باشي الأ</w:t>
      </w:r>
      <w:r w:rsidRPr="00AB353A">
        <w:rPr>
          <w:rFonts w:hint="cs"/>
          <w:rtl/>
        </w:rPr>
        <w:t>سبق في مغان</w:t>
      </w:r>
      <w:r w:rsidRPr="001A5F56">
        <w:rPr>
          <w:rStyle w:val="afff4"/>
          <w:rtl/>
        </w:rPr>
        <w:t>(</w:t>
      </w:r>
      <w:r w:rsidR="00BA5646" w:rsidRPr="001A5F56">
        <w:rPr>
          <w:rStyle w:val="afff4"/>
        </w:rPr>
        <w:footnoteReference w:id="442"/>
      </w:r>
      <w:r w:rsidRPr="001A5F56">
        <w:rPr>
          <w:rStyle w:val="afff4"/>
          <w:rtl/>
        </w:rPr>
        <w:t>)</w:t>
      </w:r>
      <w:r>
        <w:rPr>
          <w:rFonts w:hint="cs"/>
          <w:rtl/>
        </w:rPr>
        <w:t xml:space="preserve">، </w:t>
      </w:r>
      <w:r w:rsidRPr="00AB353A">
        <w:rPr>
          <w:rFonts w:hint="cs"/>
          <w:rtl/>
        </w:rPr>
        <w:t>وقد حكي عنه أنّه كان قوي الحجّة متين البرهان مع الخصم إذا ما خاض حوار</w:t>
      </w:r>
      <w:r>
        <w:rPr>
          <w:rFonts w:hint="cs"/>
          <w:rtl/>
        </w:rPr>
        <w:t>اً</w:t>
      </w:r>
      <w:r w:rsidRPr="00AB353A">
        <w:rPr>
          <w:rFonts w:hint="cs"/>
          <w:rtl/>
        </w:rPr>
        <w:t xml:space="preserve"> مذهبي</w:t>
      </w:r>
      <w:r>
        <w:rPr>
          <w:rFonts w:hint="cs"/>
          <w:rtl/>
        </w:rPr>
        <w:t>ّاً</w:t>
      </w:r>
      <w:r>
        <w:rPr>
          <w:rFonts w:cs="AF_Najed" w:hint="cs"/>
          <w:sz w:val="34"/>
          <w:szCs w:val="36"/>
          <w:vertAlign w:val="superscript"/>
          <w:rtl/>
        </w:rPr>
        <w:t xml:space="preserve"> </w:t>
      </w:r>
      <w:r w:rsidRPr="001A5F56">
        <w:rPr>
          <w:rStyle w:val="afff4"/>
          <w:rtl/>
        </w:rPr>
        <w:t>(</w:t>
      </w:r>
      <w:r w:rsidR="00BA5646" w:rsidRPr="001A5F56">
        <w:rPr>
          <w:rStyle w:val="afff4"/>
        </w:rPr>
        <w:footnoteReference w:id="443"/>
      </w:r>
      <w:r w:rsidRPr="001A5F56">
        <w:rPr>
          <w:rStyle w:val="afff4"/>
          <w:rtl/>
        </w:rPr>
        <w:t>)</w:t>
      </w:r>
      <w:r>
        <w:rPr>
          <w:rFonts w:hint="cs"/>
          <w:rtl/>
        </w:rPr>
        <w:t xml:space="preserve">، </w:t>
      </w:r>
      <w:r w:rsidRPr="00AB353A">
        <w:rPr>
          <w:rFonts w:hint="cs"/>
          <w:rtl/>
        </w:rPr>
        <w:t>وقد تعرّض السويدي لوصف شخصي</w:t>
      </w:r>
      <w:r>
        <w:rPr>
          <w:rFonts w:hint="cs"/>
          <w:rtl/>
        </w:rPr>
        <w:t>ته</w:t>
      </w:r>
      <w:r w:rsidRPr="00AB353A">
        <w:rPr>
          <w:rFonts w:hint="cs"/>
          <w:rtl/>
        </w:rPr>
        <w:t xml:space="preserve"> في رسالته التي كتبها </w:t>
      </w:r>
      <w:r>
        <w:rPr>
          <w:rFonts w:hint="cs"/>
          <w:rtl/>
        </w:rPr>
        <w:t>حول</w:t>
      </w:r>
      <w:r w:rsidRPr="00AB353A">
        <w:rPr>
          <w:rFonts w:hint="cs"/>
          <w:rtl/>
        </w:rPr>
        <w:t xml:space="preserve"> حواراته مع العلماء الشيعة</w:t>
      </w:r>
      <w:r>
        <w:rPr>
          <w:rFonts w:cs="AF_Najed" w:hint="cs"/>
          <w:sz w:val="34"/>
          <w:szCs w:val="36"/>
          <w:vertAlign w:val="superscript"/>
          <w:rtl/>
        </w:rPr>
        <w:t xml:space="preserve"> </w:t>
      </w:r>
      <w:r w:rsidRPr="001A5F56">
        <w:rPr>
          <w:rStyle w:val="afff4"/>
          <w:rtl/>
        </w:rPr>
        <w:t>(</w:t>
      </w:r>
      <w:r w:rsidR="00BA5646" w:rsidRPr="001A5F56">
        <w:rPr>
          <w:rStyle w:val="afff4"/>
        </w:rPr>
        <w:footnoteReference w:id="444"/>
      </w:r>
      <w:r w:rsidRPr="001A5F56">
        <w:rPr>
          <w:rStyle w:val="afff4"/>
          <w:rtl/>
        </w:rPr>
        <w:t>)</w:t>
      </w:r>
      <w:r>
        <w:rPr>
          <w:rFonts w:hint="cs"/>
          <w:rtl/>
        </w:rPr>
        <w:t xml:space="preserve">، </w:t>
      </w:r>
      <w:r w:rsidRPr="00AB353A">
        <w:rPr>
          <w:rFonts w:hint="cs"/>
          <w:rtl/>
        </w:rPr>
        <w:t xml:space="preserve">وأغلب الظن أنّه كان الشخص الثاني الذي اهتمّ </w:t>
      </w:r>
      <w:r>
        <w:rPr>
          <w:rFonts w:hint="cs"/>
          <w:rtl/>
        </w:rPr>
        <w:t>ب</w:t>
      </w:r>
      <w:r w:rsidRPr="00AB353A">
        <w:rPr>
          <w:rFonts w:hint="cs"/>
          <w:rtl/>
        </w:rPr>
        <w:t>طرح مشروع التقريب</w:t>
      </w:r>
      <w:r>
        <w:rPr>
          <w:rFonts w:hint="cs"/>
          <w:rtl/>
        </w:rPr>
        <w:t xml:space="preserve"> بين المذاهب الإسلامية بعد نادر،</w:t>
      </w:r>
      <w:r w:rsidRPr="00AB353A">
        <w:rPr>
          <w:rFonts w:hint="cs"/>
          <w:rtl/>
        </w:rPr>
        <w:t xml:space="preserve"> وفي الوقت ذاته يظهر من خلال حواراته مع السويدي (المبعوث من قبل الدولة العثمانية لخوض المحادثات المذهبية) أنّه كان مؤمناً بال</w:t>
      </w:r>
      <w:r>
        <w:rPr>
          <w:rFonts w:hint="cs"/>
          <w:rtl/>
        </w:rPr>
        <w:t xml:space="preserve">أسس المذهبية </w:t>
      </w:r>
      <w:r w:rsidRPr="00AB353A">
        <w:rPr>
          <w:rFonts w:hint="cs"/>
          <w:rtl/>
        </w:rPr>
        <w:t>الشيعية إلى أبعد الحدود.</w:t>
      </w:r>
      <w:r>
        <w:rPr>
          <w:rFonts w:cs="AF_Najed" w:hint="cs"/>
          <w:sz w:val="34"/>
          <w:szCs w:val="36"/>
          <w:vertAlign w:val="superscript"/>
          <w:rtl/>
        </w:rPr>
        <w:t xml:space="preserve"> </w:t>
      </w:r>
      <w:r w:rsidRPr="001A5F56">
        <w:rPr>
          <w:rStyle w:val="afff4"/>
          <w:rtl/>
        </w:rPr>
        <w:t>(</w:t>
      </w:r>
      <w:r w:rsidR="00BA5646" w:rsidRPr="001A5F56">
        <w:rPr>
          <w:rStyle w:val="afff4"/>
        </w:rPr>
        <w:footnoteReference w:id="445"/>
      </w:r>
      <w:r w:rsidRPr="001A5F56">
        <w:rPr>
          <w:rStyle w:val="afff4"/>
          <w:rtl/>
        </w:rPr>
        <w:t>)</w:t>
      </w:r>
      <w:r>
        <w:rPr>
          <w:rFonts w:hint="cs"/>
          <w:rtl/>
        </w:rPr>
        <w:t>،</w:t>
      </w:r>
      <w:r w:rsidRPr="00AB353A">
        <w:rPr>
          <w:rFonts w:hint="cs"/>
          <w:rtl/>
        </w:rPr>
        <w:t xml:space="preserve"> وقد مرّ أنّ نادر </w:t>
      </w:r>
      <w:r>
        <w:rPr>
          <w:rFonts w:hint="cs"/>
          <w:rtl/>
        </w:rPr>
        <w:t>كان</w:t>
      </w:r>
      <w:r w:rsidRPr="00AB353A">
        <w:rPr>
          <w:rFonts w:hint="cs"/>
          <w:rtl/>
        </w:rPr>
        <w:t xml:space="preserve"> وصفه ب</w:t>
      </w:r>
      <w:r>
        <w:rPr>
          <w:rFonts w:hint="cs"/>
          <w:rtl/>
        </w:rPr>
        <w:t>ـ</w:t>
      </w:r>
      <w:r w:rsidRPr="00AB353A">
        <w:rPr>
          <w:rFonts w:hint="cs"/>
          <w:rtl/>
        </w:rPr>
        <w:t xml:space="preserve"> (إمام المفتقر للألطاف الدائمة الربانية)</w:t>
      </w:r>
      <w:r w:rsidRPr="001A5F56">
        <w:rPr>
          <w:rStyle w:val="afff4"/>
          <w:rtl/>
        </w:rPr>
        <w:t>(</w:t>
      </w:r>
      <w:r w:rsidR="00BA5646" w:rsidRPr="001A5F56">
        <w:rPr>
          <w:rStyle w:val="afff4"/>
        </w:rPr>
        <w:footnoteReference w:id="446"/>
      </w:r>
      <w:r w:rsidRPr="001A5F56">
        <w:rPr>
          <w:rStyle w:val="afff4"/>
          <w:rtl/>
        </w:rPr>
        <w:t>)</w:t>
      </w:r>
      <w:r>
        <w:rPr>
          <w:rFonts w:hint="cs"/>
          <w:rtl/>
        </w:rPr>
        <w:t>،</w:t>
      </w:r>
      <w:r w:rsidRPr="00AB353A">
        <w:rPr>
          <w:rFonts w:hint="cs"/>
          <w:rtl/>
        </w:rPr>
        <w:t xml:space="preserve"> وقد أورد الجزائري سيرته بصورة إجمالية</w:t>
      </w:r>
      <w:r w:rsidRPr="001A5F56">
        <w:rPr>
          <w:rStyle w:val="afff4"/>
          <w:rtl/>
        </w:rPr>
        <w:t>(</w:t>
      </w:r>
      <w:r w:rsidR="00BA5646" w:rsidRPr="001A5F56">
        <w:rPr>
          <w:rStyle w:val="afff4"/>
        </w:rPr>
        <w:footnoteReference w:id="447"/>
      </w:r>
      <w:r w:rsidRPr="001A5F56">
        <w:rPr>
          <w:rStyle w:val="afff4"/>
          <w:rtl/>
        </w:rPr>
        <w:t>)</w:t>
      </w:r>
      <w:r>
        <w:rPr>
          <w:rFonts w:hint="cs"/>
          <w:rtl/>
        </w:rPr>
        <w:t>.</w:t>
      </w:r>
    </w:p>
    <w:p w:rsidR="00DC3386" w:rsidRPr="00AB353A" w:rsidRDefault="00DC3386" w:rsidP="003C29F5">
      <w:pPr>
        <w:pStyle w:val="af"/>
        <w:suppressLineNumbers/>
        <w:suppressAutoHyphens/>
        <w:spacing w:line="206" w:lineRule="auto"/>
        <w:rPr>
          <w:rtl/>
        </w:rPr>
      </w:pPr>
      <w:r>
        <w:rPr>
          <w:rFonts w:hint="cs"/>
          <w:rtl/>
        </w:rPr>
        <w:t>3 ـ الميرزا أبو القاسم الكاشاني،</w:t>
      </w:r>
      <w:r w:rsidRPr="00AB353A">
        <w:rPr>
          <w:rFonts w:hint="cs"/>
          <w:rtl/>
        </w:rPr>
        <w:t xml:space="preserve"> </w:t>
      </w:r>
      <w:r>
        <w:rPr>
          <w:rFonts w:hint="cs"/>
          <w:rtl/>
        </w:rPr>
        <w:t>و</w:t>
      </w:r>
      <w:r w:rsidRPr="00AB353A">
        <w:rPr>
          <w:rFonts w:hint="cs"/>
          <w:rtl/>
        </w:rPr>
        <w:t>كان</w:t>
      </w:r>
      <w:r>
        <w:rPr>
          <w:rFonts w:hint="cs"/>
          <w:rtl/>
        </w:rPr>
        <w:t xml:space="preserve"> ـ </w:t>
      </w:r>
      <w:r w:rsidRPr="00AB353A">
        <w:rPr>
          <w:rFonts w:hint="cs"/>
          <w:rtl/>
        </w:rPr>
        <w:t>هو الآخر</w:t>
      </w:r>
      <w:r>
        <w:rPr>
          <w:rFonts w:hint="cs"/>
          <w:rtl/>
        </w:rPr>
        <w:t xml:space="preserve"> ـ </w:t>
      </w:r>
      <w:r w:rsidRPr="00AB353A">
        <w:rPr>
          <w:rFonts w:hint="cs"/>
          <w:rtl/>
        </w:rPr>
        <w:t xml:space="preserve">أحد المقرّبين </w:t>
      </w:r>
      <w:r>
        <w:rPr>
          <w:rFonts w:hint="cs"/>
          <w:rtl/>
        </w:rPr>
        <w:t>ل</w:t>
      </w:r>
      <w:r w:rsidRPr="00AB353A">
        <w:rPr>
          <w:rFonts w:hint="cs"/>
          <w:rtl/>
        </w:rPr>
        <w:t>نادر</w:t>
      </w:r>
      <w:r>
        <w:rPr>
          <w:rFonts w:hint="cs"/>
          <w:rtl/>
        </w:rPr>
        <w:t>،</w:t>
      </w:r>
      <w:r w:rsidRPr="00AB353A">
        <w:rPr>
          <w:rFonts w:hint="cs"/>
          <w:rtl/>
        </w:rPr>
        <w:t xml:space="preserve"> وله علاقة وثيقة به</w:t>
      </w:r>
      <w:r>
        <w:rPr>
          <w:rFonts w:hint="cs"/>
          <w:rtl/>
        </w:rPr>
        <w:t>، وكان معه منذ البدء كالملا علي أكبر الخراساني،</w:t>
      </w:r>
      <w:r w:rsidRPr="00AB353A">
        <w:rPr>
          <w:rFonts w:hint="cs"/>
          <w:rtl/>
        </w:rPr>
        <w:t xml:space="preserve"> وكان نادر </w:t>
      </w:r>
      <w:r>
        <w:rPr>
          <w:rFonts w:hint="cs"/>
          <w:rtl/>
        </w:rPr>
        <w:t xml:space="preserve">أولاه منصب (صدر الصدور) في مغان، </w:t>
      </w:r>
      <w:r w:rsidRPr="00AB353A">
        <w:rPr>
          <w:rFonts w:hint="cs"/>
          <w:rtl/>
        </w:rPr>
        <w:t>ويحكى أنّ نادر</w:t>
      </w:r>
      <w:r>
        <w:rPr>
          <w:rFonts w:hint="cs"/>
          <w:rtl/>
        </w:rPr>
        <w:t xml:space="preserve"> ـ عند مطاردته لأشرف أ</w:t>
      </w:r>
      <w:r w:rsidRPr="00AB353A">
        <w:rPr>
          <w:rFonts w:hint="cs"/>
          <w:rtl/>
        </w:rPr>
        <w:t>فغان عام 1143</w:t>
      </w:r>
      <w:r w:rsidR="00713014">
        <w:rPr>
          <w:rFonts w:hint="cs"/>
          <w:rtl/>
        </w:rPr>
        <w:t>ﻫ</w:t>
      </w:r>
      <w:r>
        <w:rPr>
          <w:rFonts w:hint="cs"/>
          <w:rtl/>
        </w:rPr>
        <w:t>،</w:t>
      </w:r>
      <w:r w:rsidRPr="00AB353A">
        <w:rPr>
          <w:rFonts w:hint="cs"/>
          <w:rtl/>
        </w:rPr>
        <w:t xml:space="preserve"> مرّ بكاشان وأُعجب </w:t>
      </w:r>
      <w:r>
        <w:rPr>
          <w:rFonts w:hint="cs"/>
          <w:rtl/>
        </w:rPr>
        <w:t xml:space="preserve">هناك </w:t>
      </w:r>
      <w:r w:rsidRPr="00AB353A">
        <w:rPr>
          <w:rFonts w:hint="cs"/>
          <w:rtl/>
        </w:rPr>
        <w:t xml:space="preserve">بالميرزا </w:t>
      </w:r>
      <w:r>
        <w:rPr>
          <w:rFonts w:hint="cs"/>
          <w:rtl/>
        </w:rPr>
        <w:t>أبي القاسم، شيخ إ</w:t>
      </w:r>
      <w:r w:rsidRPr="00AB353A">
        <w:rPr>
          <w:rFonts w:hint="cs"/>
          <w:rtl/>
        </w:rPr>
        <w:t>سلام المدينة، إعجاباً بالغاً</w:t>
      </w:r>
      <w:r>
        <w:rPr>
          <w:rFonts w:hint="cs"/>
          <w:rtl/>
        </w:rPr>
        <w:t>؛</w:t>
      </w:r>
      <w:r w:rsidRPr="00AB353A">
        <w:rPr>
          <w:rFonts w:hint="cs"/>
          <w:rtl/>
        </w:rPr>
        <w:t xml:space="preserve"> ممّا دعاه إلى إسقاط الضرائب عن المدينة</w:t>
      </w:r>
      <w:r>
        <w:rPr>
          <w:rFonts w:hint="cs"/>
          <w:rtl/>
        </w:rPr>
        <w:t xml:space="preserve"> برمّتها،</w:t>
      </w:r>
      <w:r w:rsidRPr="00AB353A">
        <w:rPr>
          <w:rFonts w:hint="cs"/>
          <w:rtl/>
        </w:rPr>
        <w:t xml:space="preserve"> وقد دعا</w:t>
      </w:r>
      <w:r>
        <w:rPr>
          <w:rFonts w:hint="cs"/>
          <w:rtl/>
        </w:rPr>
        <w:t>ه نادر للانضمام إلى ركبه فلحق به،</w:t>
      </w:r>
      <w:r w:rsidRPr="00AB353A">
        <w:rPr>
          <w:rFonts w:hint="cs"/>
          <w:rtl/>
        </w:rPr>
        <w:t xml:space="preserve"> </w:t>
      </w:r>
      <w:r>
        <w:rPr>
          <w:rFonts w:hint="cs"/>
          <w:rtl/>
        </w:rPr>
        <w:t>كما لعب الميرزا أ</w:t>
      </w:r>
      <w:r w:rsidRPr="00AB353A">
        <w:rPr>
          <w:rFonts w:hint="cs"/>
          <w:rtl/>
        </w:rPr>
        <w:t xml:space="preserve">بو القاسم دوراً هامّاً في أخذ الموافقة من طهماسب لتزويج </w:t>
      </w:r>
      <w:r>
        <w:rPr>
          <w:rFonts w:hint="cs"/>
          <w:rtl/>
        </w:rPr>
        <w:t>أخته من رضا قلي بن نادر،</w:t>
      </w:r>
      <w:r w:rsidRPr="00AB353A">
        <w:rPr>
          <w:rFonts w:hint="cs"/>
          <w:rtl/>
        </w:rPr>
        <w:t xml:space="preserve"> إضافةً إلى ذلك</w:t>
      </w:r>
      <w:r>
        <w:rPr>
          <w:rFonts w:hint="cs"/>
          <w:rtl/>
        </w:rPr>
        <w:t>،</w:t>
      </w:r>
      <w:r w:rsidRPr="00AB353A">
        <w:rPr>
          <w:rFonts w:hint="cs"/>
          <w:rtl/>
        </w:rPr>
        <w:t xml:space="preserve"> فإن أهمية دوره في معاهدة مغان كانت بالغة</w:t>
      </w:r>
      <w:r>
        <w:rPr>
          <w:rFonts w:hint="cs"/>
          <w:rtl/>
        </w:rPr>
        <w:t>،</w:t>
      </w:r>
      <w:r w:rsidRPr="00AB353A">
        <w:rPr>
          <w:rFonts w:hint="cs"/>
          <w:rtl/>
        </w:rPr>
        <w:t xml:space="preserve"> حيث تمّ إيلا</w:t>
      </w:r>
      <w:r>
        <w:rPr>
          <w:rFonts w:hint="cs"/>
          <w:rtl/>
        </w:rPr>
        <w:t>ؤ</w:t>
      </w:r>
      <w:r w:rsidRPr="00AB353A">
        <w:rPr>
          <w:rFonts w:hint="cs"/>
          <w:rtl/>
        </w:rPr>
        <w:t>ه منصب (صدر الصدور) كما مرّ</w:t>
      </w:r>
      <w:r w:rsidRPr="001A5F56">
        <w:rPr>
          <w:rStyle w:val="afff4"/>
          <w:rtl/>
        </w:rPr>
        <w:t>(</w:t>
      </w:r>
      <w:r w:rsidR="00BA5646" w:rsidRPr="001A5F56">
        <w:rPr>
          <w:rStyle w:val="afff4"/>
        </w:rPr>
        <w:footnoteReference w:id="448"/>
      </w:r>
      <w:r w:rsidRPr="001A5F56">
        <w:rPr>
          <w:rStyle w:val="afff4"/>
          <w:rtl/>
        </w:rPr>
        <w:t>)</w:t>
      </w:r>
      <w:r>
        <w:rPr>
          <w:rFonts w:hint="cs"/>
          <w:rtl/>
        </w:rPr>
        <w:t>.</w:t>
      </w:r>
    </w:p>
    <w:p w:rsidR="00DC3386" w:rsidRPr="00AB353A" w:rsidRDefault="00DC3386" w:rsidP="00E5327B">
      <w:pPr>
        <w:pStyle w:val="af"/>
        <w:suppressLineNumbers/>
        <w:suppressAutoHyphens/>
        <w:rPr>
          <w:rtl/>
        </w:rPr>
      </w:pPr>
      <w:r>
        <w:rPr>
          <w:rFonts w:hint="cs"/>
          <w:spacing w:val="-2"/>
          <w:rtl/>
        </w:rPr>
        <w:t>4 ـ الميرزا محمد إبراهيم،</w:t>
      </w:r>
      <w:r w:rsidRPr="00AB353A">
        <w:rPr>
          <w:rFonts w:hint="cs"/>
          <w:spacing w:val="-2"/>
          <w:rtl/>
        </w:rPr>
        <w:t xml:space="preserve"> </w:t>
      </w:r>
      <w:r>
        <w:rPr>
          <w:rFonts w:hint="cs"/>
          <w:spacing w:val="-2"/>
          <w:rtl/>
        </w:rPr>
        <w:t>و</w:t>
      </w:r>
      <w:r w:rsidRPr="00AB353A">
        <w:rPr>
          <w:rFonts w:hint="cs"/>
          <w:spacing w:val="-2"/>
          <w:rtl/>
        </w:rPr>
        <w:t>كان مقر</w:t>
      </w:r>
      <w:r>
        <w:rPr>
          <w:rFonts w:hint="cs"/>
          <w:spacing w:val="-2"/>
          <w:rtl/>
        </w:rPr>
        <w:t>ّ</w:t>
      </w:r>
      <w:r w:rsidRPr="00AB353A">
        <w:rPr>
          <w:rFonts w:hint="cs"/>
          <w:spacing w:val="-2"/>
          <w:rtl/>
        </w:rPr>
        <w:t>باً من نادر</w:t>
      </w:r>
      <w:r>
        <w:rPr>
          <w:rFonts w:hint="cs"/>
          <w:spacing w:val="-2"/>
          <w:rtl/>
        </w:rPr>
        <w:t>،</w:t>
      </w:r>
      <w:r w:rsidRPr="00AB353A">
        <w:rPr>
          <w:rFonts w:hint="cs"/>
          <w:spacing w:val="-2"/>
          <w:rtl/>
        </w:rPr>
        <w:t xml:space="preserve"> و</w:t>
      </w:r>
      <w:r>
        <w:rPr>
          <w:rFonts w:hint="cs"/>
          <w:spacing w:val="-2"/>
          <w:rtl/>
        </w:rPr>
        <w:t xml:space="preserve">قد </w:t>
      </w:r>
      <w:r w:rsidRPr="00AB353A">
        <w:rPr>
          <w:rFonts w:hint="cs"/>
          <w:spacing w:val="-2"/>
          <w:rtl/>
        </w:rPr>
        <w:t>وافته المنيّة في 21 ذي الحجّة عام 1181</w:t>
      </w:r>
      <w:r w:rsidR="00713014">
        <w:rPr>
          <w:rFonts w:hint="cs"/>
          <w:spacing w:val="-2"/>
          <w:rtl/>
        </w:rPr>
        <w:t>ﻫ</w:t>
      </w:r>
      <w:r w:rsidRPr="001A5F56">
        <w:rPr>
          <w:rStyle w:val="afff4"/>
          <w:rtl/>
        </w:rPr>
        <w:t>(</w:t>
      </w:r>
      <w:r w:rsidR="00BA5646" w:rsidRPr="001A5F56">
        <w:rPr>
          <w:rStyle w:val="afff4"/>
        </w:rPr>
        <w:footnoteReference w:id="449"/>
      </w:r>
      <w:r w:rsidRPr="001A5F56">
        <w:rPr>
          <w:rStyle w:val="afff4"/>
          <w:rtl/>
        </w:rPr>
        <w:t>)</w:t>
      </w:r>
      <w:r>
        <w:rPr>
          <w:rFonts w:hint="cs"/>
          <w:rtl/>
        </w:rPr>
        <w:t>، التقى به الجزائري في آذربيجان أثناء تجمّع صحراء مغان، وقد كان قاضي مدينة إ</w:t>
      </w:r>
      <w:r w:rsidRPr="00AB353A">
        <w:rPr>
          <w:rFonts w:hint="cs"/>
          <w:rtl/>
        </w:rPr>
        <w:t>صفهان لمدّة من الزمن</w:t>
      </w:r>
      <w:r>
        <w:rPr>
          <w:rFonts w:hint="cs"/>
          <w:rtl/>
        </w:rPr>
        <w:t>،</w:t>
      </w:r>
      <w:r w:rsidRPr="00AB353A">
        <w:rPr>
          <w:rFonts w:hint="cs"/>
          <w:rtl/>
        </w:rPr>
        <w:t xml:space="preserve"> </w:t>
      </w:r>
      <w:r>
        <w:rPr>
          <w:rFonts w:hint="cs"/>
          <w:rtl/>
        </w:rPr>
        <w:t>لي</w:t>
      </w:r>
      <w:r w:rsidRPr="00AB353A">
        <w:rPr>
          <w:rFonts w:hint="cs"/>
          <w:rtl/>
        </w:rPr>
        <w:t>صبح بعدها شيخ إسلام المدينة</w:t>
      </w:r>
      <w:r w:rsidRPr="001A5F56">
        <w:rPr>
          <w:rStyle w:val="afff4"/>
          <w:rtl/>
        </w:rPr>
        <w:t>(</w:t>
      </w:r>
      <w:r w:rsidR="00BA5646" w:rsidRPr="001A5F56">
        <w:rPr>
          <w:rStyle w:val="afff4"/>
        </w:rPr>
        <w:footnoteReference w:id="450"/>
      </w:r>
      <w:r w:rsidRPr="001A5F56">
        <w:rPr>
          <w:rStyle w:val="afff4"/>
          <w:rtl/>
        </w:rPr>
        <w:t>)</w:t>
      </w:r>
      <w:r>
        <w:rPr>
          <w:rFonts w:hint="cs"/>
          <w:rtl/>
        </w:rPr>
        <w:t>.</w:t>
      </w:r>
    </w:p>
    <w:p w:rsidR="00DC3386" w:rsidRPr="00AB353A" w:rsidRDefault="00DC3386" w:rsidP="003C29F5">
      <w:pPr>
        <w:pStyle w:val="af"/>
        <w:suppressLineNumbers/>
        <w:suppressAutoHyphens/>
        <w:spacing w:line="187" w:lineRule="auto"/>
        <w:rPr>
          <w:rtl/>
        </w:rPr>
      </w:pPr>
      <w:r>
        <w:rPr>
          <w:rFonts w:hint="cs"/>
          <w:rtl/>
        </w:rPr>
        <w:t>5 ـ آ</w:t>
      </w:r>
      <w:r w:rsidRPr="00AB353A">
        <w:rPr>
          <w:rFonts w:hint="cs"/>
          <w:rtl/>
        </w:rPr>
        <w:t xml:space="preserve">غا محمد رضا بن مولانا </w:t>
      </w:r>
      <w:r>
        <w:rPr>
          <w:rFonts w:hint="cs"/>
          <w:rtl/>
        </w:rPr>
        <w:t>صدر الدين محمد الشيرازي المتأخر،</w:t>
      </w:r>
      <w:r w:rsidRPr="00AB353A">
        <w:rPr>
          <w:rFonts w:hint="cs"/>
          <w:rtl/>
        </w:rPr>
        <w:t xml:space="preserve"> </w:t>
      </w:r>
      <w:r>
        <w:rPr>
          <w:rFonts w:hint="cs"/>
          <w:rtl/>
        </w:rPr>
        <w:t xml:space="preserve">والذي </w:t>
      </w:r>
      <w:r w:rsidRPr="00AB353A">
        <w:rPr>
          <w:rFonts w:hint="cs"/>
          <w:rtl/>
        </w:rPr>
        <w:t>تمّ</w:t>
      </w:r>
      <w:r>
        <w:rPr>
          <w:rFonts w:hint="cs"/>
          <w:rtl/>
        </w:rPr>
        <w:t>ت</w:t>
      </w:r>
      <w:r w:rsidRPr="00AB353A">
        <w:rPr>
          <w:rFonts w:hint="cs"/>
          <w:rtl/>
        </w:rPr>
        <w:t xml:space="preserve"> تص</w:t>
      </w:r>
      <w:r>
        <w:rPr>
          <w:rFonts w:hint="cs"/>
          <w:rtl/>
        </w:rPr>
        <w:t>فيته في شيراز على يد نادر،</w:t>
      </w:r>
      <w:r w:rsidRPr="00AB353A">
        <w:rPr>
          <w:rFonts w:hint="cs"/>
          <w:rtl/>
        </w:rPr>
        <w:t xml:space="preserve"> وقد وقع ذلك في الأيام الأخيرة للعهد النادري</w:t>
      </w:r>
      <w:r>
        <w:rPr>
          <w:rFonts w:hint="cs"/>
          <w:rtl/>
        </w:rPr>
        <w:t xml:space="preserve"> في أحداث ثورة تقي خان الشيرازي،</w:t>
      </w:r>
      <w:r w:rsidRPr="00AB353A">
        <w:rPr>
          <w:rFonts w:hint="cs"/>
          <w:rtl/>
        </w:rPr>
        <w:t xml:space="preserve"> ولم يذكر أنّه كان من جملة الحاضرين في صحراء مغان</w:t>
      </w:r>
      <w:r w:rsidRPr="001A5F56">
        <w:rPr>
          <w:rStyle w:val="afff4"/>
          <w:rtl/>
        </w:rPr>
        <w:t>(</w:t>
      </w:r>
      <w:r w:rsidR="00BA5646" w:rsidRPr="001A5F56">
        <w:rPr>
          <w:rStyle w:val="afff4"/>
        </w:rPr>
        <w:footnoteReference w:id="451"/>
      </w:r>
      <w:r w:rsidRPr="001A5F56">
        <w:rPr>
          <w:rStyle w:val="afff4"/>
          <w:rtl/>
        </w:rPr>
        <w:t>)</w:t>
      </w:r>
      <w:r>
        <w:rPr>
          <w:rFonts w:hint="cs"/>
          <w:rtl/>
        </w:rPr>
        <w:t>.</w:t>
      </w:r>
    </w:p>
    <w:p w:rsidR="00DC3386" w:rsidRPr="00AB353A" w:rsidRDefault="00DC3386" w:rsidP="003C29F5">
      <w:pPr>
        <w:pStyle w:val="af"/>
        <w:suppressLineNumbers/>
        <w:suppressAutoHyphens/>
        <w:spacing w:line="187" w:lineRule="auto"/>
        <w:rPr>
          <w:rtl/>
        </w:rPr>
      </w:pPr>
      <w:r>
        <w:rPr>
          <w:rFonts w:hint="cs"/>
          <w:rtl/>
        </w:rPr>
        <w:t>6 ـ حيدر العاملي المشهدي،</w:t>
      </w:r>
      <w:r w:rsidRPr="00AB353A">
        <w:rPr>
          <w:rFonts w:hint="cs"/>
          <w:rtl/>
        </w:rPr>
        <w:t xml:space="preserve"> </w:t>
      </w:r>
      <w:r>
        <w:rPr>
          <w:rFonts w:hint="cs"/>
          <w:rtl/>
        </w:rPr>
        <w:t xml:space="preserve">وكان قاضي نادر في مدينة مشهد، </w:t>
      </w:r>
      <w:r w:rsidRPr="00AB353A">
        <w:rPr>
          <w:rFonts w:hint="cs"/>
          <w:rtl/>
        </w:rPr>
        <w:t>متّهم</w:t>
      </w:r>
      <w:r>
        <w:rPr>
          <w:rFonts w:hint="cs"/>
          <w:rtl/>
        </w:rPr>
        <w:t>اً</w:t>
      </w:r>
      <w:r w:rsidRPr="00AB353A">
        <w:rPr>
          <w:rFonts w:hint="cs"/>
          <w:rtl/>
        </w:rPr>
        <w:t xml:space="preserve"> بالتسنّن، رغم دفاع القزويني عنه في (تتميم </w:t>
      </w:r>
      <w:r>
        <w:rPr>
          <w:rFonts w:hint="cs"/>
          <w:rtl/>
        </w:rPr>
        <w:t>أ</w:t>
      </w:r>
      <w:r w:rsidRPr="00AB353A">
        <w:rPr>
          <w:rFonts w:hint="cs"/>
          <w:rtl/>
        </w:rPr>
        <w:t>مل الآمل)</w:t>
      </w:r>
      <w:r w:rsidRPr="001A5F56">
        <w:rPr>
          <w:rStyle w:val="afff4"/>
          <w:rtl/>
        </w:rPr>
        <w:t>(</w:t>
      </w:r>
      <w:r w:rsidR="00BA5646" w:rsidRPr="001A5F56">
        <w:rPr>
          <w:rStyle w:val="afff4"/>
        </w:rPr>
        <w:footnoteReference w:id="452"/>
      </w:r>
      <w:r w:rsidRPr="001A5F56">
        <w:rPr>
          <w:rStyle w:val="afff4"/>
          <w:rtl/>
        </w:rPr>
        <w:t>)</w:t>
      </w:r>
      <w:r>
        <w:rPr>
          <w:rFonts w:hint="cs"/>
          <w:rtl/>
        </w:rPr>
        <w:t>.</w:t>
      </w:r>
    </w:p>
    <w:p w:rsidR="00DC3386" w:rsidRPr="00AB353A" w:rsidRDefault="00DC3386" w:rsidP="00E5327B">
      <w:pPr>
        <w:pStyle w:val="af"/>
        <w:suppressLineNumbers/>
        <w:suppressAutoHyphens/>
        <w:rPr>
          <w:rtl/>
        </w:rPr>
      </w:pPr>
      <w:r>
        <w:rPr>
          <w:rFonts w:hint="cs"/>
          <w:rtl/>
        </w:rPr>
        <w:t xml:space="preserve">7 ـ </w:t>
      </w:r>
      <w:r w:rsidRPr="00AB353A">
        <w:rPr>
          <w:rFonts w:hint="cs"/>
          <w:rtl/>
        </w:rPr>
        <w:t>الميرزا محمد حسين بن الميرزا عبد الكريم المشهور (بالبير)</w:t>
      </w:r>
      <w:r w:rsidRPr="001A5F56">
        <w:rPr>
          <w:rStyle w:val="afff4"/>
          <w:rtl/>
        </w:rPr>
        <w:t>(</w:t>
      </w:r>
      <w:r w:rsidR="00BA5646" w:rsidRPr="001A5F56">
        <w:rPr>
          <w:rStyle w:val="afff4"/>
        </w:rPr>
        <w:footnoteReference w:id="453"/>
      </w:r>
      <w:r w:rsidRPr="001A5F56">
        <w:rPr>
          <w:rStyle w:val="afff4"/>
          <w:rtl/>
        </w:rPr>
        <w:t>)</w:t>
      </w:r>
      <w:r>
        <w:rPr>
          <w:rFonts w:hint="cs"/>
          <w:rtl/>
        </w:rPr>
        <w:t>،</w:t>
      </w:r>
      <w:r w:rsidRPr="00AB353A">
        <w:rPr>
          <w:rFonts w:hint="cs"/>
          <w:rtl/>
        </w:rPr>
        <w:t xml:space="preserve"> </w:t>
      </w:r>
      <w:r>
        <w:rPr>
          <w:rFonts w:hint="cs"/>
          <w:rtl/>
        </w:rPr>
        <w:t>و</w:t>
      </w:r>
      <w:r w:rsidRPr="00AB353A">
        <w:rPr>
          <w:rFonts w:hint="cs"/>
          <w:rtl/>
        </w:rPr>
        <w:t>كان قاضياً في جيش نادر، وتم</w:t>
      </w:r>
      <w:r>
        <w:rPr>
          <w:rFonts w:hint="cs"/>
          <w:rtl/>
        </w:rPr>
        <w:t>ّ</w:t>
      </w:r>
      <w:r w:rsidRPr="00AB353A">
        <w:rPr>
          <w:rFonts w:hint="cs"/>
          <w:rtl/>
        </w:rPr>
        <w:t xml:space="preserve"> إقصائه عن القضاء بعد مدّ</w:t>
      </w:r>
      <w:r>
        <w:rPr>
          <w:rFonts w:hint="cs"/>
          <w:rtl/>
        </w:rPr>
        <w:t>ة من الزمن وجعله زعيماً لمدينة إصفهان،</w:t>
      </w:r>
      <w:r w:rsidRPr="00AB353A">
        <w:rPr>
          <w:rFonts w:hint="cs"/>
          <w:rtl/>
        </w:rPr>
        <w:t xml:space="preserve"> تمّت تصفيته عام 1151</w:t>
      </w:r>
      <w:r w:rsidR="00713014">
        <w:rPr>
          <w:rFonts w:hint="cs"/>
          <w:rtl/>
        </w:rPr>
        <w:t>ﻫ</w:t>
      </w:r>
      <w:r>
        <w:rPr>
          <w:rFonts w:hint="cs"/>
          <w:rtl/>
        </w:rPr>
        <w:t xml:space="preserve"> على يد نادر، ولم نعثر على سبب ذلك،</w:t>
      </w:r>
      <w:r w:rsidRPr="00AB353A">
        <w:rPr>
          <w:rFonts w:hint="cs"/>
          <w:rtl/>
        </w:rPr>
        <w:t xml:space="preserve"> </w:t>
      </w:r>
      <w:r>
        <w:rPr>
          <w:rFonts w:hint="cs"/>
          <w:rtl/>
        </w:rPr>
        <w:t xml:space="preserve">أما </w:t>
      </w:r>
      <w:r w:rsidRPr="00AB353A">
        <w:rPr>
          <w:rFonts w:hint="cs"/>
          <w:rtl/>
        </w:rPr>
        <w:t>بالنسبة إلى حضوره صحراء مغان فهو الآخر غير واضح</w:t>
      </w:r>
      <w:r w:rsidRPr="001A5F56">
        <w:rPr>
          <w:rStyle w:val="afff4"/>
          <w:rtl/>
        </w:rPr>
        <w:t>(</w:t>
      </w:r>
      <w:r w:rsidR="00BA5646" w:rsidRPr="001A5F56">
        <w:rPr>
          <w:rStyle w:val="afff4"/>
        </w:rPr>
        <w:footnoteReference w:id="454"/>
      </w:r>
      <w:r w:rsidRPr="001A5F56">
        <w:rPr>
          <w:rStyle w:val="afff4"/>
          <w:rtl/>
        </w:rPr>
        <w:t>)</w:t>
      </w:r>
      <w:r>
        <w:rPr>
          <w:rFonts w:hint="cs"/>
          <w:rtl/>
        </w:rPr>
        <w:t>،</w:t>
      </w:r>
      <w:r w:rsidRPr="00AB353A">
        <w:rPr>
          <w:rFonts w:hint="cs"/>
          <w:rtl/>
        </w:rPr>
        <w:t xml:space="preserve"> لكنّ اسمه </w:t>
      </w:r>
      <w:r>
        <w:rPr>
          <w:rFonts w:hint="cs"/>
          <w:rtl/>
        </w:rPr>
        <w:t xml:space="preserve">كان </w:t>
      </w:r>
      <w:r w:rsidRPr="00AB353A">
        <w:rPr>
          <w:rFonts w:hint="cs"/>
          <w:rtl/>
        </w:rPr>
        <w:t xml:space="preserve">ورد ضمن أسماء (طلبة الركب) عند </w:t>
      </w:r>
      <w:r>
        <w:rPr>
          <w:rFonts w:hint="cs"/>
          <w:rtl/>
        </w:rPr>
        <w:t>الإمضاء على وثيقة النجف كما سبق،</w:t>
      </w:r>
      <w:r w:rsidRPr="00AB353A">
        <w:rPr>
          <w:rFonts w:hint="cs"/>
          <w:rtl/>
        </w:rPr>
        <w:t xml:space="preserve"> وقد </w:t>
      </w:r>
      <w:r>
        <w:rPr>
          <w:rFonts w:hint="cs"/>
          <w:rtl/>
        </w:rPr>
        <w:t>شكّك</w:t>
      </w:r>
      <w:r w:rsidRPr="00AB353A">
        <w:rPr>
          <w:rFonts w:hint="cs"/>
          <w:rtl/>
        </w:rPr>
        <w:t xml:space="preserve"> في مقتله عام 1151</w:t>
      </w:r>
      <w:r w:rsidR="00713014">
        <w:rPr>
          <w:rFonts w:hint="cs"/>
          <w:rtl/>
        </w:rPr>
        <w:t>ﻫ</w:t>
      </w:r>
      <w:r w:rsidRPr="00AB353A">
        <w:rPr>
          <w:rFonts w:hint="cs"/>
          <w:rtl/>
        </w:rPr>
        <w:t>.</w:t>
      </w:r>
    </w:p>
    <w:p w:rsidR="00DC3386" w:rsidRDefault="00DC3386" w:rsidP="00E5327B">
      <w:pPr>
        <w:pStyle w:val="af"/>
        <w:suppressLineNumbers/>
        <w:suppressAutoHyphens/>
        <w:rPr>
          <w:rtl/>
        </w:rPr>
      </w:pPr>
      <w:r>
        <w:rPr>
          <w:rFonts w:hint="cs"/>
          <w:rtl/>
        </w:rPr>
        <w:t>8 ـ الآغا حسين بن الآ</w:t>
      </w:r>
      <w:r w:rsidRPr="00AB353A">
        <w:rPr>
          <w:rFonts w:hint="cs"/>
          <w:rtl/>
        </w:rPr>
        <w:t xml:space="preserve">غا </w:t>
      </w:r>
      <w:r>
        <w:rPr>
          <w:rFonts w:hint="cs"/>
          <w:rtl/>
        </w:rPr>
        <w:t>إبراهيم المشهدي،</w:t>
      </w:r>
      <w:r w:rsidRPr="00AB353A">
        <w:rPr>
          <w:rFonts w:hint="cs"/>
          <w:rtl/>
        </w:rPr>
        <w:t xml:space="preserve"> </w:t>
      </w:r>
      <w:r>
        <w:rPr>
          <w:rFonts w:hint="cs"/>
          <w:rtl/>
        </w:rPr>
        <w:t>و</w:t>
      </w:r>
      <w:r w:rsidRPr="00AB353A">
        <w:rPr>
          <w:rFonts w:hint="cs"/>
          <w:rtl/>
        </w:rPr>
        <w:t>كان قاضياً في جيش نادر، وممثلاً عنه في</w:t>
      </w:r>
      <w:r>
        <w:rPr>
          <w:rFonts w:hint="cs"/>
          <w:rtl/>
        </w:rPr>
        <w:t xml:space="preserve"> تعيين شيوخ إسلام المدن وقضاتها،</w:t>
      </w:r>
      <w:r w:rsidRPr="00AB353A">
        <w:rPr>
          <w:rFonts w:hint="cs"/>
          <w:rtl/>
        </w:rPr>
        <w:t xml:space="preserve"> ولم يشر القزويني إلى حضوره في مغان، لكنّه نوّه إلى بقائه في منصبه حتى أواخر عمره </w:t>
      </w:r>
      <w:r>
        <w:rPr>
          <w:rFonts w:hint="cs"/>
          <w:rtl/>
        </w:rPr>
        <w:t xml:space="preserve">عام </w:t>
      </w:r>
      <w:r w:rsidRPr="00AB353A">
        <w:rPr>
          <w:rFonts w:hint="cs"/>
          <w:rtl/>
        </w:rPr>
        <w:t>1158</w:t>
      </w:r>
      <w:r w:rsidR="00713014">
        <w:rPr>
          <w:rFonts w:hint="cs"/>
          <w:rtl/>
        </w:rPr>
        <w:t>ﻫ</w:t>
      </w:r>
      <w:r w:rsidRPr="001A5F56">
        <w:rPr>
          <w:rStyle w:val="afff4"/>
          <w:rtl/>
        </w:rPr>
        <w:t>(</w:t>
      </w:r>
      <w:r w:rsidR="00BA5646" w:rsidRPr="001A5F56">
        <w:rPr>
          <w:rStyle w:val="afff4"/>
        </w:rPr>
        <w:footnoteReference w:id="455"/>
      </w:r>
      <w:r w:rsidRPr="001A5F56">
        <w:rPr>
          <w:rStyle w:val="afff4"/>
          <w:rtl/>
        </w:rPr>
        <w:t>)</w:t>
      </w:r>
      <w:r>
        <w:rPr>
          <w:rFonts w:hint="cs"/>
          <w:rtl/>
        </w:rPr>
        <w:t>،</w:t>
      </w:r>
      <w:r w:rsidRPr="00AB353A">
        <w:rPr>
          <w:rFonts w:hint="cs"/>
          <w:rtl/>
        </w:rPr>
        <w:t xml:space="preserve"> وقد</w:t>
      </w:r>
      <w:r w:rsidR="008F0162">
        <w:rPr>
          <w:rFonts w:hint="cs"/>
          <w:rtl/>
        </w:rPr>
        <w:t xml:space="preserve"> </w:t>
      </w:r>
      <w:r w:rsidRPr="00AB353A">
        <w:rPr>
          <w:rFonts w:hint="cs"/>
          <w:rtl/>
        </w:rPr>
        <w:t>جاء اسمه في ذيل وثيقة النجف</w:t>
      </w:r>
      <w:r>
        <w:rPr>
          <w:rFonts w:hint="cs"/>
          <w:rtl/>
        </w:rPr>
        <w:t>،</w:t>
      </w:r>
      <w:r w:rsidRPr="00AB353A">
        <w:rPr>
          <w:rFonts w:hint="cs"/>
          <w:rtl/>
        </w:rPr>
        <w:t xml:space="preserve"> وورد أنّه كان يتولّى منصب شيخ إسلام البعثة المعلاّة</w:t>
      </w:r>
      <w:r w:rsidRPr="001A5F56">
        <w:rPr>
          <w:rStyle w:val="afff4"/>
          <w:rtl/>
        </w:rPr>
        <w:t>(</w:t>
      </w:r>
      <w:r w:rsidR="00BA5646" w:rsidRPr="001A5F56">
        <w:rPr>
          <w:rStyle w:val="afff4"/>
        </w:rPr>
        <w:footnoteReference w:id="456"/>
      </w:r>
      <w:r w:rsidRPr="001A5F56">
        <w:rPr>
          <w:rStyle w:val="afff4"/>
          <w:rtl/>
        </w:rPr>
        <w:t>)</w:t>
      </w:r>
      <w:r>
        <w:rPr>
          <w:rFonts w:hint="cs"/>
          <w:rtl/>
        </w:rPr>
        <w:t>.</w:t>
      </w:r>
    </w:p>
    <w:p w:rsidR="00DC3386" w:rsidRDefault="00DC3386" w:rsidP="00E5327B">
      <w:pPr>
        <w:pStyle w:val="af"/>
        <w:suppressLineNumbers/>
        <w:suppressAutoHyphens/>
        <w:rPr>
          <w:rtl/>
        </w:rPr>
      </w:pPr>
      <w:r>
        <w:rPr>
          <w:rFonts w:hint="cs"/>
          <w:rtl/>
        </w:rPr>
        <w:t>9 ـ المولى محمد رفيع الجيلاني،</w:t>
      </w:r>
      <w:r w:rsidRPr="00AB353A">
        <w:rPr>
          <w:rFonts w:hint="cs"/>
          <w:rtl/>
        </w:rPr>
        <w:t xml:space="preserve"> </w:t>
      </w:r>
      <w:r>
        <w:rPr>
          <w:rFonts w:hint="cs"/>
          <w:rtl/>
        </w:rPr>
        <w:t>و</w:t>
      </w:r>
      <w:r w:rsidRPr="00AB353A">
        <w:rPr>
          <w:rFonts w:hint="cs"/>
          <w:rtl/>
        </w:rPr>
        <w:t>كان من علماء مشهد وسك</w:t>
      </w:r>
      <w:r>
        <w:rPr>
          <w:rFonts w:hint="cs"/>
          <w:rtl/>
        </w:rPr>
        <w:t>ّانها،</w:t>
      </w:r>
      <w:r w:rsidRPr="00AB353A">
        <w:rPr>
          <w:rFonts w:hint="cs"/>
          <w:rtl/>
        </w:rPr>
        <w:t xml:space="preserve"> وإلى منزلته يشير القزويني قائلاً: على الرغم من خباثة نادر وسطوته إلاّ أنّه كان يجلّه ويعظّمه تعظيماً بالغاً، وكذلك كان يفعل ابنه رضا قلي</w:t>
      </w:r>
      <w:r w:rsidRPr="001A5F56">
        <w:rPr>
          <w:rStyle w:val="afff4"/>
          <w:rtl/>
        </w:rPr>
        <w:t>(</w:t>
      </w:r>
      <w:r w:rsidR="00BA5646" w:rsidRPr="001A5F56">
        <w:rPr>
          <w:rStyle w:val="afff4"/>
        </w:rPr>
        <w:footnoteReference w:id="457"/>
      </w:r>
      <w:r w:rsidRPr="001A5F56">
        <w:rPr>
          <w:rStyle w:val="afff4"/>
          <w:rtl/>
        </w:rPr>
        <w:t>)</w:t>
      </w:r>
      <w:r>
        <w:rPr>
          <w:rFonts w:hint="cs"/>
          <w:rtl/>
        </w:rPr>
        <w:t>.</w:t>
      </w:r>
    </w:p>
    <w:p w:rsidR="00DC3386" w:rsidRDefault="00DC3386" w:rsidP="00E5327B">
      <w:pPr>
        <w:pStyle w:val="af"/>
        <w:suppressLineNumbers/>
        <w:suppressAutoHyphens/>
        <w:rPr>
          <w:rtl/>
        </w:rPr>
      </w:pPr>
      <w:r>
        <w:rPr>
          <w:rFonts w:hint="cs"/>
          <w:rtl/>
        </w:rPr>
        <w:t xml:space="preserve">10 ـ </w:t>
      </w:r>
      <w:r w:rsidRPr="00AB353A">
        <w:rPr>
          <w:rFonts w:hint="cs"/>
          <w:rtl/>
        </w:rPr>
        <w:t>الحاج مح</w:t>
      </w:r>
      <w:r>
        <w:rPr>
          <w:rFonts w:hint="cs"/>
          <w:rtl/>
        </w:rPr>
        <w:t>مد زكي القرميسيني (الكرمانشاهي)،</w:t>
      </w:r>
      <w:r w:rsidRPr="00AB353A">
        <w:rPr>
          <w:rFonts w:hint="cs"/>
          <w:rtl/>
        </w:rPr>
        <w:t xml:space="preserve"> </w:t>
      </w:r>
      <w:r>
        <w:rPr>
          <w:rFonts w:hint="cs"/>
          <w:rtl/>
        </w:rPr>
        <w:t>و</w:t>
      </w:r>
      <w:r w:rsidRPr="00AB353A">
        <w:rPr>
          <w:rFonts w:hint="cs"/>
          <w:rtl/>
        </w:rPr>
        <w:t>كان من أبوين سن</w:t>
      </w:r>
      <w:r>
        <w:rPr>
          <w:rFonts w:hint="cs"/>
          <w:rtl/>
        </w:rPr>
        <w:t>ّ</w:t>
      </w:r>
      <w:r w:rsidRPr="00AB353A">
        <w:rPr>
          <w:rFonts w:hint="cs"/>
          <w:rtl/>
        </w:rPr>
        <w:t>يين، لكنّه تحوّل إلى ا</w:t>
      </w:r>
      <w:r>
        <w:rPr>
          <w:rFonts w:hint="cs"/>
          <w:rtl/>
        </w:rPr>
        <w:t>لتشيّع، وأصبح من العلماء الكبار،</w:t>
      </w:r>
      <w:r w:rsidRPr="00AB353A">
        <w:rPr>
          <w:rFonts w:hint="cs"/>
          <w:rtl/>
        </w:rPr>
        <w:t xml:space="preserve"> أولاه نادر منصب القضاء العسكري</w:t>
      </w:r>
      <w:r>
        <w:rPr>
          <w:rFonts w:hint="cs"/>
          <w:rtl/>
        </w:rPr>
        <w:t>،</w:t>
      </w:r>
      <w:r w:rsidRPr="00AB353A">
        <w:rPr>
          <w:rFonts w:hint="cs"/>
          <w:rtl/>
        </w:rPr>
        <w:t xml:space="preserve"> لكنّه قام بتصفيته عام 1159</w:t>
      </w:r>
      <w:r w:rsidR="00713014">
        <w:rPr>
          <w:rFonts w:hint="cs"/>
          <w:rtl/>
        </w:rPr>
        <w:t>ﻫ</w:t>
      </w:r>
      <w:r w:rsidRPr="001A5F56">
        <w:rPr>
          <w:rStyle w:val="afff4"/>
          <w:rtl/>
        </w:rPr>
        <w:t>(</w:t>
      </w:r>
      <w:r w:rsidR="00BA5646" w:rsidRPr="001A5F56">
        <w:rPr>
          <w:rStyle w:val="afff4"/>
        </w:rPr>
        <w:footnoteReference w:id="458"/>
      </w:r>
      <w:r w:rsidRPr="001A5F56">
        <w:rPr>
          <w:rStyle w:val="afff4"/>
          <w:rtl/>
        </w:rPr>
        <w:t>)</w:t>
      </w:r>
      <w:r>
        <w:rPr>
          <w:rFonts w:hint="cs"/>
          <w:rtl/>
        </w:rPr>
        <w:t>، التقى به الجزائري في معسكر آ</w:t>
      </w:r>
      <w:r w:rsidRPr="00AB353A">
        <w:rPr>
          <w:rFonts w:hint="cs"/>
          <w:rtl/>
        </w:rPr>
        <w:t>ذربيجان وتحد</w:t>
      </w:r>
      <w:r>
        <w:rPr>
          <w:rFonts w:hint="cs"/>
          <w:rtl/>
        </w:rPr>
        <w:t>ّ</w:t>
      </w:r>
      <w:r w:rsidRPr="00AB353A">
        <w:rPr>
          <w:rFonts w:hint="cs"/>
          <w:rtl/>
        </w:rPr>
        <w:t>ث إليه</w:t>
      </w:r>
      <w:r w:rsidRPr="001A5F56">
        <w:rPr>
          <w:rStyle w:val="afff4"/>
          <w:rtl/>
        </w:rPr>
        <w:t>(</w:t>
      </w:r>
      <w:r w:rsidR="00BA5646" w:rsidRPr="001A5F56">
        <w:rPr>
          <w:rStyle w:val="afff4"/>
        </w:rPr>
        <w:footnoteReference w:id="459"/>
      </w:r>
      <w:r w:rsidRPr="001A5F56">
        <w:rPr>
          <w:rStyle w:val="afff4"/>
          <w:rtl/>
        </w:rPr>
        <w:t>)</w:t>
      </w:r>
      <w:r>
        <w:rPr>
          <w:rFonts w:hint="cs"/>
          <w:rtl/>
        </w:rPr>
        <w:t>،</w:t>
      </w:r>
      <w:r w:rsidRPr="00AB353A">
        <w:rPr>
          <w:rFonts w:hint="cs"/>
          <w:rtl/>
        </w:rPr>
        <w:t xml:space="preserve"> وقيل</w:t>
      </w:r>
      <w:r>
        <w:rPr>
          <w:rFonts w:hint="cs"/>
          <w:rtl/>
        </w:rPr>
        <w:t>:</w:t>
      </w:r>
      <w:r w:rsidRPr="00AB353A">
        <w:rPr>
          <w:rFonts w:hint="cs"/>
          <w:rtl/>
        </w:rPr>
        <w:t xml:space="preserve"> </w:t>
      </w:r>
      <w:r>
        <w:rPr>
          <w:rFonts w:hint="cs"/>
          <w:rtl/>
        </w:rPr>
        <w:t>إ</w:t>
      </w:r>
      <w:r w:rsidRPr="00AB353A">
        <w:rPr>
          <w:rFonts w:hint="cs"/>
          <w:rtl/>
        </w:rPr>
        <w:t xml:space="preserve">نّ الذي وشى به إلى الملك (نادر) هو الملا علي مراد </w:t>
      </w:r>
      <w:r>
        <w:rPr>
          <w:rFonts w:hint="cs"/>
          <w:rtl/>
        </w:rPr>
        <w:t>أ</w:t>
      </w:r>
      <w:r w:rsidRPr="00AB353A">
        <w:rPr>
          <w:rFonts w:hint="cs"/>
          <w:rtl/>
        </w:rPr>
        <w:t>فندي، الذي كان من مستشاري نادر السنّة في أمر التقريب بين المذاهب</w:t>
      </w:r>
      <w:r w:rsidRPr="001A5F56">
        <w:rPr>
          <w:rStyle w:val="afff4"/>
          <w:rtl/>
        </w:rPr>
        <w:t>(</w:t>
      </w:r>
      <w:r w:rsidR="00BA5646" w:rsidRPr="001A5F56">
        <w:rPr>
          <w:rStyle w:val="afff4"/>
        </w:rPr>
        <w:footnoteReference w:id="460"/>
      </w:r>
      <w:r w:rsidRPr="001A5F56">
        <w:rPr>
          <w:rStyle w:val="afff4"/>
          <w:rtl/>
        </w:rPr>
        <w:t>)</w:t>
      </w:r>
      <w:r>
        <w:rPr>
          <w:rFonts w:hint="cs"/>
          <w:rtl/>
        </w:rPr>
        <w:t>.</w:t>
      </w:r>
    </w:p>
    <w:p w:rsidR="00DC3386" w:rsidRDefault="00DC3386" w:rsidP="00E5327B">
      <w:pPr>
        <w:pStyle w:val="af"/>
        <w:suppressLineNumbers/>
        <w:suppressAutoHyphens/>
        <w:rPr>
          <w:rtl/>
        </w:rPr>
      </w:pPr>
      <w:r>
        <w:rPr>
          <w:rFonts w:hint="cs"/>
          <w:rtl/>
        </w:rPr>
        <w:t>11 ـ السيد عبد الله الموسوي الجزائري،</w:t>
      </w:r>
      <w:r w:rsidRPr="00AB353A">
        <w:rPr>
          <w:rFonts w:hint="cs"/>
          <w:rtl/>
        </w:rPr>
        <w:t xml:space="preserve"> صاحب كتاب (الإج</w:t>
      </w:r>
      <w:r>
        <w:rPr>
          <w:rFonts w:hint="cs"/>
          <w:rtl/>
        </w:rPr>
        <w:t>ازة الكبيرة)،</w:t>
      </w:r>
      <w:r w:rsidRPr="00AB353A">
        <w:rPr>
          <w:rFonts w:hint="cs"/>
          <w:rtl/>
        </w:rPr>
        <w:t xml:space="preserve"> وقد أشار</w:t>
      </w:r>
      <w:r>
        <w:rPr>
          <w:rFonts w:hint="cs"/>
          <w:rtl/>
        </w:rPr>
        <w:t xml:space="preserve"> ـ </w:t>
      </w:r>
      <w:r w:rsidRPr="00AB353A">
        <w:rPr>
          <w:rFonts w:hint="cs"/>
          <w:rtl/>
        </w:rPr>
        <w:t>في كتابه</w:t>
      </w:r>
      <w:r>
        <w:rPr>
          <w:rFonts w:hint="cs"/>
          <w:rtl/>
        </w:rPr>
        <w:t xml:space="preserve"> ـ </w:t>
      </w:r>
      <w:r w:rsidRPr="00AB353A">
        <w:rPr>
          <w:rFonts w:hint="cs"/>
          <w:rtl/>
        </w:rPr>
        <w:t xml:space="preserve">عدّة مرات إلى </w:t>
      </w:r>
      <w:r>
        <w:rPr>
          <w:rFonts w:hint="cs"/>
          <w:rtl/>
        </w:rPr>
        <w:t>أنّه كان كثير التواجد في معسكر آ</w:t>
      </w:r>
      <w:r w:rsidRPr="00AB353A">
        <w:rPr>
          <w:rFonts w:hint="cs"/>
          <w:rtl/>
        </w:rPr>
        <w:t xml:space="preserve">ذربيجان، ممّا أتاح له </w:t>
      </w:r>
      <w:r>
        <w:rPr>
          <w:rFonts w:hint="cs"/>
          <w:rtl/>
        </w:rPr>
        <w:t>اللقاء</w:t>
      </w:r>
      <w:r w:rsidRPr="00AB353A">
        <w:rPr>
          <w:rFonts w:hint="cs"/>
          <w:rtl/>
        </w:rPr>
        <w:t xml:space="preserve"> بأشخاص كثير</w:t>
      </w:r>
      <w:r>
        <w:rPr>
          <w:rFonts w:hint="cs"/>
          <w:rtl/>
        </w:rPr>
        <w:t>ين تحدّث عنهم في كتابه فيما بعد،</w:t>
      </w:r>
      <w:r w:rsidRPr="00AB353A">
        <w:rPr>
          <w:rFonts w:hint="cs"/>
          <w:rtl/>
        </w:rPr>
        <w:t xml:space="preserve"> ولا نرى في الكتاب م</w:t>
      </w:r>
      <w:r>
        <w:rPr>
          <w:rFonts w:hint="cs"/>
          <w:rtl/>
        </w:rPr>
        <w:t xml:space="preserve">يولاً منه إلى ما كان يطرحه نادر، وقد كان برفقة الملا علي أكبر ـ </w:t>
      </w:r>
      <w:r w:rsidRPr="00AB353A">
        <w:rPr>
          <w:rFonts w:hint="cs"/>
          <w:rtl/>
        </w:rPr>
        <w:t xml:space="preserve">الذي </w:t>
      </w:r>
      <w:r>
        <w:rPr>
          <w:rFonts w:hint="cs"/>
          <w:rtl/>
        </w:rPr>
        <w:t xml:space="preserve">كان </w:t>
      </w:r>
      <w:r w:rsidRPr="00AB353A">
        <w:rPr>
          <w:rFonts w:hint="cs"/>
          <w:rtl/>
        </w:rPr>
        <w:t>يتول</w:t>
      </w:r>
      <w:r>
        <w:rPr>
          <w:rFonts w:hint="cs"/>
          <w:rtl/>
        </w:rPr>
        <w:t>ّ</w:t>
      </w:r>
      <w:r w:rsidRPr="00AB353A">
        <w:rPr>
          <w:rFonts w:hint="cs"/>
          <w:rtl/>
        </w:rPr>
        <w:t>ى منصب ا</w:t>
      </w:r>
      <w:r>
        <w:rPr>
          <w:rFonts w:hint="cs"/>
          <w:rtl/>
        </w:rPr>
        <w:t xml:space="preserve">لملا باشي آنذاك ـ </w:t>
      </w:r>
      <w:r w:rsidRPr="00AB353A">
        <w:rPr>
          <w:rFonts w:hint="cs"/>
          <w:rtl/>
        </w:rPr>
        <w:t>ونقلت عنهما حوارات عديدة</w:t>
      </w:r>
      <w:r w:rsidRPr="001A5F56">
        <w:rPr>
          <w:rStyle w:val="afff4"/>
          <w:rtl/>
        </w:rPr>
        <w:t>(</w:t>
      </w:r>
      <w:r w:rsidR="00BA5646" w:rsidRPr="001A5F56">
        <w:rPr>
          <w:rStyle w:val="afff4"/>
        </w:rPr>
        <w:footnoteReference w:id="461"/>
      </w:r>
      <w:r w:rsidRPr="001A5F56">
        <w:rPr>
          <w:rStyle w:val="afff4"/>
          <w:rtl/>
        </w:rPr>
        <w:t>)</w:t>
      </w:r>
      <w:r>
        <w:rPr>
          <w:rFonts w:hint="cs"/>
          <w:rtl/>
        </w:rPr>
        <w:t>.</w:t>
      </w:r>
    </w:p>
    <w:p w:rsidR="00DC3386" w:rsidRDefault="00DC3386" w:rsidP="00E5327B">
      <w:pPr>
        <w:pStyle w:val="af"/>
        <w:suppressLineNumbers/>
        <w:suppressAutoHyphens/>
        <w:rPr>
          <w:rtl/>
        </w:rPr>
      </w:pPr>
      <w:r>
        <w:rPr>
          <w:rFonts w:hint="cs"/>
          <w:rtl/>
        </w:rPr>
        <w:t>12 ـ المير محمد حسين خاتون آبادي،</w:t>
      </w:r>
      <w:r w:rsidRPr="00AB353A">
        <w:rPr>
          <w:rFonts w:hint="cs"/>
          <w:rtl/>
        </w:rPr>
        <w:t xml:space="preserve"> يكتب </w:t>
      </w:r>
      <w:r>
        <w:rPr>
          <w:rFonts w:hint="cs"/>
          <w:rtl/>
        </w:rPr>
        <w:t xml:space="preserve">عنه </w:t>
      </w:r>
      <w:r w:rsidRPr="00AB353A">
        <w:rPr>
          <w:rFonts w:hint="cs"/>
          <w:rtl/>
        </w:rPr>
        <w:t xml:space="preserve">القزويني: </w:t>
      </w:r>
      <w:r>
        <w:rPr>
          <w:rFonts w:hint="cs"/>
          <w:rtl/>
        </w:rPr>
        <w:t>إ</w:t>
      </w:r>
      <w:r w:rsidRPr="00AB353A">
        <w:rPr>
          <w:rFonts w:hint="cs"/>
          <w:rtl/>
        </w:rPr>
        <w:t>نّ نادر</w:t>
      </w:r>
      <w:r>
        <w:rPr>
          <w:rFonts w:hint="cs"/>
          <w:rtl/>
        </w:rPr>
        <w:t>اً</w:t>
      </w:r>
      <w:r w:rsidRPr="00AB353A">
        <w:rPr>
          <w:rFonts w:hint="cs"/>
          <w:rtl/>
        </w:rPr>
        <w:t xml:space="preserve"> في بداية أمره عندما أراد شن الحرب على الدولة العثمانية، طلب منه تكفير العثمانيين، لكنّه رفض هذا الأمر</w:t>
      </w:r>
      <w:r w:rsidRPr="001A5F56">
        <w:rPr>
          <w:rStyle w:val="afff4"/>
          <w:rtl/>
        </w:rPr>
        <w:t>(</w:t>
      </w:r>
      <w:r w:rsidR="00BA5646" w:rsidRPr="001A5F56">
        <w:rPr>
          <w:rStyle w:val="afff4"/>
        </w:rPr>
        <w:footnoteReference w:id="462"/>
      </w:r>
      <w:r w:rsidRPr="001A5F56">
        <w:rPr>
          <w:rStyle w:val="afff4"/>
          <w:rtl/>
        </w:rPr>
        <w:t>)</w:t>
      </w:r>
      <w:r>
        <w:rPr>
          <w:rFonts w:hint="cs"/>
          <w:rtl/>
        </w:rPr>
        <w:t>.</w:t>
      </w:r>
    </w:p>
    <w:p w:rsidR="00DC3386" w:rsidRDefault="00DC3386" w:rsidP="00E5327B">
      <w:pPr>
        <w:pStyle w:val="af"/>
        <w:suppressLineNumbers/>
        <w:suppressAutoHyphens/>
        <w:rPr>
          <w:rtl/>
        </w:rPr>
      </w:pPr>
      <w:r>
        <w:rPr>
          <w:rFonts w:hint="cs"/>
          <w:rtl/>
        </w:rPr>
        <w:t>13 ـ حسين ملا محمد،</w:t>
      </w:r>
      <w:r w:rsidRPr="00AB353A">
        <w:rPr>
          <w:rFonts w:hint="cs"/>
          <w:rtl/>
        </w:rPr>
        <w:t xml:space="preserve"> </w:t>
      </w:r>
      <w:r>
        <w:rPr>
          <w:rFonts w:hint="cs"/>
          <w:rtl/>
        </w:rPr>
        <w:t>و</w:t>
      </w:r>
      <w:r w:rsidRPr="00AB353A">
        <w:rPr>
          <w:rFonts w:hint="cs"/>
          <w:rtl/>
        </w:rPr>
        <w:t>كان حاضراً في مؤتمر النجف</w:t>
      </w:r>
      <w:r>
        <w:rPr>
          <w:rFonts w:hint="cs"/>
          <w:rtl/>
        </w:rPr>
        <w:t>،</w:t>
      </w:r>
      <w:r w:rsidRPr="00AB353A">
        <w:rPr>
          <w:rFonts w:hint="cs"/>
          <w:rtl/>
        </w:rPr>
        <w:t xml:space="preserve"> و</w:t>
      </w:r>
      <w:r>
        <w:rPr>
          <w:rFonts w:hint="cs"/>
          <w:rtl/>
        </w:rPr>
        <w:t>قد ذكره</w:t>
      </w:r>
      <w:r w:rsidRPr="00AB353A">
        <w:rPr>
          <w:rFonts w:hint="cs"/>
          <w:rtl/>
        </w:rPr>
        <w:t xml:space="preserve"> السويدي واصفاً إياه بإمام لاهيجان</w:t>
      </w:r>
      <w:r w:rsidRPr="001A5F56">
        <w:rPr>
          <w:rStyle w:val="afff4"/>
          <w:rtl/>
        </w:rPr>
        <w:t>(</w:t>
      </w:r>
      <w:r w:rsidR="00BA5646" w:rsidRPr="001A5F56">
        <w:rPr>
          <w:rStyle w:val="afff4"/>
        </w:rPr>
        <w:footnoteReference w:id="463"/>
      </w:r>
      <w:r w:rsidRPr="001A5F56">
        <w:rPr>
          <w:rStyle w:val="afff4"/>
          <w:rtl/>
        </w:rPr>
        <w:t>)</w:t>
      </w:r>
      <w:r>
        <w:rPr>
          <w:rFonts w:hint="cs"/>
          <w:rtl/>
        </w:rPr>
        <w:t>.</w:t>
      </w:r>
    </w:p>
    <w:p w:rsidR="00DC3386" w:rsidRDefault="00DC3386" w:rsidP="00E5327B">
      <w:pPr>
        <w:pStyle w:val="af"/>
        <w:suppressLineNumbers/>
        <w:suppressAutoHyphens/>
        <w:rPr>
          <w:rtl/>
        </w:rPr>
      </w:pPr>
      <w:r>
        <w:rPr>
          <w:rFonts w:hint="cs"/>
          <w:rtl/>
        </w:rPr>
        <w:t>14 ـ شريف مفتي مشهد الرضا،</w:t>
      </w:r>
      <w:r w:rsidRPr="00AB353A">
        <w:rPr>
          <w:rFonts w:hint="cs"/>
          <w:rtl/>
        </w:rPr>
        <w:t xml:space="preserve"> وقد ذكره السويدي أيضاً، وكان حاضراً هو الآخر في مؤتمر النجف</w:t>
      </w:r>
      <w:r w:rsidRPr="001A5F56">
        <w:rPr>
          <w:rStyle w:val="afff4"/>
          <w:rtl/>
        </w:rPr>
        <w:t>(</w:t>
      </w:r>
      <w:r w:rsidR="00BA5646" w:rsidRPr="001A5F56">
        <w:rPr>
          <w:rStyle w:val="afff4"/>
        </w:rPr>
        <w:footnoteReference w:id="464"/>
      </w:r>
      <w:r w:rsidRPr="001A5F56">
        <w:rPr>
          <w:rStyle w:val="afff4"/>
          <w:rtl/>
        </w:rPr>
        <w:t>)</w:t>
      </w:r>
      <w:r>
        <w:rPr>
          <w:rFonts w:hint="cs"/>
          <w:rtl/>
        </w:rPr>
        <w:t>.</w:t>
      </w:r>
    </w:p>
    <w:p w:rsidR="00DC3386" w:rsidRPr="00EF5569" w:rsidRDefault="00DC3386" w:rsidP="00E5327B">
      <w:pPr>
        <w:pStyle w:val="af"/>
        <w:suppressLineNumbers/>
        <w:suppressAutoHyphens/>
        <w:rPr>
          <w:rtl/>
        </w:rPr>
      </w:pPr>
      <w:r>
        <w:rPr>
          <w:rFonts w:hint="cs"/>
          <w:rtl/>
        </w:rPr>
        <w:t xml:space="preserve">15 ـ </w:t>
      </w:r>
      <w:r w:rsidRPr="00EF5569">
        <w:rPr>
          <w:rFonts w:hint="cs"/>
          <w:rtl/>
        </w:rPr>
        <w:t>الميرزا مهدي بن الميرزا نعيم العقيلي الاسترآبادي، وهو مترجم الأناجيل الأربعة، قام بهذا العمل استجابةً لطلب نادر، يذكر الجزائري: أنّه كان حاضراً معاهدة مغان</w:t>
      </w:r>
      <w:r w:rsidRPr="001A5F56">
        <w:rPr>
          <w:rStyle w:val="afff4"/>
          <w:rtl/>
        </w:rPr>
        <w:t>(</w:t>
      </w:r>
      <w:r w:rsidR="00BA5646" w:rsidRPr="001A5F56">
        <w:rPr>
          <w:rStyle w:val="afff4"/>
        </w:rPr>
        <w:footnoteReference w:id="465"/>
      </w:r>
      <w:r w:rsidRPr="001A5F56">
        <w:rPr>
          <w:rStyle w:val="afff4"/>
          <w:rtl/>
        </w:rPr>
        <w:t>)</w:t>
      </w:r>
      <w:r w:rsidRPr="00EF5569">
        <w:rPr>
          <w:rFonts w:hint="cs"/>
          <w:rtl/>
        </w:rPr>
        <w:t>.</w:t>
      </w:r>
    </w:p>
    <w:p w:rsidR="00DC3386" w:rsidRPr="00EF5569" w:rsidRDefault="00DC3386" w:rsidP="00E5327B">
      <w:pPr>
        <w:pStyle w:val="af"/>
        <w:suppressLineNumbers/>
        <w:suppressAutoHyphens/>
        <w:rPr>
          <w:rtl/>
        </w:rPr>
      </w:pPr>
      <w:r>
        <w:rPr>
          <w:rFonts w:hint="cs"/>
          <w:rtl/>
        </w:rPr>
        <w:t xml:space="preserve">16 ـ </w:t>
      </w:r>
      <w:r w:rsidRPr="00EF5569">
        <w:rPr>
          <w:rFonts w:hint="cs"/>
          <w:rtl/>
        </w:rPr>
        <w:t>المولى محمد قاس</w:t>
      </w:r>
      <w:r>
        <w:rPr>
          <w:rFonts w:hint="cs"/>
          <w:rtl/>
        </w:rPr>
        <w:t>م بن المولى محمد صادق التنكابني،</w:t>
      </w:r>
      <w:r w:rsidRPr="00EF5569">
        <w:rPr>
          <w:rFonts w:hint="cs"/>
          <w:rtl/>
        </w:rPr>
        <w:t xml:space="preserve"> </w:t>
      </w:r>
      <w:r>
        <w:rPr>
          <w:rFonts w:hint="cs"/>
          <w:rtl/>
        </w:rPr>
        <w:t>كان التقى به الجزائري في معسكر آذربيجان، وكان قاضي مدينة مازندران</w:t>
      </w:r>
      <w:r w:rsidRPr="001A5F56">
        <w:rPr>
          <w:rStyle w:val="afff4"/>
          <w:rtl/>
        </w:rPr>
        <w:t>(</w:t>
      </w:r>
      <w:r w:rsidR="00BA5646" w:rsidRPr="001A5F56">
        <w:rPr>
          <w:rStyle w:val="afff4"/>
        </w:rPr>
        <w:footnoteReference w:id="466"/>
      </w:r>
      <w:r w:rsidRPr="001A5F56">
        <w:rPr>
          <w:rStyle w:val="afff4"/>
          <w:rtl/>
        </w:rPr>
        <w:t>)</w:t>
      </w:r>
      <w:r>
        <w:rPr>
          <w:rFonts w:hint="cs"/>
          <w:rtl/>
        </w:rPr>
        <w:t>.</w:t>
      </w:r>
    </w:p>
    <w:p w:rsidR="00DC3386" w:rsidRDefault="00DC3386" w:rsidP="00E5327B">
      <w:pPr>
        <w:pStyle w:val="af"/>
        <w:suppressLineNumbers/>
        <w:suppressAutoHyphens/>
        <w:rPr>
          <w:rtl/>
        </w:rPr>
      </w:pPr>
      <w:r>
        <w:rPr>
          <w:rFonts w:hint="cs"/>
          <w:rtl/>
        </w:rPr>
        <w:t>17 ـ الميرزا محمد علي، وهو ابن أخ المولى رفيع الدين، شاهده الجزائري في معسكر آ</w:t>
      </w:r>
      <w:r w:rsidRPr="00AB353A">
        <w:rPr>
          <w:rFonts w:hint="cs"/>
          <w:rtl/>
        </w:rPr>
        <w:t>ذربيجان، وكان يتول</w:t>
      </w:r>
      <w:r>
        <w:rPr>
          <w:rFonts w:hint="cs"/>
          <w:rtl/>
        </w:rPr>
        <w:t>ّى منصب القضاء العسكري</w:t>
      </w:r>
      <w:r w:rsidRPr="001A5F56">
        <w:rPr>
          <w:rStyle w:val="afff4"/>
          <w:rtl/>
        </w:rPr>
        <w:t>(</w:t>
      </w:r>
      <w:r w:rsidR="00BA5646" w:rsidRPr="001A5F56">
        <w:rPr>
          <w:rStyle w:val="afff4"/>
        </w:rPr>
        <w:footnoteReference w:id="467"/>
      </w:r>
      <w:r w:rsidRPr="001A5F56">
        <w:rPr>
          <w:rStyle w:val="afff4"/>
          <w:rFonts w:hint="cs"/>
          <w:rtl/>
        </w:rPr>
        <w:t>)</w:t>
      </w:r>
      <w:r>
        <w:rPr>
          <w:rFonts w:hint="cs"/>
          <w:rtl/>
        </w:rPr>
        <w:t>.</w:t>
      </w:r>
    </w:p>
    <w:p w:rsidR="00DC3386" w:rsidRPr="00AB353A" w:rsidRDefault="00DC3386" w:rsidP="00E5327B">
      <w:pPr>
        <w:pStyle w:val="af"/>
        <w:suppressLineNumbers/>
        <w:suppressAutoHyphens/>
        <w:rPr>
          <w:rtl/>
        </w:rPr>
      </w:pPr>
      <w:r>
        <w:rPr>
          <w:rFonts w:hint="cs"/>
          <w:rtl/>
        </w:rPr>
        <w:t>18 ـ ا</w:t>
      </w:r>
      <w:r w:rsidRPr="00AB353A">
        <w:rPr>
          <w:rFonts w:hint="cs"/>
          <w:rtl/>
        </w:rPr>
        <w:t xml:space="preserve">بن </w:t>
      </w:r>
      <w:r>
        <w:rPr>
          <w:rFonts w:hint="cs"/>
          <w:rtl/>
        </w:rPr>
        <w:t>ال</w:t>
      </w:r>
      <w:r w:rsidRPr="00AB353A">
        <w:rPr>
          <w:rFonts w:hint="cs"/>
          <w:rtl/>
        </w:rPr>
        <w:t>سيد صا</w:t>
      </w:r>
      <w:r>
        <w:rPr>
          <w:rFonts w:hint="cs"/>
          <w:rtl/>
        </w:rPr>
        <w:t>لح خاتون آبادي،</w:t>
      </w:r>
      <w:r w:rsidRPr="00AB353A">
        <w:rPr>
          <w:rFonts w:hint="cs"/>
          <w:rtl/>
        </w:rPr>
        <w:t xml:space="preserve"> </w:t>
      </w:r>
      <w:r>
        <w:rPr>
          <w:rFonts w:hint="cs"/>
          <w:rtl/>
        </w:rPr>
        <w:t>و</w:t>
      </w:r>
      <w:r w:rsidRPr="00AB353A">
        <w:rPr>
          <w:rFonts w:hint="cs"/>
          <w:rtl/>
        </w:rPr>
        <w:t>كان في مغان عام 1148</w:t>
      </w:r>
      <w:r w:rsidR="00713014">
        <w:rPr>
          <w:rFonts w:hint="cs"/>
          <w:rtl/>
        </w:rPr>
        <w:t>ﻫ</w:t>
      </w:r>
      <w:r>
        <w:rPr>
          <w:rFonts w:hint="cs"/>
          <w:rtl/>
        </w:rPr>
        <w:t xml:space="preserve">، </w:t>
      </w:r>
      <w:r w:rsidRPr="00AB353A">
        <w:rPr>
          <w:rFonts w:hint="cs"/>
          <w:rtl/>
        </w:rPr>
        <w:t>وبحسب ما</w:t>
      </w:r>
      <w:r>
        <w:rPr>
          <w:rFonts w:hint="cs"/>
          <w:rtl/>
        </w:rPr>
        <w:t xml:space="preserve"> أورد الجزائري، فقد استشهد فيها</w:t>
      </w:r>
      <w:r w:rsidRPr="001A5F56">
        <w:rPr>
          <w:rStyle w:val="afff4"/>
          <w:rtl/>
        </w:rPr>
        <w:t>(</w:t>
      </w:r>
      <w:r w:rsidR="00BA5646" w:rsidRPr="001A5F56">
        <w:rPr>
          <w:rStyle w:val="afff4"/>
        </w:rPr>
        <w:footnoteReference w:id="468"/>
      </w:r>
      <w:r w:rsidRPr="001A5F56">
        <w:rPr>
          <w:rStyle w:val="afff4"/>
          <w:rtl/>
        </w:rPr>
        <w:t>)</w:t>
      </w:r>
      <w:r>
        <w:rPr>
          <w:rFonts w:hint="cs"/>
          <w:rtl/>
        </w:rPr>
        <w:t>.</w:t>
      </w:r>
    </w:p>
    <w:p w:rsidR="00DC3386" w:rsidRPr="00EF5569" w:rsidRDefault="00DC3386" w:rsidP="00E5327B">
      <w:pPr>
        <w:pStyle w:val="af"/>
        <w:suppressLineNumbers/>
        <w:suppressAutoHyphens/>
        <w:rPr>
          <w:rtl/>
        </w:rPr>
      </w:pPr>
      <w:r>
        <w:rPr>
          <w:rFonts w:hint="cs"/>
          <w:rtl/>
        </w:rPr>
        <w:t xml:space="preserve">19 ـ </w:t>
      </w:r>
      <w:r w:rsidRPr="00EF5569">
        <w:rPr>
          <w:rFonts w:hint="cs"/>
          <w:rtl/>
        </w:rPr>
        <w:t>الش</w:t>
      </w:r>
      <w:r>
        <w:rPr>
          <w:rFonts w:hint="cs"/>
          <w:rtl/>
        </w:rPr>
        <w:t>يخ محمد تمامي الجزائري الشيرازي، شاهده الجزائري في مغان،</w:t>
      </w:r>
      <w:r w:rsidRPr="00EF5569">
        <w:rPr>
          <w:rFonts w:hint="cs"/>
          <w:rtl/>
        </w:rPr>
        <w:t xml:space="preserve"> </w:t>
      </w:r>
      <w:r>
        <w:rPr>
          <w:rFonts w:hint="cs"/>
          <w:rtl/>
        </w:rPr>
        <w:t>وارتحل سنة 1158</w:t>
      </w:r>
      <w:r w:rsidR="00713014">
        <w:rPr>
          <w:rFonts w:hint="cs"/>
          <w:rtl/>
        </w:rPr>
        <w:t>ﻫ</w:t>
      </w:r>
      <w:r w:rsidRPr="00EF5569">
        <w:rPr>
          <w:rtl/>
        </w:rPr>
        <w:t xml:space="preserve"> </w:t>
      </w:r>
      <w:r w:rsidRPr="001A5F56">
        <w:rPr>
          <w:rStyle w:val="afff4"/>
          <w:rtl/>
        </w:rPr>
        <w:t>(</w:t>
      </w:r>
      <w:r w:rsidR="00BA5646" w:rsidRPr="001A5F56">
        <w:rPr>
          <w:rStyle w:val="afff4"/>
        </w:rPr>
        <w:footnoteReference w:id="469"/>
      </w:r>
      <w:r w:rsidRPr="001A5F56">
        <w:rPr>
          <w:rStyle w:val="afff4"/>
          <w:rtl/>
        </w:rPr>
        <w:t>)</w:t>
      </w:r>
      <w:r>
        <w:rPr>
          <w:rFonts w:hint="cs"/>
          <w:rtl/>
        </w:rPr>
        <w:t>.</w:t>
      </w:r>
    </w:p>
    <w:p w:rsidR="00DC3386" w:rsidRPr="00AB353A" w:rsidRDefault="00DC3386" w:rsidP="00E5327B">
      <w:pPr>
        <w:pStyle w:val="af"/>
        <w:suppressLineNumbers/>
        <w:suppressAutoHyphens/>
        <w:rPr>
          <w:rtl/>
        </w:rPr>
      </w:pPr>
      <w:r>
        <w:rPr>
          <w:rFonts w:hint="cs"/>
          <w:rtl/>
        </w:rPr>
        <w:t xml:space="preserve">20 ـ </w:t>
      </w:r>
      <w:r w:rsidRPr="00AB353A">
        <w:rPr>
          <w:rFonts w:hint="cs"/>
          <w:rtl/>
        </w:rPr>
        <w:t>المو</w:t>
      </w:r>
      <w:r>
        <w:rPr>
          <w:rFonts w:hint="cs"/>
          <w:rtl/>
        </w:rPr>
        <w:t>لى صدر الدين القاضي سعيد القمّي، شاهده الجزائري في آذربيجان،</w:t>
      </w:r>
      <w:r w:rsidRPr="00AB353A">
        <w:rPr>
          <w:rFonts w:hint="cs"/>
          <w:rtl/>
        </w:rPr>
        <w:t xml:space="preserve"> وقد ارتحل بعد فترة وجيزة من تول</w:t>
      </w:r>
      <w:r>
        <w:rPr>
          <w:rFonts w:hint="cs"/>
          <w:rtl/>
        </w:rPr>
        <w:t>ّيه منصب القضاء</w:t>
      </w:r>
      <w:r w:rsidRPr="001A5F56">
        <w:rPr>
          <w:rStyle w:val="afff4"/>
          <w:rtl/>
        </w:rPr>
        <w:t>(</w:t>
      </w:r>
      <w:r w:rsidR="00BA5646" w:rsidRPr="001A5F56">
        <w:rPr>
          <w:rStyle w:val="afff4"/>
        </w:rPr>
        <w:footnoteReference w:id="470"/>
      </w:r>
      <w:r w:rsidRPr="001A5F56">
        <w:rPr>
          <w:rStyle w:val="afff4"/>
          <w:rtl/>
        </w:rPr>
        <w:t>)</w:t>
      </w:r>
      <w:r>
        <w:rPr>
          <w:rFonts w:hint="cs"/>
          <w:rtl/>
        </w:rPr>
        <w:t>.</w:t>
      </w:r>
    </w:p>
    <w:p w:rsidR="003C29F5" w:rsidRDefault="00DC3386" w:rsidP="00E5327B">
      <w:pPr>
        <w:pStyle w:val="af"/>
        <w:suppressLineNumbers/>
        <w:suppressAutoHyphens/>
        <w:rPr>
          <w:rtl/>
        </w:rPr>
      </w:pPr>
      <w:r>
        <w:rPr>
          <w:rFonts w:hint="cs"/>
          <w:rtl/>
        </w:rPr>
        <w:t>21 ـ جعفر العاملي،</w:t>
      </w:r>
      <w:r w:rsidRPr="00AB353A">
        <w:rPr>
          <w:rFonts w:hint="cs"/>
          <w:rtl/>
        </w:rPr>
        <w:t xml:space="preserve"> </w:t>
      </w:r>
      <w:r>
        <w:rPr>
          <w:rFonts w:hint="cs"/>
          <w:rtl/>
        </w:rPr>
        <w:t>و</w:t>
      </w:r>
      <w:r w:rsidRPr="00AB353A">
        <w:rPr>
          <w:rFonts w:hint="cs"/>
          <w:rtl/>
        </w:rPr>
        <w:t>كان من العلماء الحاضر</w:t>
      </w:r>
      <w:r>
        <w:rPr>
          <w:rFonts w:hint="cs"/>
          <w:rtl/>
        </w:rPr>
        <w:t>ي</w:t>
      </w:r>
      <w:r w:rsidRPr="00AB353A">
        <w:rPr>
          <w:rFonts w:hint="cs"/>
          <w:rtl/>
        </w:rPr>
        <w:t>ن في صحراء مغان</w:t>
      </w:r>
      <w:r w:rsidRPr="004F4A95">
        <w:rPr>
          <w:rStyle w:val="afff4"/>
          <w:rtl/>
        </w:rPr>
        <w:t>(</w:t>
      </w:r>
      <w:r w:rsidR="00BA5646" w:rsidRPr="004F4A95">
        <w:rPr>
          <w:rStyle w:val="afff4"/>
        </w:rPr>
        <w:footnoteReference w:id="471"/>
      </w:r>
      <w:r w:rsidRPr="004F4A95">
        <w:rPr>
          <w:rStyle w:val="afff4"/>
          <w:rtl/>
        </w:rPr>
        <w:t>)</w:t>
      </w:r>
      <w:r w:rsidR="0010041B" w:rsidRPr="00AB353A">
        <w:rPr>
          <w:rFonts w:hint="cs"/>
          <w:rtl/>
        </w:rPr>
        <w:t>.</w:t>
      </w:r>
    </w:p>
    <w:p w:rsidR="003C29F5" w:rsidRDefault="003C29F5">
      <w:pPr>
        <w:widowControl/>
        <w:bidi w:val="0"/>
        <w:outlineLvl w:val="9"/>
        <w:rPr>
          <w:szCs w:val="30"/>
          <w:rtl/>
        </w:rPr>
      </w:pPr>
      <w:r>
        <w:rPr>
          <w:rtl/>
        </w:rPr>
        <w:br w:type="page"/>
      </w:r>
    </w:p>
    <w:p w:rsidR="003C29F5" w:rsidRDefault="003C29F5" w:rsidP="00E5327B">
      <w:pPr>
        <w:pStyle w:val="af"/>
        <w:suppressLineNumbers/>
        <w:suppressAutoHyphens/>
        <w:rPr>
          <w:rtl/>
        </w:rPr>
        <w:sectPr w:rsidR="003C29F5" w:rsidSect="006866EE">
          <w:headerReference w:type="even" r:id="rId60"/>
          <w:headerReference w:type="default" r:id="rId61"/>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10041B" w:rsidRPr="00EF5569" w:rsidRDefault="0010041B" w:rsidP="00E5327B">
      <w:pPr>
        <w:pStyle w:val="af"/>
        <w:suppressLineNumbers/>
        <w:suppressAutoHyphens/>
        <w:rPr>
          <w:rtl/>
        </w:rPr>
      </w:pPr>
    </w:p>
    <w:p w:rsidR="00DC3386" w:rsidRDefault="00DC3386" w:rsidP="00E5327B">
      <w:pPr>
        <w:suppressLineNumbers/>
        <w:suppressAutoHyphens/>
        <w:bidi w:val="0"/>
        <w:spacing w:line="192" w:lineRule="auto"/>
        <w:outlineLvl w:val="9"/>
        <w:rPr>
          <w:rtl/>
        </w:rPr>
      </w:pPr>
      <w:r>
        <w:rPr>
          <w:rFonts w:cs="AL-Mohanad"/>
          <w:color w:val="000000"/>
          <w:sz w:val="30"/>
          <w:szCs w:val="27"/>
          <w:rtl/>
        </w:rPr>
        <w:br w:type="page"/>
      </w:r>
    </w:p>
    <w:p w:rsidR="00AC18A8" w:rsidRDefault="00AC18A8" w:rsidP="00E5327B">
      <w:pPr>
        <w:pStyle w:val="1"/>
        <w:keepNext w:val="0"/>
        <w:suppressLineNumbers/>
        <w:suppressAutoHyphens/>
        <w:spacing w:line="192" w:lineRule="auto"/>
        <w:rPr>
          <w:rtl/>
        </w:rPr>
        <w:sectPr w:rsidR="00AC18A8" w:rsidSect="006866EE">
          <w:headerReference w:type="even" r:id="rId62"/>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436" w:name="_Toc237835184"/>
    </w:p>
    <w:p w:rsidR="00AC18A8" w:rsidRDefault="00AC18A8" w:rsidP="00E5327B">
      <w:pPr>
        <w:pStyle w:val="1"/>
        <w:keepNext w:val="0"/>
        <w:suppressLineNumbers/>
        <w:suppressAutoHyphens/>
        <w:spacing w:line="192" w:lineRule="auto"/>
      </w:pPr>
    </w:p>
    <w:p w:rsidR="00AC18A8" w:rsidRDefault="00AC18A8" w:rsidP="00E5327B">
      <w:pPr>
        <w:pStyle w:val="1"/>
        <w:keepNext w:val="0"/>
        <w:suppressLineNumbers/>
        <w:suppressAutoHyphens/>
        <w:spacing w:line="192" w:lineRule="auto"/>
      </w:pPr>
    </w:p>
    <w:p w:rsidR="00AC18A8" w:rsidRDefault="00AC18A8" w:rsidP="00E5327B">
      <w:pPr>
        <w:pStyle w:val="1"/>
        <w:keepNext w:val="0"/>
        <w:suppressLineNumbers/>
        <w:suppressAutoHyphens/>
        <w:spacing w:line="192" w:lineRule="auto"/>
      </w:pPr>
    </w:p>
    <w:p w:rsidR="00AC18A8" w:rsidRDefault="00AC18A8" w:rsidP="00E5327B">
      <w:pPr>
        <w:pStyle w:val="1"/>
        <w:keepNext w:val="0"/>
        <w:suppressLineNumbers/>
        <w:suppressAutoHyphens/>
        <w:spacing w:line="192" w:lineRule="auto"/>
      </w:pPr>
    </w:p>
    <w:p w:rsidR="00AC18A8" w:rsidRDefault="00AC18A8" w:rsidP="00E5327B">
      <w:pPr>
        <w:pStyle w:val="1"/>
        <w:keepNext w:val="0"/>
        <w:suppressLineNumbers/>
        <w:suppressAutoHyphens/>
        <w:spacing w:line="192" w:lineRule="auto"/>
      </w:pPr>
    </w:p>
    <w:p w:rsidR="00AC18A8" w:rsidRDefault="00AC18A8" w:rsidP="00E5327B">
      <w:pPr>
        <w:pStyle w:val="1"/>
        <w:keepNext w:val="0"/>
        <w:suppressLineNumbers/>
        <w:suppressAutoHyphens/>
        <w:spacing w:line="192" w:lineRule="auto"/>
        <w:rPr>
          <w:rtl/>
        </w:rPr>
        <w:sectPr w:rsidR="00AC18A8" w:rsidSect="006866EE">
          <w:headerReference w:type="default" r:id="rId63"/>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DC3386" w:rsidRDefault="00DC3386" w:rsidP="00E5327B">
      <w:pPr>
        <w:pStyle w:val="1"/>
        <w:keepNext w:val="0"/>
        <w:suppressLineNumbers/>
        <w:suppressAutoHyphens/>
        <w:spacing w:line="192" w:lineRule="auto"/>
        <w:rPr>
          <w:rtl/>
        </w:rPr>
      </w:pPr>
      <w:bookmarkStart w:id="437" w:name="_Toc230499463"/>
      <w:r>
        <w:rPr>
          <w:rFonts w:hint="cs"/>
          <w:rtl/>
        </w:rPr>
        <w:t>مشروع الوحدة الإسلامية</w:t>
      </w:r>
      <w:bookmarkEnd w:id="436"/>
      <w:bookmarkEnd w:id="437"/>
      <w:r>
        <w:rPr>
          <w:rFonts w:hint="cs"/>
          <w:rtl/>
        </w:rPr>
        <w:t xml:space="preserve"> </w:t>
      </w:r>
    </w:p>
    <w:p w:rsidR="00DC3386" w:rsidRPr="00DC3386" w:rsidRDefault="00DC3386" w:rsidP="00A6638E">
      <w:pPr>
        <w:pStyle w:val="1"/>
        <w:rPr>
          <w:rtl/>
        </w:rPr>
      </w:pPr>
      <w:r w:rsidRPr="00DC3386">
        <w:rPr>
          <w:rFonts w:hint="cs"/>
          <w:rtl/>
        </w:rPr>
        <w:t>دراسة في التجربة الأفشارية ـ العثمانية</w:t>
      </w:r>
    </w:p>
    <w:p w:rsidR="00DC3386" w:rsidRDefault="00DC3386" w:rsidP="00A6638E">
      <w:pPr>
        <w:pStyle w:val="1"/>
        <w:rPr>
          <w:rtl/>
        </w:rPr>
      </w:pPr>
    </w:p>
    <w:p w:rsidR="00DC3386" w:rsidRDefault="00DC3386" w:rsidP="00E5327B">
      <w:pPr>
        <w:pStyle w:val="aff0"/>
        <w:suppressLineNumbers/>
        <w:suppressAutoHyphens/>
        <w:spacing w:line="192" w:lineRule="auto"/>
        <w:rPr>
          <w:rtl/>
        </w:rPr>
      </w:pPr>
      <w:bookmarkStart w:id="438" w:name="_Toc230499464"/>
      <w:r>
        <w:rPr>
          <w:rFonts w:hint="cs"/>
          <w:rtl/>
        </w:rPr>
        <w:t>د. أبو الفضل عابديني</w:t>
      </w:r>
      <w:r w:rsidRPr="004F4A95">
        <w:rPr>
          <w:rStyle w:val="afff4"/>
          <w:rFonts w:hint="cs"/>
          <w:rtl/>
        </w:rPr>
        <w:t>(</w:t>
      </w:r>
      <w:r w:rsidR="00BA5646" w:rsidRPr="004F4A95">
        <w:rPr>
          <w:rStyle w:val="afff4"/>
          <w:rtl/>
        </w:rPr>
        <w:footnoteReference w:id="472"/>
      </w:r>
      <w:r w:rsidRPr="004F4A95">
        <w:rPr>
          <w:rStyle w:val="afff4"/>
          <w:rFonts w:hint="cs"/>
          <w:rtl/>
        </w:rPr>
        <w:t>)</w:t>
      </w:r>
      <w:bookmarkEnd w:id="438"/>
      <w:r w:rsidR="00FB14E3">
        <w:rPr>
          <w:rFonts w:hint="cs"/>
          <w:rtl/>
        </w:rPr>
        <w:t xml:space="preserve"> </w:t>
      </w:r>
    </w:p>
    <w:p w:rsidR="00DC3386" w:rsidRDefault="00DC3386" w:rsidP="00E5327B">
      <w:pPr>
        <w:pStyle w:val="aff0"/>
        <w:suppressLineNumbers/>
        <w:suppressAutoHyphens/>
        <w:spacing w:before="0" w:line="192" w:lineRule="auto"/>
        <w:rPr>
          <w:rtl/>
        </w:rPr>
      </w:pPr>
      <w:bookmarkStart w:id="439" w:name="_Toc230499465"/>
      <w:r>
        <w:rPr>
          <w:rFonts w:hint="cs"/>
          <w:rtl/>
        </w:rPr>
        <w:t>ترجمة: أحمد سالم</w:t>
      </w:r>
      <w:bookmarkEnd w:id="439"/>
    </w:p>
    <w:p w:rsidR="00DC3386" w:rsidRDefault="00DC3386" w:rsidP="00E5327B">
      <w:pPr>
        <w:pStyle w:val="10"/>
        <w:suppressLineNumbers/>
        <w:suppressAutoHyphens/>
        <w:spacing w:line="192" w:lineRule="auto"/>
        <w:rPr>
          <w:rtl/>
        </w:rPr>
      </w:pPr>
      <w:bookmarkStart w:id="440" w:name="_Toc237835185"/>
      <w:bookmarkStart w:id="441" w:name="_Toc230499466"/>
      <w:r>
        <w:rPr>
          <w:rFonts w:hint="cs"/>
          <w:rtl/>
        </w:rPr>
        <w:t>إطلالة تاريخية على العلاقات الإيرانية</w:t>
      </w:r>
      <w:r w:rsidR="00FB14E3">
        <w:rPr>
          <w:rFonts w:hint="cs"/>
          <w:rtl/>
        </w:rPr>
        <w:t xml:space="preserve"> </w:t>
      </w:r>
      <w:r>
        <w:rPr>
          <w:rFonts w:hint="cs"/>
          <w:rtl/>
        </w:rPr>
        <w:t>العثمانية</w:t>
      </w:r>
      <w:bookmarkEnd w:id="440"/>
      <w:bookmarkEnd w:id="441"/>
    </w:p>
    <w:p w:rsidR="00DC3386" w:rsidRDefault="00DC3386" w:rsidP="003C29F5">
      <w:pPr>
        <w:pStyle w:val="af"/>
        <w:suppressLineNumbers/>
        <w:suppressAutoHyphens/>
        <w:spacing w:line="182" w:lineRule="auto"/>
        <w:rPr>
          <w:rtl/>
        </w:rPr>
      </w:pPr>
      <w:r>
        <w:t xml:space="preserve"> </w:t>
      </w:r>
      <w:r>
        <w:rPr>
          <w:rFonts w:hint="cs"/>
          <w:rtl/>
        </w:rPr>
        <w:t>في بدايات قيام الدولة الصفوية، حصلت هناك مناوشات بين الملك إسماعيل الأول والسلطان سليم العثماني، ولكن خَفَّت هذه المناوشات شيئاً فشيئاً من خلال العلاقات المشتركة بين الدولتين، حتى انتهت إلى علاقات حميمة، وحسن جوارٍ بين البلدين.</w:t>
      </w:r>
    </w:p>
    <w:p w:rsidR="00DC3386" w:rsidRDefault="00DC3386" w:rsidP="003C29F5">
      <w:pPr>
        <w:pStyle w:val="af"/>
        <w:suppressLineNumbers/>
        <w:suppressAutoHyphens/>
        <w:spacing w:line="182" w:lineRule="auto"/>
        <w:rPr>
          <w:rtl/>
        </w:rPr>
      </w:pPr>
      <w:r>
        <w:rPr>
          <w:rFonts w:hint="cs"/>
          <w:rtl/>
        </w:rPr>
        <w:t>وبعد وقوع الصلح بين الملك طهماسب مع السلطان سليمان القانوني (المعروف بصلح آماسية عام 962</w:t>
      </w:r>
      <w:r w:rsidR="00713014">
        <w:rPr>
          <w:rFonts w:hint="cs"/>
          <w:rtl/>
        </w:rPr>
        <w:t>ﻫ</w:t>
      </w:r>
      <w:r>
        <w:rPr>
          <w:rFonts w:hint="cs"/>
          <w:rtl/>
        </w:rPr>
        <w:t>/ 1555م)، تحسّنت العلاقات بين إيران والعثمانيين، وصارت لهجة الرسائل بين الملك طهماسب والسلطان العثماني سليمان القانوني أخفّ وطأة وأحسن لهجةً.</w:t>
      </w:r>
    </w:p>
    <w:p w:rsidR="00DC3386" w:rsidRDefault="00DC3386" w:rsidP="00E5327B">
      <w:pPr>
        <w:pStyle w:val="af"/>
        <w:suppressLineNumbers/>
        <w:suppressAutoHyphens/>
        <w:rPr>
          <w:rtl/>
        </w:rPr>
      </w:pPr>
      <w:r>
        <w:rPr>
          <w:rFonts w:hint="cs"/>
          <w:rtl/>
        </w:rPr>
        <w:t>وفي السنين التي تَلَت تلك المعاهدة أرسل الملك طهماسب هيئات كثيرة إلى إسطنبول محمّلاً إيّاهم هدايا ثمينة جداً، بمناسبة جلوس السلطان سليمان على العرش. وقد استمر هذا الصلح حتى ما بعد موت السلطان سليمان عام 975</w:t>
      </w:r>
      <w:r w:rsidR="00713014">
        <w:rPr>
          <w:rFonts w:hint="cs"/>
          <w:rtl/>
        </w:rPr>
        <w:t>ﻫ</w:t>
      </w:r>
      <w:r>
        <w:rPr>
          <w:rFonts w:hint="cs"/>
          <w:rtl/>
        </w:rPr>
        <w:t xml:space="preserve"> / 1568م، ومجيء ولده السلطان سليم الثاني خلفاً له، حيث استمرت العلاقات الحسنة في زمانه أيضاً. </w:t>
      </w:r>
    </w:p>
    <w:p w:rsidR="00385DBE" w:rsidRDefault="00DC3386" w:rsidP="00E5327B">
      <w:pPr>
        <w:pStyle w:val="af"/>
        <w:suppressLineNumbers/>
        <w:suppressAutoHyphens/>
        <w:rPr>
          <w:rtl/>
        </w:rPr>
      </w:pPr>
      <w:r>
        <w:rPr>
          <w:rFonts w:hint="cs"/>
          <w:rtl/>
        </w:rPr>
        <w:t xml:space="preserve">الملك طهماسب </w:t>
      </w:r>
      <w:r>
        <w:rPr>
          <w:rFonts w:hint="cs"/>
          <w:sz w:val="32"/>
          <w:szCs w:val="26"/>
          <w:rtl/>
        </w:rPr>
        <w:t>يعدّ</w:t>
      </w:r>
      <w:r>
        <w:rPr>
          <w:rFonts w:hint="cs"/>
          <w:rtl/>
        </w:rPr>
        <w:t xml:space="preserve"> ـ مثل خواندكار</w:t>
      </w:r>
      <w:r w:rsidRPr="00331B9C">
        <w:rPr>
          <w:rStyle w:val="afff4"/>
          <w:rFonts w:hint="cs"/>
          <w:rtl/>
        </w:rPr>
        <w:t>(</w:t>
      </w:r>
      <w:r w:rsidR="00BA5646" w:rsidRPr="00331B9C">
        <w:rPr>
          <w:rStyle w:val="afff4"/>
          <w:rtl/>
        </w:rPr>
        <w:footnoteReference w:id="473"/>
      </w:r>
      <w:r w:rsidR="00385DBE" w:rsidRPr="00331B9C">
        <w:rPr>
          <w:rStyle w:val="afff4"/>
          <w:rFonts w:hint="cs"/>
          <w:rtl/>
        </w:rPr>
        <w:t>)</w:t>
      </w:r>
      <w:r w:rsidR="00385DBE">
        <w:rPr>
          <w:rFonts w:hint="cs"/>
          <w:vertAlign w:val="superscript"/>
          <w:rtl/>
        </w:rPr>
        <w:t xml:space="preserve"> </w:t>
      </w:r>
      <w:r w:rsidR="00385DBE">
        <w:rPr>
          <w:rFonts w:hint="cs"/>
          <w:rtl/>
        </w:rPr>
        <w:t>الروم</w:t>
      </w:r>
      <w:r w:rsidR="00385DBE" w:rsidRPr="00331B9C">
        <w:rPr>
          <w:rStyle w:val="afff4"/>
          <w:rFonts w:hint="cs"/>
          <w:rtl/>
        </w:rPr>
        <w:t>(</w:t>
      </w:r>
      <w:r w:rsidR="00BA5646" w:rsidRPr="00331B9C">
        <w:rPr>
          <w:rStyle w:val="afff4"/>
          <w:rtl/>
        </w:rPr>
        <w:footnoteReference w:id="474"/>
      </w:r>
      <w:r w:rsidR="00385DBE" w:rsidRPr="00331B9C">
        <w:rPr>
          <w:rStyle w:val="afff4"/>
          <w:rFonts w:hint="cs"/>
          <w:rtl/>
        </w:rPr>
        <w:t>)</w:t>
      </w:r>
      <w:r w:rsidR="00385DBE">
        <w:rPr>
          <w:rFonts w:hint="cs"/>
          <w:rtl/>
        </w:rPr>
        <w:t xml:space="preserve"> الذي هو السلطان العثماني ـ مجاهداً في سبيل الله، ويَعتَبرُ الحرب ضدّه خلافاً للشرع، وبيعاً للدين بالدنيا، وقد كتب في مذكراته: إنّ «السلطان العثماني ذهب لمحاربة الإفرنج (أوروبا)، فإذا نحن حاربناه لا نصل إلى نتيجة في حربه، حتى لو قَتَلَ أخي وولدي. فإننا لا نحاربه مهما كان؛ لأنه حارب الكفار ونحن لا نبيع ديننا بدنيانا»</w:t>
      </w:r>
      <w:r w:rsidR="00385DBE" w:rsidRPr="00331B9C">
        <w:rPr>
          <w:rStyle w:val="afff4"/>
          <w:rFonts w:hint="cs"/>
          <w:rtl/>
        </w:rPr>
        <w:t>(</w:t>
      </w:r>
      <w:r w:rsidR="00BA5646" w:rsidRPr="00331B9C">
        <w:rPr>
          <w:rStyle w:val="afff4"/>
          <w:rtl/>
        </w:rPr>
        <w:footnoteReference w:id="475"/>
      </w:r>
      <w:r w:rsidR="00385DBE" w:rsidRPr="00331B9C">
        <w:rPr>
          <w:rStyle w:val="afff4"/>
          <w:rFonts w:hint="cs"/>
          <w:rtl/>
        </w:rPr>
        <w:t>)</w:t>
      </w:r>
      <w:r w:rsidR="00385DBE">
        <w:rPr>
          <w:rFonts w:hint="cs"/>
          <w:rtl/>
        </w:rPr>
        <w:t>.</w:t>
      </w:r>
    </w:p>
    <w:p w:rsidR="00385DBE" w:rsidRDefault="00385DBE" w:rsidP="00E5327B">
      <w:pPr>
        <w:pStyle w:val="af"/>
        <w:suppressLineNumbers/>
        <w:suppressAutoHyphens/>
        <w:rPr>
          <w:rtl/>
        </w:rPr>
      </w:pPr>
      <w:r>
        <w:rPr>
          <w:rtl/>
        </w:rPr>
        <w:t>أظهر الملك عباس الصفوي رضاه من حركة السلطان مراد في تحشيد الجيوش لمحاربة أور</w:t>
      </w:r>
      <w:r>
        <w:rPr>
          <w:rFonts w:hint="cs"/>
          <w:rtl/>
        </w:rPr>
        <w:t>و</w:t>
      </w:r>
      <w:r>
        <w:rPr>
          <w:rtl/>
        </w:rPr>
        <w:t>با والعيسويين، وكتب ل</w:t>
      </w:r>
      <w:r>
        <w:rPr>
          <w:rFonts w:hint="cs"/>
          <w:rtl/>
        </w:rPr>
        <w:t>ـ</w:t>
      </w:r>
      <w:r>
        <w:rPr>
          <w:rtl/>
        </w:rPr>
        <w:t xml:space="preserve">ه رسالة صداقة ومحبّة، يقول فيها: </w:t>
      </w:r>
      <w:r>
        <w:rPr>
          <w:rFonts w:hint="cs"/>
          <w:rtl/>
        </w:rPr>
        <w:t>أ</w:t>
      </w:r>
      <w:r>
        <w:rPr>
          <w:rtl/>
        </w:rPr>
        <w:t xml:space="preserve">تمنّى </w:t>
      </w:r>
      <w:r>
        <w:rPr>
          <w:rFonts w:hint="cs"/>
          <w:rtl/>
        </w:rPr>
        <w:t>أ</w:t>
      </w:r>
      <w:r>
        <w:rPr>
          <w:rtl/>
        </w:rPr>
        <w:t xml:space="preserve">ن </w:t>
      </w:r>
      <w:r>
        <w:rPr>
          <w:rFonts w:hint="cs"/>
          <w:rtl/>
        </w:rPr>
        <w:t>أ</w:t>
      </w:r>
      <w:r>
        <w:rPr>
          <w:rtl/>
        </w:rPr>
        <w:t xml:space="preserve">سمع </w:t>
      </w:r>
      <w:r>
        <w:rPr>
          <w:rFonts w:hint="cs"/>
          <w:rtl/>
        </w:rPr>
        <w:t>أ</w:t>
      </w:r>
      <w:r>
        <w:rPr>
          <w:rtl/>
        </w:rPr>
        <w:t>خباركم السارّة في الفتح والظفَر، و</w:t>
      </w:r>
      <w:r>
        <w:rPr>
          <w:rFonts w:hint="cs"/>
          <w:rtl/>
        </w:rPr>
        <w:t>أ</w:t>
      </w:r>
      <w:r>
        <w:rPr>
          <w:rtl/>
        </w:rPr>
        <w:t xml:space="preserve">ن تصل هذه البشرى </w:t>
      </w:r>
      <w:r>
        <w:rPr>
          <w:rFonts w:hint="cs"/>
          <w:rtl/>
        </w:rPr>
        <w:t>إ</w:t>
      </w:r>
      <w:r>
        <w:rPr>
          <w:rtl/>
        </w:rPr>
        <w:t>لى الصغار والكبار في بلدنا</w:t>
      </w:r>
      <w:r>
        <w:rPr>
          <w:rFonts w:hint="cs"/>
          <w:rtl/>
        </w:rPr>
        <w:t>؛</w:t>
      </w:r>
      <w:r>
        <w:rPr>
          <w:rtl/>
        </w:rPr>
        <w:t xml:space="preserve"> ل</w:t>
      </w:r>
      <w:r>
        <w:rPr>
          <w:rFonts w:hint="cs"/>
          <w:rtl/>
        </w:rPr>
        <w:t>أ</w:t>
      </w:r>
      <w:r>
        <w:rPr>
          <w:rtl/>
        </w:rPr>
        <w:t>ن</w:t>
      </w:r>
      <w:r>
        <w:rPr>
          <w:rFonts w:hint="cs"/>
          <w:rtl/>
        </w:rPr>
        <w:t>ّ</w:t>
      </w:r>
      <w:r>
        <w:rPr>
          <w:rtl/>
        </w:rPr>
        <w:t xml:space="preserve"> جيوش ال</w:t>
      </w:r>
      <w:r>
        <w:rPr>
          <w:rFonts w:hint="cs"/>
          <w:rtl/>
        </w:rPr>
        <w:t>إ</w:t>
      </w:r>
      <w:r>
        <w:rPr>
          <w:rtl/>
        </w:rPr>
        <w:t xml:space="preserve">سلام قد ذهبت لغزو الكفّار والفجّار، وهذا ممّا يقوّي العلاقات فيما بيننا ويثبّتها أكثر وأكثر حتى تصير غير قابلة للانفكاك... </w:t>
      </w:r>
    </w:p>
    <w:p w:rsidR="00385DBE" w:rsidRDefault="00385DBE" w:rsidP="00E5327B">
      <w:pPr>
        <w:pStyle w:val="af"/>
        <w:suppressLineNumbers/>
        <w:suppressAutoHyphens/>
        <w:rPr>
          <w:rtl/>
        </w:rPr>
      </w:pPr>
      <w:r>
        <w:rPr>
          <w:rtl/>
        </w:rPr>
        <w:t>وإذا أمَرَنا السلطان المُطاع، لأَرسَلْنا أمراء الجيش الذين هم حُماة وطننا في إمرة جيوشكم الذين توجّهوا لمحاربة الكفر المنحوس ودفع المشركين، لكي نشارك ملك العلماء في ثواب الغزو..</w:t>
      </w:r>
      <w:r w:rsidRPr="00331B9C">
        <w:rPr>
          <w:rStyle w:val="afff4"/>
          <w:rFonts w:hint="cs"/>
          <w:rtl/>
        </w:rPr>
        <w:t>(</w:t>
      </w:r>
      <w:r w:rsidR="00BA5646" w:rsidRPr="00331B9C">
        <w:rPr>
          <w:rStyle w:val="afff4"/>
          <w:rtl/>
        </w:rPr>
        <w:footnoteReference w:id="476"/>
      </w:r>
      <w:r w:rsidRPr="00331B9C">
        <w:rPr>
          <w:rStyle w:val="afff4"/>
          <w:rFonts w:hint="cs"/>
          <w:rtl/>
        </w:rPr>
        <w:t>)</w:t>
      </w:r>
      <w:r>
        <w:rPr>
          <w:rtl/>
        </w:rPr>
        <w:t xml:space="preserve">. </w:t>
      </w:r>
    </w:p>
    <w:p w:rsidR="00385DBE" w:rsidRDefault="00385DBE" w:rsidP="00E5327B">
      <w:pPr>
        <w:pStyle w:val="af"/>
        <w:suppressLineNumbers/>
        <w:suppressAutoHyphens/>
        <w:rPr>
          <w:rtl/>
        </w:rPr>
      </w:pPr>
      <w:r>
        <w:rPr>
          <w:rtl/>
        </w:rPr>
        <w:t>وهذا دليل عل</w:t>
      </w:r>
      <w:r>
        <w:rPr>
          <w:rFonts w:hint="cs"/>
          <w:rtl/>
        </w:rPr>
        <w:t>ى</w:t>
      </w:r>
      <w:r>
        <w:rPr>
          <w:rtl/>
        </w:rPr>
        <w:t xml:space="preserve"> أن</w:t>
      </w:r>
      <w:r>
        <w:rPr>
          <w:rFonts w:hint="cs"/>
          <w:rtl/>
        </w:rPr>
        <w:t>ّ</w:t>
      </w:r>
      <w:r>
        <w:rPr>
          <w:rtl/>
        </w:rPr>
        <w:t xml:space="preserve"> الملك عباس الصفوي لا يعتبر مخالفيه من العثمانيين كفّاراً، بل يعتبر حرب أور</w:t>
      </w:r>
      <w:r>
        <w:rPr>
          <w:rFonts w:hint="cs"/>
          <w:rtl/>
        </w:rPr>
        <w:t>و</w:t>
      </w:r>
      <w:r>
        <w:rPr>
          <w:rtl/>
        </w:rPr>
        <w:t xml:space="preserve">با، </w:t>
      </w:r>
      <w:r>
        <w:rPr>
          <w:rFonts w:hint="cs"/>
          <w:rtl/>
        </w:rPr>
        <w:t>ذات</w:t>
      </w:r>
      <w:r>
        <w:rPr>
          <w:rtl/>
        </w:rPr>
        <w:t xml:space="preserve"> مزيّة خاصّة باعتباره</w:t>
      </w:r>
      <w:r>
        <w:rPr>
          <w:rFonts w:hint="cs"/>
          <w:rtl/>
        </w:rPr>
        <w:t>ا</w:t>
      </w:r>
      <w:r>
        <w:rPr>
          <w:rtl/>
        </w:rPr>
        <w:t xml:space="preserve"> جهاد</w:t>
      </w:r>
      <w:r>
        <w:rPr>
          <w:rFonts w:hint="cs"/>
          <w:rtl/>
        </w:rPr>
        <w:t>اً</w:t>
      </w:r>
      <w:r>
        <w:rPr>
          <w:rtl/>
        </w:rPr>
        <w:t xml:space="preserve"> للكفار. </w:t>
      </w:r>
    </w:p>
    <w:p w:rsidR="00385DBE" w:rsidRDefault="00385DBE" w:rsidP="00E5327B">
      <w:pPr>
        <w:pStyle w:val="af"/>
        <w:suppressLineNumbers/>
        <w:suppressAutoHyphens/>
        <w:rPr>
          <w:rtl/>
        </w:rPr>
      </w:pPr>
      <w:r>
        <w:rPr>
          <w:rtl/>
        </w:rPr>
        <w:t xml:space="preserve">رفع العثمانيون </w:t>
      </w:r>
      <w:r>
        <w:rPr>
          <w:rFonts w:hint="cs"/>
          <w:rtl/>
        </w:rPr>
        <w:t>أ</w:t>
      </w:r>
      <w:r>
        <w:rPr>
          <w:rtl/>
        </w:rPr>
        <w:t>يديهم عن مخالفة ال</w:t>
      </w:r>
      <w:r>
        <w:rPr>
          <w:rFonts w:hint="cs"/>
          <w:rtl/>
        </w:rPr>
        <w:t>إ</w:t>
      </w:r>
      <w:r>
        <w:rPr>
          <w:rtl/>
        </w:rPr>
        <w:t xml:space="preserve">يرانيين بعد انعقاد معاهدة </w:t>
      </w:r>
      <w:r>
        <w:rPr>
          <w:rFonts w:hint="cs"/>
          <w:rtl/>
        </w:rPr>
        <w:t>(</w:t>
      </w:r>
      <w:r>
        <w:rPr>
          <w:rtl/>
        </w:rPr>
        <w:t>زهاب</w:t>
      </w:r>
      <w:r>
        <w:rPr>
          <w:rFonts w:hint="cs"/>
          <w:rtl/>
        </w:rPr>
        <w:t>)</w:t>
      </w:r>
      <w:r>
        <w:rPr>
          <w:rtl/>
        </w:rPr>
        <w:t xml:space="preserve"> التي عُقدت بين الملك صفي والسلطان مراد الرابع عام (1</w:t>
      </w:r>
      <w:r>
        <w:rPr>
          <w:rFonts w:hint="cs"/>
          <w:rtl/>
        </w:rPr>
        <w:t>0</w:t>
      </w:r>
      <w:r>
        <w:rPr>
          <w:rtl/>
        </w:rPr>
        <w:t xml:space="preserve">49 </w:t>
      </w:r>
      <w:r w:rsidR="00713014">
        <w:rPr>
          <w:rtl/>
        </w:rPr>
        <w:t>ﻫ</w:t>
      </w:r>
      <w:r>
        <w:rPr>
          <w:rtl/>
        </w:rPr>
        <w:t xml:space="preserve"> / </w:t>
      </w:r>
      <w:smartTag w:uri="urn:schemas-microsoft-com:office:smarttags" w:element="metricconverter">
        <w:smartTagPr>
          <w:attr w:name="ProductID" w:val="1639 م"/>
        </w:smartTagPr>
        <w:r>
          <w:rPr>
            <w:rtl/>
          </w:rPr>
          <w:t>1639 م</w:t>
        </w:r>
      </w:smartTag>
      <w:r>
        <w:rPr>
          <w:rtl/>
        </w:rPr>
        <w:t>)</w:t>
      </w:r>
      <w:r w:rsidRPr="00331B9C">
        <w:rPr>
          <w:rStyle w:val="afff4"/>
          <w:rFonts w:hint="cs"/>
          <w:rtl/>
        </w:rPr>
        <w:t>(</w:t>
      </w:r>
      <w:r w:rsidR="00BA5646" w:rsidRPr="00331B9C">
        <w:rPr>
          <w:rStyle w:val="afff4"/>
          <w:rtl/>
        </w:rPr>
        <w:footnoteReference w:id="477"/>
      </w:r>
      <w:r w:rsidRPr="00331B9C">
        <w:rPr>
          <w:rStyle w:val="afff4"/>
          <w:rFonts w:hint="cs"/>
          <w:rtl/>
        </w:rPr>
        <w:t>)</w:t>
      </w:r>
      <w:r>
        <w:rPr>
          <w:rtl/>
        </w:rPr>
        <w:t xml:space="preserve">. فخفّ عامل الخلاف المذهبي الذي يُعدُّ من العوامل المهمّة في الخلافات بين الدولتين </w:t>
      </w:r>
      <w:r>
        <w:rPr>
          <w:rFonts w:hint="cs"/>
          <w:rtl/>
        </w:rPr>
        <w:t>إ</w:t>
      </w:r>
      <w:r>
        <w:rPr>
          <w:rtl/>
        </w:rPr>
        <w:t>لى حدٍّ ما</w:t>
      </w:r>
      <w:r>
        <w:rPr>
          <w:rFonts w:hint="cs"/>
          <w:rtl/>
        </w:rPr>
        <w:t>،</w:t>
      </w:r>
      <w:r>
        <w:rPr>
          <w:rtl/>
        </w:rPr>
        <w:t xml:space="preserve"> بعد هذه المعاهدة. </w:t>
      </w:r>
    </w:p>
    <w:p w:rsidR="00385DBE" w:rsidRDefault="00385DBE" w:rsidP="00E5327B">
      <w:pPr>
        <w:pStyle w:val="af"/>
        <w:suppressLineNumbers/>
        <w:suppressAutoHyphens/>
        <w:rPr>
          <w:rtl/>
        </w:rPr>
      </w:pPr>
      <w:r>
        <w:rPr>
          <w:rtl/>
        </w:rPr>
        <w:t>وكان للملك عباس الثاني أيضاً علاقات طيّبة وحميمة مع الدولة العثمانية. وقد غز</w:t>
      </w:r>
      <w:r>
        <w:rPr>
          <w:rFonts w:hint="cs"/>
          <w:rtl/>
        </w:rPr>
        <w:t>ا</w:t>
      </w:r>
      <w:r>
        <w:rPr>
          <w:rtl/>
        </w:rPr>
        <w:t xml:space="preserve"> قندهار عام 1058</w:t>
      </w:r>
      <w:r w:rsidR="00713014">
        <w:rPr>
          <w:rtl/>
        </w:rPr>
        <w:t>ﻫ</w:t>
      </w:r>
      <w:r>
        <w:rPr>
          <w:rFonts w:hint="cs"/>
          <w:rtl/>
        </w:rPr>
        <w:t>؛</w:t>
      </w:r>
      <w:r>
        <w:rPr>
          <w:rtl/>
        </w:rPr>
        <w:t xml:space="preserve"> ل</w:t>
      </w:r>
      <w:r>
        <w:rPr>
          <w:rFonts w:hint="cs"/>
          <w:rtl/>
        </w:rPr>
        <w:t>أ</w:t>
      </w:r>
      <w:r>
        <w:rPr>
          <w:rtl/>
        </w:rPr>
        <w:t>ن</w:t>
      </w:r>
      <w:r>
        <w:rPr>
          <w:rFonts w:hint="cs"/>
          <w:rtl/>
        </w:rPr>
        <w:t>ّ</w:t>
      </w:r>
      <w:r>
        <w:rPr>
          <w:rtl/>
        </w:rPr>
        <w:t xml:space="preserve"> حدوده الغربيّة مستقرّة وهادئة.</w:t>
      </w:r>
      <w:r w:rsidR="00FB14E3">
        <w:rPr>
          <w:rtl/>
        </w:rPr>
        <w:t xml:space="preserve"> </w:t>
      </w:r>
    </w:p>
    <w:p w:rsidR="00385DBE" w:rsidRDefault="00385DBE" w:rsidP="00E5327B">
      <w:pPr>
        <w:pStyle w:val="af"/>
        <w:suppressLineNumbers/>
        <w:suppressAutoHyphens/>
        <w:rPr>
          <w:rtl/>
        </w:rPr>
      </w:pPr>
      <w:r>
        <w:rPr>
          <w:rtl/>
        </w:rPr>
        <w:t>وفي تلك البرهة، أرسل سفير السلطان العثماني</w:t>
      </w:r>
      <w:r>
        <w:rPr>
          <w:rFonts w:hint="cs"/>
          <w:rtl/>
        </w:rPr>
        <w:t xml:space="preserve"> </w:t>
      </w:r>
      <w:r>
        <w:rPr>
          <w:rtl/>
        </w:rPr>
        <w:t xml:space="preserve">( السلطان </w:t>
      </w:r>
      <w:r>
        <w:rPr>
          <w:rFonts w:hint="cs"/>
          <w:rtl/>
        </w:rPr>
        <w:t>إ</w:t>
      </w:r>
      <w:r>
        <w:rPr>
          <w:rtl/>
        </w:rPr>
        <w:t xml:space="preserve">براهيم) رسالة صداقة ومحبّة </w:t>
      </w:r>
      <w:r>
        <w:rPr>
          <w:rFonts w:hint="cs"/>
          <w:rtl/>
        </w:rPr>
        <w:t>إ</w:t>
      </w:r>
      <w:r>
        <w:rPr>
          <w:rtl/>
        </w:rPr>
        <w:t xml:space="preserve">لى الملك عباس الثاني مع هدايا وتُحف لاتحصى، وبالمقابل أرسل الملك </w:t>
      </w:r>
      <w:r>
        <w:rPr>
          <w:rFonts w:hint="cs"/>
          <w:rtl/>
        </w:rPr>
        <w:t>أ</w:t>
      </w:r>
      <w:r>
        <w:rPr>
          <w:rtl/>
        </w:rPr>
        <w:t xml:space="preserve">يضاً رسالة ملؤها المحبّة </w:t>
      </w:r>
      <w:r>
        <w:rPr>
          <w:rFonts w:hint="cs"/>
          <w:rtl/>
        </w:rPr>
        <w:t>إ</w:t>
      </w:r>
      <w:r>
        <w:rPr>
          <w:rtl/>
        </w:rPr>
        <w:t>لى السلطان العثماني مع مجموعة من الفِيَلَة</w:t>
      </w:r>
      <w:r w:rsidRPr="00331B9C">
        <w:rPr>
          <w:rStyle w:val="afff4"/>
          <w:rFonts w:hint="cs"/>
          <w:rtl/>
        </w:rPr>
        <w:t>(</w:t>
      </w:r>
      <w:r w:rsidR="00BA5646" w:rsidRPr="00331B9C">
        <w:rPr>
          <w:rStyle w:val="afff4"/>
          <w:rtl/>
        </w:rPr>
        <w:footnoteReference w:id="478"/>
      </w:r>
      <w:r w:rsidRPr="00331B9C">
        <w:rPr>
          <w:rStyle w:val="afff4"/>
          <w:rFonts w:hint="cs"/>
          <w:rtl/>
        </w:rPr>
        <w:t>)</w:t>
      </w:r>
      <w:r>
        <w:rPr>
          <w:rtl/>
        </w:rPr>
        <w:t>.</w:t>
      </w:r>
    </w:p>
    <w:p w:rsidR="00385DBE" w:rsidRDefault="00385DBE" w:rsidP="00E5327B">
      <w:pPr>
        <w:pStyle w:val="af"/>
        <w:suppressLineNumbers/>
        <w:suppressAutoHyphens/>
        <w:rPr>
          <w:rtl/>
        </w:rPr>
      </w:pPr>
      <w:r>
        <w:rPr>
          <w:rtl/>
        </w:rPr>
        <w:t xml:space="preserve">ويكتب مؤلّف (عباسنامه): </w:t>
      </w:r>
      <w:r>
        <w:rPr>
          <w:rFonts w:hint="cs"/>
          <w:rtl/>
        </w:rPr>
        <w:t>«</w:t>
      </w:r>
      <w:r>
        <w:rPr>
          <w:rtl/>
        </w:rPr>
        <w:t xml:space="preserve">السلطان </w:t>
      </w:r>
      <w:r>
        <w:rPr>
          <w:rFonts w:hint="cs"/>
          <w:rtl/>
        </w:rPr>
        <w:t>إ</w:t>
      </w:r>
      <w:r>
        <w:rPr>
          <w:rtl/>
        </w:rPr>
        <w:t xml:space="preserve">براهيم الذي وصل </w:t>
      </w:r>
      <w:r>
        <w:rPr>
          <w:rFonts w:hint="cs"/>
          <w:rtl/>
        </w:rPr>
        <w:t>إ</w:t>
      </w:r>
      <w:r>
        <w:rPr>
          <w:rtl/>
        </w:rPr>
        <w:t xml:space="preserve">لى سدّة الحكم العثماني بعد السلطان مراد، أرسل السيد </w:t>
      </w:r>
      <w:r>
        <w:rPr>
          <w:rFonts w:hint="cs"/>
          <w:rtl/>
        </w:rPr>
        <w:t>(</w:t>
      </w:r>
      <w:r>
        <w:rPr>
          <w:rtl/>
        </w:rPr>
        <w:t>يوسف</w:t>
      </w:r>
      <w:r>
        <w:rPr>
          <w:rFonts w:hint="cs"/>
          <w:rtl/>
        </w:rPr>
        <w:t>)</w:t>
      </w:r>
      <w:r>
        <w:rPr>
          <w:rtl/>
        </w:rPr>
        <w:t xml:space="preserve"> بعنوان سفير </w:t>
      </w:r>
      <w:r>
        <w:rPr>
          <w:rFonts w:hint="cs"/>
          <w:rtl/>
        </w:rPr>
        <w:t>إ</w:t>
      </w:r>
      <w:r>
        <w:rPr>
          <w:rtl/>
        </w:rPr>
        <w:t xml:space="preserve">لى </w:t>
      </w:r>
      <w:r>
        <w:rPr>
          <w:rFonts w:hint="cs"/>
          <w:rtl/>
        </w:rPr>
        <w:t>إ</w:t>
      </w:r>
      <w:r>
        <w:rPr>
          <w:rtl/>
        </w:rPr>
        <w:t xml:space="preserve">يران وحمَّلَه رسالة محبّة وصداقة. حيث نال شرف الوصول </w:t>
      </w:r>
      <w:r>
        <w:rPr>
          <w:rFonts w:hint="cs"/>
          <w:rtl/>
        </w:rPr>
        <w:t>إ</w:t>
      </w:r>
      <w:r>
        <w:rPr>
          <w:rtl/>
        </w:rPr>
        <w:t>لى قزوين وحضور مراسم الاحتفالات بعيد النوروز المقامة في قاعة سعاد</w:t>
      </w:r>
      <w:r>
        <w:rPr>
          <w:rFonts w:hint="cs"/>
          <w:rtl/>
        </w:rPr>
        <w:t>ت</w:t>
      </w:r>
      <w:r>
        <w:rPr>
          <w:rtl/>
        </w:rPr>
        <w:t xml:space="preserve"> آباد، فقد وصل السفير المذكور </w:t>
      </w:r>
      <w:r>
        <w:rPr>
          <w:rFonts w:hint="cs"/>
          <w:rtl/>
        </w:rPr>
        <w:t>إ</w:t>
      </w:r>
      <w:r>
        <w:rPr>
          <w:rtl/>
        </w:rPr>
        <w:t>لى هناك فعلاً ونال شرف الحضور عند الملك الذي أمر بتكريم السفير العثماني إكراماً يليق بمقامه</w:t>
      </w:r>
      <w:r>
        <w:rPr>
          <w:rFonts w:hint="cs"/>
          <w:rtl/>
        </w:rPr>
        <w:t>»</w:t>
      </w:r>
      <w:r w:rsidRPr="00331B9C">
        <w:rPr>
          <w:rStyle w:val="afff4"/>
          <w:rFonts w:hint="cs"/>
          <w:rtl/>
        </w:rPr>
        <w:t>(</w:t>
      </w:r>
      <w:r w:rsidR="00BA5646" w:rsidRPr="00331B9C">
        <w:rPr>
          <w:rStyle w:val="afff4"/>
          <w:rtl/>
        </w:rPr>
        <w:footnoteReference w:id="479"/>
      </w:r>
      <w:r w:rsidRPr="00331B9C">
        <w:rPr>
          <w:rStyle w:val="afff4"/>
          <w:rFonts w:hint="cs"/>
          <w:rtl/>
        </w:rPr>
        <w:t>)</w:t>
      </w:r>
      <w:r>
        <w:rPr>
          <w:rtl/>
        </w:rPr>
        <w:t>.</w:t>
      </w:r>
    </w:p>
    <w:p w:rsidR="00385DBE" w:rsidRDefault="00385DBE" w:rsidP="00E5327B">
      <w:pPr>
        <w:pStyle w:val="af"/>
        <w:suppressLineNumbers/>
        <w:suppressAutoHyphens/>
        <w:rPr>
          <w:rtl/>
        </w:rPr>
      </w:pPr>
      <w:r>
        <w:rPr>
          <w:rtl/>
        </w:rPr>
        <w:t>وحسب ما عندنا من معلومات، فإن</w:t>
      </w:r>
      <w:r>
        <w:rPr>
          <w:rFonts w:hint="cs"/>
          <w:rtl/>
        </w:rPr>
        <w:t>ّ</w:t>
      </w:r>
      <w:r>
        <w:rPr>
          <w:rtl/>
        </w:rPr>
        <w:t xml:space="preserve"> السنين التي حكم فيها الملك سليمان (1077</w:t>
      </w:r>
      <w:r w:rsidR="00713014">
        <w:rPr>
          <w:rtl/>
        </w:rPr>
        <w:t>ﻫ</w:t>
      </w:r>
      <w:r>
        <w:rPr>
          <w:rtl/>
        </w:rPr>
        <w:t xml:space="preserve"> / 1105م) كانت فترة هادئة تنعم بالصلح و الأمن والاستقرار على حدود </w:t>
      </w:r>
      <w:r>
        <w:rPr>
          <w:rFonts w:hint="cs"/>
          <w:rtl/>
        </w:rPr>
        <w:t>إ</w:t>
      </w:r>
      <w:r>
        <w:rPr>
          <w:rtl/>
        </w:rPr>
        <w:t xml:space="preserve">يران مع الدولة العثمانية، كما </w:t>
      </w:r>
      <w:r>
        <w:rPr>
          <w:rFonts w:hint="cs"/>
          <w:rtl/>
        </w:rPr>
        <w:t>أ</w:t>
      </w:r>
      <w:r>
        <w:rPr>
          <w:rtl/>
        </w:rPr>
        <w:t>ن</w:t>
      </w:r>
      <w:r>
        <w:rPr>
          <w:rFonts w:hint="cs"/>
          <w:rtl/>
        </w:rPr>
        <w:t>ّ</w:t>
      </w:r>
      <w:r>
        <w:rPr>
          <w:rtl/>
        </w:rPr>
        <w:t xml:space="preserve"> معاهدة </w:t>
      </w:r>
      <w:r>
        <w:rPr>
          <w:rFonts w:hint="cs"/>
          <w:rtl/>
        </w:rPr>
        <w:t>(</w:t>
      </w:r>
      <w:r>
        <w:rPr>
          <w:rtl/>
        </w:rPr>
        <w:t>زهاب</w:t>
      </w:r>
      <w:r>
        <w:rPr>
          <w:rFonts w:hint="cs"/>
          <w:rtl/>
        </w:rPr>
        <w:t>)</w:t>
      </w:r>
      <w:r>
        <w:rPr>
          <w:rtl/>
        </w:rPr>
        <w:t xml:space="preserve"> سارية المفعول، مُطَبَّقَ</w:t>
      </w:r>
      <w:r>
        <w:rPr>
          <w:rFonts w:hint="cs"/>
          <w:rtl/>
        </w:rPr>
        <w:t>ة</w:t>
      </w:r>
      <w:r>
        <w:rPr>
          <w:rtl/>
        </w:rPr>
        <w:t xml:space="preserve"> البنود. </w:t>
      </w:r>
    </w:p>
    <w:p w:rsidR="00385DBE" w:rsidRDefault="00385DBE" w:rsidP="003C29F5">
      <w:pPr>
        <w:pStyle w:val="af"/>
        <w:suppressLineNumbers/>
        <w:suppressAutoHyphens/>
        <w:spacing w:line="209" w:lineRule="auto"/>
        <w:rPr>
          <w:rtl/>
        </w:rPr>
      </w:pPr>
      <w:r>
        <w:rPr>
          <w:rtl/>
        </w:rPr>
        <w:t xml:space="preserve">وقد سعى سفراء </w:t>
      </w:r>
      <w:r>
        <w:rPr>
          <w:rFonts w:hint="cs"/>
          <w:rtl/>
        </w:rPr>
        <w:t>أ</w:t>
      </w:r>
      <w:r>
        <w:rPr>
          <w:rtl/>
        </w:rPr>
        <w:t>ور</w:t>
      </w:r>
      <w:r>
        <w:rPr>
          <w:rFonts w:hint="cs"/>
          <w:rtl/>
        </w:rPr>
        <w:t>و</w:t>
      </w:r>
      <w:r>
        <w:rPr>
          <w:rtl/>
        </w:rPr>
        <w:t xml:space="preserve">با </w:t>
      </w:r>
      <w:r>
        <w:rPr>
          <w:rFonts w:hint="eastAsia"/>
          <w:rtl/>
        </w:rPr>
        <w:t>إلى</w:t>
      </w:r>
      <w:r>
        <w:rPr>
          <w:rtl/>
        </w:rPr>
        <w:t xml:space="preserve"> </w:t>
      </w:r>
      <w:r>
        <w:rPr>
          <w:rFonts w:hint="cs"/>
          <w:rtl/>
        </w:rPr>
        <w:t>إ</w:t>
      </w:r>
      <w:r>
        <w:rPr>
          <w:rtl/>
        </w:rPr>
        <w:t xml:space="preserve">يجاد العداوة والشحناء بين </w:t>
      </w:r>
      <w:r>
        <w:rPr>
          <w:rFonts w:hint="cs"/>
          <w:rtl/>
        </w:rPr>
        <w:t>إ</w:t>
      </w:r>
      <w:r>
        <w:rPr>
          <w:rtl/>
        </w:rPr>
        <w:t xml:space="preserve">يران والعثمانيين من خلال إجبار </w:t>
      </w:r>
      <w:r>
        <w:rPr>
          <w:rFonts w:hint="cs"/>
          <w:rtl/>
        </w:rPr>
        <w:t>إ</w:t>
      </w:r>
      <w:r>
        <w:rPr>
          <w:rtl/>
        </w:rPr>
        <w:t>يران على معادا</w:t>
      </w:r>
      <w:r>
        <w:rPr>
          <w:rFonts w:hint="cs"/>
          <w:rtl/>
        </w:rPr>
        <w:t>ة</w:t>
      </w:r>
      <w:r>
        <w:rPr>
          <w:rtl/>
        </w:rPr>
        <w:t xml:space="preserve"> الدولة العثمانية، ولكن </w:t>
      </w:r>
      <w:r>
        <w:rPr>
          <w:rFonts w:hint="cs"/>
          <w:rtl/>
        </w:rPr>
        <w:t>إ</w:t>
      </w:r>
      <w:r>
        <w:rPr>
          <w:rtl/>
        </w:rPr>
        <w:t xml:space="preserve">يران لم تكن على استعداد للاستجابة لدعواتهم. </w:t>
      </w:r>
    </w:p>
    <w:p w:rsidR="00385DBE" w:rsidRDefault="00385DBE" w:rsidP="00E5327B">
      <w:pPr>
        <w:pStyle w:val="af"/>
        <w:suppressLineNumbers/>
        <w:suppressAutoHyphens/>
        <w:rPr>
          <w:rtl/>
        </w:rPr>
      </w:pPr>
      <w:r>
        <w:rPr>
          <w:rtl/>
        </w:rPr>
        <w:t xml:space="preserve">يكتب (كمبفر) حول هذه المسألة: </w:t>
      </w:r>
      <w:r>
        <w:rPr>
          <w:rFonts w:hint="cs"/>
          <w:rtl/>
        </w:rPr>
        <w:t>«</w:t>
      </w:r>
      <w:r>
        <w:rPr>
          <w:rtl/>
        </w:rPr>
        <w:t xml:space="preserve">هدفنا الأكبر من فتح السفارة في </w:t>
      </w:r>
      <w:r>
        <w:rPr>
          <w:rFonts w:hint="cs"/>
          <w:rtl/>
        </w:rPr>
        <w:t>إ</w:t>
      </w:r>
      <w:r>
        <w:rPr>
          <w:rtl/>
        </w:rPr>
        <w:t>يران هو إجبار الملك في</w:t>
      </w:r>
      <w:r w:rsidR="00FB14E3">
        <w:rPr>
          <w:rtl/>
        </w:rPr>
        <w:t xml:space="preserve"> </w:t>
      </w:r>
      <w:r>
        <w:rPr>
          <w:rtl/>
        </w:rPr>
        <w:t>التحشّد المشترك ضد ال</w:t>
      </w:r>
      <w:r>
        <w:rPr>
          <w:rFonts w:hint="cs"/>
          <w:rtl/>
        </w:rPr>
        <w:t>أ</w:t>
      </w:r>
      <w:r>
        <w:rPr>
          <w:rtl/>
        </w:rPr>
        <w:t>تراك الذين يعيشون في بحبوحة الصلح، والذين أخرجوا بغداد من سلطة جدّه الملك صفي آنذاك. لكن مساعينا ذهبت أدراج الرياح بسبب عدم موافقة الوزير الأعظم في ذلك التحشّد، وكان يَحسد المسيحيين على فتوحاتهم، لذلك لم يوافق على مقترحنا.</w:t>
      </w:r>
    </w:p>
    <w:p w:rsidR="00385DBE" w:rsidRDefault="00385DBE" w:rsidP="00E5327B">
      <w:pPr>
        <w:pStyle w:val="af"/>
        <w:suppressLineNumbers/>
        <w:suppressAutoHyphens/>
        <w:rPr>
          <w:rtl/>
        </w:rPr>
      </w:pPr>
      <w:r>
        <w:rPr>
          <w:rtl/>
        </w:rPr>
        <w:t xml:space="preserve">وقد قال لنا الوزير الأعظم: </w:t>
      </w:r>
      <w:r>
        <w:rPr>
          <w:rFonts w:hint="cs"/>
          <w:rtl/>
        </w:rPr>
        <w:t>إ</w:t>
      </w:r>
      <w:r>
        <w:rPr>
          <w:rtl/>
        </w:rPr>
        <w:t>ن</w:t>
      </w:r>
      <w:r>
        <w:rPr>
          <w:rFonts w:hint="cs"/>
          <w:rtl/>
        </w:rPr>
        <w:t>ّ</w:t>
      </w:r>
      <w:r>
        <w:rPr>
          <w:rtl/>
        </w:rPr>
        <w:t xml:space="preserve"> الاستجابة </w:t>
      </w:r>
      <w:r>
        <w:rPr>
          <w:rFonts w:hint="cs"/>
          <w:rtl/>
        </w:rPr>
        <w:t>إ</w:t>
      </w:r>
      <w:r>
        <w:rPr>
          <w:rtl/>
        </w:rPr>
        <w:t>لى طلبكم في محاربة العثمانيين لا يتوافق مع معاهدة الصلح التي عقدناها مع السلطان العثماني، ولا وضعنا الحالي يسمح بشنّ مثل هذ</w:t>
      </w:r>
      <w:r>
        <w:rPr>
          <w:rFonts w:hint="cs"/>
          <w:rtl/>
        </w:rPr>
        <w:t>ه</w:t>
      </w:r>
      <w:r>
        <w:rPr>
          <w:rtl/>
        </w:rPr>
        <w:t xml:space="preserve"> </w:t>
      </w:r>
      <w:r>
        <w:rPr>
          <w:rFonts w:hint="cs"/>
          <w:rtl/>
        </w:rPr>
        <w:t>ال</w:t>
      </w:r>
      <w:r>
        <w:rPr>
          <w:rtl/>
        </w:rPr>
        <w:t>حرب</w:t>
      </w:r>
      <w:r w:rsidRPr="000D2FC5">
        <w:rPr>
          <w:rStyle w:val="afff4"/>
          <w:rFonts w:hint="cs"/>
          <w:rtl/>
        </w:rPr>
        <w:t>(</w:t>
      </w:r>
      <w:r w:rsidR="00BA5646" w:rsidRPr="000D2FC5">
        <w:rPr>
          <w:rStyle w:val="afff4"/>
          <w:rtl/>
        </w:rPr>
        <w:footnoteReference w:id="480"/>
      </w:r>
      <w:r w:rsidRPr="000D2FC5">
        <w:rPr>
          <w:rStyle w:val="afff4"/>
          <w:rFonts w:hint="cs"/>
          <w:rtl/>
        </w:rPr>
        <w:t>)</w:t>
      </w:r>
      <w:r>
        <w:rPr>
          <w:rtl/>
        </w:rPr>
        <w:t>.</w:t>
      </w:r>
    </w:p>
    <w:p w:rsidR="00385DBE" w:rsidRDefault="00385DBE" w:rsidP="00E5327B">
      <w:pPr>
        <w:pStyle w:val="af"/>
        <w:suppressLineNumbers/>
        <w:suppressAutoHyphens/>
        <w:rPr>
          <w:rtl/>
        </w:rPr>
      </w:pPr>
      <w:r>
        <w:rPr>
          <w:rtl/>
        </w:rPr>
        <w:t>تع</w:t>
      </w:r>
      <w:r>
        <w:rPr>
          <w:rFonts w:hint="cs"/>
          <w:rtl/>
        </w:rPr>
        <w:t>دّ</w:t>
      </w:r>
      <w:r>
        <w:rPr>
          <w:rtl/>
        </w:rPr>
        <w:t xml:space="preserve"> معاهدة </w:t>
      </w:r>
      <w:r>
        <w:rPr>
          <w:rFonts w:hint="cs"/>
          <w:rtl/>
        </w:rPr>
        <w:t>(</w:t>
      </w:r>
      <w:r>
        <w:rPr>
          <w:rtl/>
        </w:rPr>
        <w:t>زهاب</w:t>
      </w:r>
      <w:r>
        <w:rPr>
          <w:rFonts w:hint="cs"/>
          <w:rtl/>
        </w:rPr>
        <w:t>)</w:t>
      </w:r>
      <w:r>
        <w:rPr>
          <w:rtl/>
        </w:rPr>
        <w:t xml:space="preserve"> من أهم</w:t>
      </w:r>
      <w:r>
        <w:rPr>
          <w:rFonts w:hint="cs"/>
          <w:rtl/>
        </w:rPr>
        <w:t>ّ</w:t>
      </w:r>
      <w:r>
        <w:rPr>
          <w:rtl/>
        </w:rPr>
        <w:t xml:space="preserve"> معاهدات الصلح الموقّعة بين البلدين</w:t>
      </w:r>
      <w:r>
        <w:rPr>
          <w:rFonts w:hint="cs"/>
          <w:rtl/>
        </w:rPr>
        <w:t>؛</w:t>
      </w:r>
      <w:r>
        <w:rPr>
          <w:rtl/>
        </w:rPr>
        <w:t xml:space="preserve"> ل</w:t>
      </w:r>
      <w:r>
        <w:rPr>
          <w:rFonts w:hint="cs"/>
          <w:rtl/>
        </w:rPr>
        <w:t>أ</w:t>
      </w:r>
      <w:r>
        <w:rPr>
          <w:rtl/>
        </w:rPr>
        <w:t xml:space="preserve">نها </w:t>
      </w:r>
      <w:r>
        <w:rPr>
          <w:rFonts w:hint="cs"/>
          <w:rtl/>
        </w:rPr>
        <w:t>رسم</w:t>
      </w:r>
      <w:r>
        <w:rPr>
          <w:rtl/>
        </w:rPr>
        <w:t xml:space="preserve">ت الحدود بين </w:t>
      </w:r>
      <w:r>
        <w:rPr>
          <w:rFonts w:hint="cs"/>
          <w:rtl/>
        </w:rPr>
        <w:t>إ</w:t>
      </w:r>
      <w:r>
        <w:rPr>
          <w:rtl/>
        </w:rPr>
        <w:t xml:space="preserve">يران والعثمانيين بشكل قاطع، حتى </w:t>
      </w:r>
      <w:r>
        <w:rPr>
          <w:rFonts w:hint="cs"/>
          <w:rtl/>
        </w:rPr>
        <w:t>إ</w:t>
      </w:r>
      <w:r>
        <w:rPr>
          <w:rtl/>
        </w:rPr>
        <w:t>ن</w:t>
      </w:r>
      <w:r>
        <w:rPr>
          <w:rFonts w:hint="cs"/>
          <w:rtl/>
        </w:rPr>
        <w:t>ّ</w:t>
      </w:r>
      <w:r>
        <w:rPr>
          <w:rtl/>
        </w:rPr>
        <w:t xml:space="preserve"> المعاهدات التي عُقدت بعدها كانت تستند </w:t>
      </w:r>
      <w:r>
        <w:rPr>
          <w:rFonts w:hint="cs"/>
          <w:rtl/>
        </w:rPr>
        <w:t>إ</w:t>
      </w:r>
      <w:r>
        <w:rPr>
          <w:rtl/>
        </w:rPr>
        <w:t>ليها في ت</w:t>
      </w:r>
      <w:r>
        <w:rPr>
          <w:rFonts w:hint="cs"/>
          <w:rtl/>
        </w:rPr>
        <w:t>رس</w:t>
      </w:r>
      <w:r>
        <w:rPr>
          <w:rtl/>
        </w:rPr>
        <w:t>ي</w:t>
      </w:r>
      <w:r>
        <w:rPr>
          <w:rFonts w:hint="cs"/>
          <w:rtl/>
        </w:rPr>
        <w:t>م</w:t>
      </w:r>
      <w:r>
        <w:rPr>
          <w:rtl/>
        </w:rPr>
        <w:t xml:space="preserve"> الحدود، من ضمنها معاهدة الصلح التي وُقّعت بعد حروب نادرشاه، وأيضاً استعانوا بها في ت</w:t>
      </w:r>
      <w:r>
        <w:rPr>
          <w:rFonts w:hint="cs"/>
          <w:rtl/>
        </w:rPr>
        <w:t>رس</w:t>
      </w:r>
      <w:r>
        <w:rPr>
          <w:rtl/>
        </w:rPr>
        <w:t>ي</w:t>
      </w:r>
      <w:r>
        <w:rPr>
          <w:rFonts w:hint="cs"/>
          <w:rtl/>
        </w:rPr>
        <w:t>م</w:t>
      </w:r>
      <w:r>
        <w:rPr>
          <w:rtl/>
        </w:rPr>
        <w:t xml:space="preserve"> الحدود في زمان ناصر الدين شاه...</w:t>
      </w:r>
      <w:r w:rsidRPr="000D2FC5">
        <w:rPr>
          <w:rStyle w:val="afff4"/>
          <w:rFonts w:hint="cs"/>
          <w:rtl/>
        </w:rPr>
        <w:t>(</w:t>
      </w:r>
      <w:r w:rsidR="00BA5646" w:rsidRPr="000D2FC5">
        <w:rPr>
          <w:rStyle w:val="afff4"/>
          <w:rtl/>
        </w:rPr>
        <w:footnoteReference w:id="481"/>
      </w:r>
      <w:r w:rsidRPr="000D2FC5">
        <w:rPr>
          <w:rStyle w:val="afff4"/>
          <w:rFonts w:hint="cs"/>
          <w:rtl/>
        </w:rPr>
        <w:t>)</w:t>
      </w:r>
      <w:r>
        <w:rPr>
          <w:rtl/>
        </w:rPr>
        <w:t>.</w:t>
      </w:r>
      <w:r>
        <w:rPr>
          <w:rFonts w:hint="cs"/>
          <w:rtl/>
        </w:rPr>
        <w:t xml:space="preserve"> </w:t>
      </w:r>
    </w:p>
    <w:p w:rsidR="00385DBE" w:rsidRDefault="00385DBE" w:rsidP="00E5327B">
      <w:pPr>
        <w:pStyle w:val="af"/>
        <w:suppressLineNumbers/>
        <w:suppressAutoHyphens/>
        <w:rPr>
          <w:rtl/>
        </w:rPr>
      </w:pPr>
      <w:r>
        <w:rPr>
          <w:rFonts w:hint="cs"/>
          <w:rtl/>
        </w:rPr>
        <w:t xml:space="preserve">ومن خلال هذه المعاهدات عمّ الهدوء والأمان في حدود البلدين ما يقرب تسعين عاماً (زمان الملك عباس الثاني، والملك سليمان، والملك سلطان حسين)، وكان هناك تبادل للسفراء بين إصفهان وإسطنبول خلال تلك الفترة. </w:t>
      </w:r>
    </w:p>
    <w:p w:rsidR="00385DBE" w:rsidRDefault="00385DBE" w:rsidP="00E5327B">
      <w:pPr>
        <w:pStyle w:val="af"/>
        <w:suppressLineNumbers/>
        <w:suppressAutoHyphens/>
        <w:rPr>
          <w:rtl/>
        </w:rPr>
      </w:pPr>
      <w:r>
        <w:rPr>
          <w:rFonts w:hint="cs"/>
          <w:rtl/>
        </w:rPr>
        <w:t xml:space="preserve">ويحكي هذا الصفاء وهذه المحبّة ما أرسله الملك سلطان حسين إلى آخر السفراء العثمانيين (يعني أحمد درّي أفندي) حيث بعث إليه برسالة محبّة معبّرةً عن ذلك الصفاء: </w:t>
      </w:r>
      <w:r w:rsidRPr="00DC3386">
        <w:rPr>
          <w:rFonts w:hint="eastAsia"/>
          <w:rtl/>
        </w:rPr>
        <w:t>«</w:t>
      </w:r>
      <w:r w:rsidRPr="00DC3386">
        <w:rPr>
          <w:rFonts w:hint="cs"/>
          <w:rtl/>
        </w:rPr>
        <w:t>نحن</w:t>
      </w:r>
      <w:r>
        <w:rPr>
          <w:rFonts w:hint="cs"/>
          <w:rtl/>
        </w:rPr>
        <w:t xml:space="preserve"> ندعو للسلطان العثماني الذي هو وأجداده الملوك جَدّاً عن جَدّ، الذين صرفوا أوقاتهم في محاربة الكفار، وإنّ دعاءنا لهم واجبٌ عيني»</w:t>
      </w:r>
      <w:r w:rsidRPr="000D2FC5">
        <w:rPr>
          <w:rStyle w:val="afff4"/>
          <w:rFonts w:hint="cs"/>
          <w:rtl/>
        </w:rPr>
        <w:t>(</w:t>
      </w:r>
      <w:r w:rsidR="00BA5646" w:rsidRPr="000D2FC5">
        <w:rPr>
          <w:rStyle w:val="afff4"/>
          <w:rtl/>
        </w:rPr>
        <w:footnoteReference w:id="482"/>
      </w:r>
      <w:r w:rsidRPr="000D2FC5">
        <w:rPr>
          <w:rStyle w:val="afff4"/>
          <w:rFonts w:hint="cs"/>
          <w:rtl/>
        </w:rPr>
        <w:t>)</w:t>
      </w:r>
      <w:r>
        <w:rPr>
          <w:rFonts w:hint="cs"/>
          <w:rtl/>
        </w:rPr>
        <w:t>.</w:t>
      </w:r>
    </w:p>
    <w:p w:rsidR="00385DBE" w:rsidRDefault="00385DBE" w:rsidP="00E5327B">
      <w:pPr>
        <w:pStyle w:val="af"/>
        <w:suppressLineNumbers/>
        <w:suppressAutoHyphens/>
        <w:rPr>
          <w:rtl/>
        </w:rPr>
      </w:pPr>
      <w:r>
        <w:rPr>
          <w:rFonts w:hint="cs"/>
          <w:rtl/>
        </w:rPr>
        <w:t>في عهد السلطان حسين الذي كان يحكم إيران آنذاك، وقع ظلم على أهل السنّة، بحيث اتّخَذَه العثمانيون حجّة في سبيل توسيع أراضيها من ناحية، وجبر انكساراتها في حروبها مع أوروبا من ناحية أخرى، لذلك طَمعَت في احتلال بعض أراضي إيران. والتقارير تدلّ على أنّ الأتراك بعد هزيمتهم مع النمسا، وإجبارهم على توقيع معاهدة (باسارافيتش)</w:t>
      </w:r>
      <w:r w:rsidRPr="000D2FC5">
        <w:rPr>
          <w:rStyle w:val="afff4"/>
          <w:rFonts w:hint="cs"/>
          <w:rtl/>
        </w:rPr>
        <w:t>(</w:t>
      </w:r>
      <w:r w:rsidR="00BA5646" w:rsidRPr="000D2FC5">
        <w:rPr>
          <w:rStyle w:val="afff4"/>
          <w:rtl/>
        </w:rPr>
        <w:footnoteReference w:id="483"/>
      </w:r>
      <w:r w:rsidRPr="000D2FC5">
        <w:rPr>
          <w:rStyle w:val="afff4"/>
          <w:rFonts w:hint="cs"/>
          <w:rtl/>
        </w:rPr>
        <w:t>)</w:t>
      </w:r>
      <w:r>
        <w:rPr>
          <w:rFonts w:hint="cs"/>
          <w:rtl/>
        </w:rPr>
        <w:t>، أخذوا يتطلعون إلى ضمّ بعض التراب الإيراني إلى دولتهم لجبر تلك الانكسارات التي مُنيَت بها الدولة العثمانية. وما مجيء السفير العثماني درّي أفندي إلى إيران إلاّ من أجل هذا الغرض، وذلك لدراسة أوضاع إيران عن قرب، من أجل الشروع بالهجوم على الأراضي الإيرانية من خلال ترتيب الأثر على تلك الدراسة. فالهدف الأصلي والحقيقي من</w:t>
      </w:r>
      <w:r w:rsidR="00FB14E3">
        <w:rPr>
          <w:rFonts w:hint="cs"/>
          <w:rtl/>
        </w:rPr>
        <w:t xml:space="preserve"> </w:t>
      </w:r>
      <w:r>
        <w:rPr>
          <w:rFonts w:hint="cs"/>
          <w:rtl/>
        </w:rPr>
        <w:t xml:space="preserve">مجيء درّي أفندي هو الاطّلاع على أوضاع إيران ودراستها، أمّا المُعلَن للملأ فهو أنه جاء من أجل ترتيب المقدّمات لإجراء بعض بنود معاهدة (باسارافيتش) حول عبور التجّار الإيرانيين والنمساويين الذين يدخلون الأراضي العثمانية أثناء تجارتهم. </w:t>
      </w:r>
    </w:p>
    <w:p w:rsidR="00385DBE" w:rsidRDefault="00385DBE" w:rsidP="00E5327B">
      <w:pPr>
        <w:pStyle w:val="af"/>
        <w:suppressLineNumbers/>
        <w:suppressAutoHyphens/>
        <w:rPr>
          <w:rtl/>
        </w:rPr>
      </w:pPr>
      <w:r>
        <w:rPr>
          <w:rFonts w:hint="cs"/>
          <w:rtl/>
        </w:rPr>
        <w:t>ففي تلك السنة</w:t>
      </w:r>
      <w:r w:rsidR="00FB14E3">
        <w:rPr>
          <w:rFonts w:hint="cs"/>
          <w:rtl/>
        </w:rPr>
        <w:t xml:space="preserve"> </w:t>
      </w:r>
      <w:r>
        <w:rPr>
          <w:rFonts w:hint="cs"/>
          <w:rtl/>
        </w:rPr>
        <w:t>كان الطريق الذي يربط شرق العالم الإسلامي بغربه والذي يمرّ عبر الأراضي الإيرانية والعثمانية والمسمّى بـ(طريق الحرير)، كان مسدوداً. فكان التجار الأجانب بدل أن يسلكوا الطريق الآسيوي القصير، يضطرّون للعبور عن طريق بندر عباس، الخليج الفارسي، دماغه في</w:t>
      </w:r>
      <w:r w:rsidR="00FB14E3">
        <w:rPr>
          <w:rFonts w:hint="cs"/>
          <w:rtl/>
        </w:rPr>
        <w:t xml:space="preserve"> </w:t>
      </w:r>
      <w:r>
        <w:rPr>
          <w:rFonts w:hint="cs"/>
          <w:rtl/>
        </w:rPr>
        <w:t>جنوب إفريقيا، وبعض الأحيان يسلكون طريق بحر الخزر و روسيا، وهذه الطرق طويلة ولا تخلو من الأخطار المتنوعة.</w:t>
      </w:r>
    </w:p>
    <w:p w:rsidR="00385DBE" w:rsidRDefault="00385DBE" w:rsidP="00E5327B">
      <w:pPr>
        <w:pStyle w:val="af"/>
        <w:suppressLineNumbers/>
        <w:suppressAutoHyphens/>
        <w:rPr>
          <w:rtl/>
        </w:rPr>
      </w:pPr>
      <w:r>
        <w:rPr>
          <w:rFonts w:hint="cs"/>
          <w:rtl/>
        </w:rPr>
        <w:t>لكن معاهدة الصلح (باسارافيتش) أدّت بالعثمانيين أن يرفعوا أيديهم عن إزعاج التجّار، وفتح الطريق التجاري الإيراني.</w:t>
      </w:r>
    </w:p>
    <w:p w:rsidR="00385DBE" w:rsidRDefault="00385DBE" w:rsidP="00E5327B">
      <w:pPr>
        <w:pStyle w:val="af"/>
        <w:suppressLineNumbers/>
        <w:suppressAutoHyphens/>
        <w:rPr>
          <w:rtl/>
        </w:rPr>
      </w:pPr>
      <w:r>
        <w:rPr>
          <w:rFonts w:hint="cs"/>
          <w:rtl/>
        </w:rPr>
        <w:t xml:space="preserve">انهزم العثمانيون أمام النمسا في حربهم، التي تعد البداية لانسحابهم من أوروبا ومقدّمة لزوال ملكهم، في تلك الأثناء وقّع العثمانيون معاهدة الصلح (باسارافيتش) في 20 شعبان 1130 </w:t>
      </w:r>
      <w:r w:rsidR="00713014">
        <w:rPr>
          <w:rFonts w:hint="cs"/>
          <w:rtl/>
        </w:rPr>
        <w:t>ﻫ</w:t>
      </w:r>
      <w:r>
        <w:rPr>
          <w:rFonts w:hint="cs"/>
          <w:rtl/>
        </w:rPr>
        <w:t xml:space="preserve"> / 12 حزيران 1718م بينهم وبين النمسا وفينيسيا. وبعد ستة أيام من توقيع المعاهدة وقّعوا على العهد التجاري بين العثمانيين والنمسا.</w:t>
      </w:r>
    </w:p>
    <w:p w:rsidR="00385DBE" w:rsidRDefault="00385DBE" w:rsidP="00E5327B">
      <w:pPr>
        <w:pStyle w:val="af"/>
        <w:suppressLineNumbers/>
        <w:suppressAutoHyphens/>
        <w:rPr>
          <w:rtl/>
        </w:rPr>
      </w:pPr>
      <w:r>
        <w:rPr>
          <w:rFonts w:hint="cs"/>
          <w:rtl/>
        </w:rPr>
        <w:t>وحسب المادة 19 من هذا الميثاق أو المعاهدة فإنّ طرق إيران التجارية يجب أن تكون آمنة، وقام النمساويون بتطبيق هذا البند على العثمانيين، ممّا أدّى إلى وجوب اطّلاع إيران عليه وقبوله، لذلك أرغم سفير النمسا في اسطنبول الباب العالي على إرسال سفير إلى إيران. «والدولة العثمانية بإرسالها السفير إلى إيران ضَرَبَت عصفورين بحجر واحد، فمِن جانب أنها وفَت بتعهّدها أمام النمسا، ومن جانب آخر أنها تريد معرفة أخبار إيران عن كثب من أجل التحضير لهجومها المرتقَب على حدود إيران»</w:t>
      </w:r>
      <w:r w:rsidRPr="000D2FC5">
        <w:rPr>
          <w:rStyle w:val="afff4"/>
          <w:rFonts w:hint="cs"/>
          <w:rtl/>
        </w:rPr>
        <w:t>(</w:t>
      </w:r>
      <w:r w:rsidR="00BA5646" w:rsidRPr="000D2FC5">
        <w:rPr>
          <w:rStyle w:val="afff4"/>
          <w:rtl/>
        </w:rPr>
        <w:footnoteReference w:id="484"/>
      </w:r>
      <w:r w:rsidRPr="000D2FC5">
        <w:rPr>
          <w:rStyle w:val="afff4"/>
          <w:rFonts w:hint="cs"/>
          <w:rtl/>
        </w:rPr>
        <w:t>)</w:t>
      </w:r>
      <w:r>
        <w:rPr>
          <w:rFonts w:hint="cs"/>
          <w:rtl/>
        </w:rPr>
        <w:t>.</w:t>
      </w:r>
    </w:p>
    <w:p w:rsidR="00385DBE" w:rsidRDefault="00385DBE" w:rsidP="00E5327B">
      <w:pPr>
        <w:pStyle w:val="af"/>
        <w:suppressLineNumbers/>
        <w:suppressAutoHyphens/>
        <w:rPr>
          <w:rtl/>
        </w:rPr>
      </w:pPr>
      <w:r>
        <w:rPr>
          <w:rFonts w:hint="cs"/>
          <w:rtl/>
        </w:rPr>
        <w:t>وبعد إرسال السفير أحمد درّي أفندي إلى إيران أرسل الايرانيون مرتضى قلي خان سفيراً لهم، حيث وصل القسطنطينية عام 1134</w:t>
      </w:r>
      <w:r w:rsidR="00713014">
        <w:rPr>
          <w:rFonts w:hint="cs"/>
          <w:rtl/>
        </w:rPr>
        <w:t>ﻫ</w:t>
      </w:r>
      <w:r>
        <w:rPr>
          <w:rFonts w:hint="cs"/>
          <w:rtl/>
        </w:rPr>
        <w:t xml:space="preserve"> / 1721م، وكان محطّ احترام. </w:t>
      </w:r>
    </w:p>
    <w:p w:rsidR="00385DBE" w:rsidRDefault="00385DBE" w:rsidP="00E5327B">
      <w:pPr>
        <w:pStyle w:val="af"/>
        <w:suppressLineNumbers/>
        <w:suppressAutoHyphens/>
        <w:rPr>
          <w:rtl/>
        </w:rPr>
      </w:pPr>
      <w:r>
        <w:rPr>
          <w:rFonts w:hint="cs"/>
          <w:rtl/>
        </w:rPr>
        <w:t>وقد جلب هذا السفير انتباه داماد إبراهيم نتيجة لتسلّطه على الأدب والشعر وفنونه. وقد كتب ممثّل الإنجليز في القسطنطينية إبراهام إستانيان تقريراً إلى وزارة خارجية دولته</w:t>
      </w:r>
      <w:r w:rsidRPr="000D2FC5">
        <w:rPr>
          <w:rStyle w:val="afff4"/>
          <w:rFonts w:hint="cs"/>
          <w:rtl/>
        </w:rPr>
        <w:t>(</w:t>
      </w:r>
      <w:r w:rsidR="00BA5646" w:rsidRPr="000D2FC5">
        <w:rPr>
          <w:rStyle w:val="afff4"/>
          <w:rtl/>
        </w:rPr>
        <w:footnoteReference w:id="485"/>
      </w:r>
      <w:r w:rsidRPr="000D2FC5">
        <w:rPr>
          <w:rStyle w:val="afff4"/>
          <w:rFonts w:hint="cs"/>
          <w:rtl/>
        </w:rPr>
        <w:t>)</w:t>
      </w:r>
      <w:r>
        <w:rPr>
          <w:rFonts w:hint="cs"/>
          <w:rtl/>
        </w:rPr>
        <w:t>، يقول فيه موضّحاً الدليل على إرساء دعائم التفاهم بين البلدين،</w:t>
      </w:r>
      <w:r w:rsidR="00FB14E3">
        <w:rPr>
          <w:rFonts w:hint="cs"/>
          <w:rtl/>
        </w:rPr>
        <w:t xml:space="preserve"> </w:t>
      </w:r>
      <w:r>
        <w:rPr>
          <w:rFonts w:hint="cs"/>
          <w:rtl/>
        </w:rPr>
        <w:t>خصوصاً في هذا الوقت الذي تتعرض فيه إيران إلى هيجان داخلي عظيم، وكذلك من</w:t>
      </w:r>
      <w:r w:rsidR="00FB14E3">
        <w:rPr>
          <w:rFonts w:hint="cs"/>
          <w:rtl/>
        </w:rPr>
        <w:t xml:space="preserve"> </w:t>
      </w:r>
      <w:r>
        <w:rPr>
          <w:rFonts w:hint="cs"/>
          <w:rtl/>
        </w:rPr>
        <w:t>أجل إدخال السرور على الباب العالي من خلال السماح في التبادل التجاري لأتباع السلطان في ايران. وإنّ الإيرانيين كانوا يتعاطفون مع الأتراك لجلب رضاهم من أجل عدم قيادة السلطان للحركة في إيران ـ حركة الأفغان ـ وتعاطفه معهم؛ لأنهم من أهل السنّة فيقدّم لهم المساعدة</w:t>
      </w:r>
      <w:r w:rsidRPr="000D2FC5">
        <w:rPr>
          <w:rStyle w:val="afff4"/>
          <w:rFonts w:hint="cs"/>
          <w:rtl/>
        </w:rPr>
        <w:t>(</w:t>
      </w:r>
      <w:r w:rsidR="00BA5646" w:rsidRPr="000D2FC5">
        <w:rPr>
          <w:rStyle w:val="afff4"/>
          <w:rtl/>
        </w:rPr>
        <w:footnoteReference w:id="486"/>
      </w:r>
      <w:r w:rsidRPr="000D2FC5">
        <w:rPr>
          <w:rStyle w:val="afff4"/>
          <w:rFonts w:hint="cs"/>
          <w:rtl/>
        </w:rPr>
        <w:t>)</w:t>
      </w:r>
      <w:r>
        <w:rPr>
          <w:rFonts w:hint="cs"/>
          <w:rtl/>
        </w:rPr>
        <w:t>.</w:t>
      </w:r>
    </w:p>
    <w:p w:rsidR="00385DBE" w:rsidRDefault="00385DBE" w:rsidP="00E5327B">
      <w:pPr>
        <w:pStyle w:val="af"/>
        <w:suppressLineNumbers/>
        <w:suppressAutoHyphens/>
        <w:rPr>
          <w:rtl/>
        </w:rPr>
      </w:pPr>
      <w:r>
        <w:rPr>
          <w:rFonts w:hint="cs"/>
          <w:rtl/>
        </w:rPr>
        <w:t xml:space="preserve"> وبعد شهر طلب مرتضى قلي خان من السلطان السماح لـه بالرجوع إلى بلده إيران، وعند رجوعه كانت الدولة الصفوية في إصفهان على حافة السقوط. </w:t>
      </w:r>
    </w:p>
    <w:p w:rsidR="00385DBE" w:rsidRDefault="00385DBE" w:rsidP="00E5327B">
      <w:pPr>
        <w:pStyle w:val="af"/>
        <w:suppressLineNumbers/>
        <w:suppressAutoHyphens/>
        <w:rPr>
          <w:rtl/>
        </w:rPr>
      </w:pPr>
      <w:r>
        <w:rPr>
          <w:rFonts w:hint="cs"/>
          <w:rtl/>
        </w:rPr>
        <w:t>في سنة 1135</w:t>
      </w:r>
      <w:r w:rsidR="00713014">
        <w:rPr>
          <w:rFonts w:hint="cs"/>
          <w:rtl/>
        </w:rPr>
        <w:t>ﻫ</w:t>
      </w:r>
      <w:r>
        <w:rPr>
          <w:rFonts w:hint="cs"/>
          <w:rtl/>
        </w:rPr>
        <w:t xml:space="preserve"> حاصر محمود أفغان مدينة إصفهان مع مجموعة من الأفغان، وبرغم أنّ الدفاع عن إصفهان لم يكن بالأمر الصعب آنذاك؛ لوفرة النفوس ووفرة المياه في نهر (زاينده رود) في ذلك الفصل، لكن الملك وأصحاب البلاط المذعورين، توصّلوا إلى وجوب التسليم أمام القضاء والقدر، حيث سلّموا بصعود نجم إقبال محمود وأقرّوا بحتميّة زوال الصفويين. وقد عمّ القحط العاصمة إصفهان بسبب محاصرة الأفغان لها؛ لأنهم كانوا قد قطعوا طرق وصول المُؤن والطعام إلى إصفهان، ولم يكن أمام السلطان حسين إلاّ التسليم أمام هذه الظروف، حيث ذهبَ يوم 12 المحرم 1135</w:t>
      </w:r>
      <w:r w:rsidR="00713014">
        <w:rPr>
          <w:rFonts w:hint="cs"/>
          <w:rtl/>
        </w:rPr>
        <w:t>ﻫ</w:t>
      </w:r>
      <w:r>
        <w:rPr>
          <w:rFonts w:hint="cs"/>
          <w:rtl/>
        </w:rPr>
        <w:t xml:space="preserve"> إلى فرح آباد أمامَ محمود وسلّمَهُ التاج والعرش</w:t>
      </w:r>
      <w:r w:rsidRPr="000D2FC5">
        <w:rPr>
          <w:rStyle w:val="afff4"/>
          <w:rFonts w:hint="cs"/>
          <w:rtl/>
        </w:rPr>
        <w:t>(</w:t>
      </w:r>
      <w:r w:rsidR="00BA5646" w:rsidRPr="000D2FC5">
        <w:rPr>
          <w:rStyle w:val="afff4"/>
          <w:rtl/>
        </w:rPr>
        <w:footnoteReference w:id="487"/>
      </w:r>
      <w:r w:rsidRPr="000D2FC5">
        <w:rPr>
          <w:rStyle w:val="afff4"/>
          <w:rFonts w:hint="cs"/>
          <w:rtl/>
        </w:rPr>
        <w:t>)</w:t>
      </w:r>
      <w:r>
        <w:rPr>
          <w:rFonts w:hint="cs"/>
          <w:rtl/>
        </w:rPr>
        <w:t>، فدخل محمود أصفهان يوم 14 المحرم واعتلى عرش السلطنة الإيرانية في (جهل ستون) بدلاً عن الملك سلطان</w:t>
      </w:r>
      <w:r w:rsidR="00FB14E3">
        <w:rPr>
          <w:rFonts w:hint="cs"/>
          <w:rtl/>
        </w:rPr>
        <w:t xml:space="preserve"> </w:t>
      </w:r>
      <w:r>
        <w:rPr>
          <w:rFonts w:hint="cs"/>
          <w:rtl/>
        </w:rPr>
        <w:t>حسين.</w:t>
      </w:r>
    </w:p>
    <w:p w:rsidR="00385DBE" w:rsidRDefault="00385DBE" w:rsidP="00E5327B">
      <w:pPr>
        <w:pStyle w:val="af"/>
        <w:suppressLineNumbers/>
        <w:suppressAutoHyphens/>
        <w:rPr>
          <w:rtl/>
        </w:rPr>
      </w:pPr>
      <w:r>
        <w:rPr>
          <w:rFonts w:hint="cs"/>
          <w:rtl/>
        </w:rPr>
        <w:t>عام 1134</w:t>
      </w:r>
      <w:r w:rsidR="00713014">
        <w:rPr>
          <w:rFonts w:hint="cs"/>
          <w:rtl/>
        </w:rPr>
        <w:t>ﻫ</w:t>
      </w:r>
      <w:r>
        <w:rPr>
          <w:rFonts w:hint="cs"/>
          <w:rtl/>
        </w:rPr>
        <w:t xml:space="preserve"> ، أي في أيام اقتراب محمود من إصفهان، أرسل بعض أركان الدولة طهماسب ميرزا ولي العهد إلى قزوين من أجل مساعدة أبيه ونجاة إصفهان من حصار محمود، فجاء مع مجموعة من الجيش لحرب الأفغان.</w:t>
      </w:r>
    </w:p>
    <w:p w:rsidR="00385DBE" w:rsidRDefault="00385DBE" w:rsidP="00E5327B">
      <w:pPr>
        <w:pStyle w:val="af"/>
        <w:suppressLineNumbers/>
        <w:suppressAutoHyphens/>
        <w:rPr>
          <w:rtl/>
        </w:rPr>
      </w:pPr>
      <w:r>
        <w:rPr>
          <w:rFonts w:hint="cs"/>
          <w:rtl/>
        </w:rPr>
        <w:t>مؤلف زبدة التواريخ يقول: «إنّ البعض رأوا المصلحة في إرسال أحد الأمراء خارجاً وجعله ولياً للعهد وإرساله بالخفاء لمحاربة الأفغان، فربّما ساعَدَت هذه الحركة في استقطاب الناس حولـه من أجل مباغتة الأفغان من الخارج...»</w:t>
      </w:r>
      <w:r w:rsidRPr="000D2FC5">
        <w:rPr>
          <w:rStyle w:val="afff4"/>
          <w:rFonts w:hint="cs"/>
          <w:rtl/>
        </w:rPr>
        <w:t>(</w:t>
      </w:r>
      <w:r w:rsidR="00BA5646" w:rsidRPr="000D2FC5">
        <w:rPr>
          <w:rStyle w:val="afff4"/>
          <w:rtl/>
        </w:rPr>
        <w:footnoteReference w:id="488"/>
      </w:r>
      <w:r w:rsidRPr="000D2FC5">
        <w:rPr>
          <w:rStyle w:val="afff4"/>
          <w:rFonts w:hint="cs"/>
          <w:rtl/>
        </w:rPr>
        <w:t>)</w:t>
      </w:r>
      <w:r>
        <w:rPr>
          <w:rFonts w:hint="cs"/>
          <w:rtl/>
        </w:rPr>
        <w:t>.</w:t>
      </w:r>
    </w:p>
    <w:p w:rsidR="00385DBE" w:rsidRDefault="00385DBE" w:rsidP="00E5327B">
      <w:pPr>
        <w:pStyle w:val="af"/>
        <w:suppressLineNumbers/>
        <w:suppressAutoHyphens/>
        <w:rPr>
          <w:rtl/>
        </w:rPr>
      </w:pPr>
      <w:r>
        <w:rPr>
          <w:rFonts w:hint="cs"/>
          <w:rtl/>
        </w:rPr>
        <w:t>وبعد أن دخل محمود أصفهان، أرسل مجموعة من الأفغان إلى قزوين لردع طهماسب ميرزا، فهرب طهماسب إلى خارج قزوين متّجهاً صوب تبريز لعلّه يجد الأنصار والموالين هناك. وقد سلّم أهالي قزوين في بداية الأمر الى جيش محمود عند أبواب المدينة، ولكن لم يمض ِ وقت طويل حتى قُتل أكثرهم، بينما انهزم جمعٌ قليل منهم الى إصفهان</w:t>
      </w:r>
      <w:r w:rsidRPr="000D2FC5">
        <w:rPr>
          <w:rStyle w:val="afff4"/>
          <w:rFonts w:hint="cs"/>
          <w:rtl/>
        </w:rPr>
        <w:t>(</w:t>
      </w:r>
      <w:r w:rsidR="00BA5646" w:rsidRPr="000D2FC5">
        <w:rPr>
          <w:rStyle w:val="afff4"/>
          <w:rtl/>
        </w:rPr>
        <w:footnoteReference w:id="489"/>
      </w:r>
      <w:r w:rsidRPr="000D2FC5">
        <w:rPr>
          <w:rStyle w:val="afff4"/>
          <w:rFonts w:hint="cs"/>
          <w:rtl/>
        </w:rPr>
        <w:t>)</w:t>
      </w:r>
      <w:r>
        <w:rPr>
          <w:rFonts w:hint="cs"/>
          <w:rtl/>
        </w:rPr>
        <w:t>.</w:t>
      </w:r>
    </w:p>
    <w:p w:rsidR="00385DBE" w:rsidRDefault="00385DBE" w:rsidP="00E5327B">
      <w:pPr>
        <w:pStyle w:val="af"/>
        <w:suppressLineNumbers/>
        <w:suppressAutoHyphens/>
        <w:rPr>
          <w:rtl/>
        </w:rPr>
      </w:pPr>
      <w:r>
        <w:rPr>
          <w:rFonts w:hint="cs"/>
          <w:rtl/>
        </w:rPr>
        <w:t>وقد سافر طهماسب إلى تبريز، وأردبيل، ومازندران على أمل أن يجمع جيشاً من حولـه، لكنّه أظهر عجزه أمام تسلّط الأفغان الذين توغّلوا وسيطروا على أكثر الأراضي الإيرانية ولم يستطع الوقوف أمامهم، ممّا اضطرّه للهروب إلى خراسان.</w:t>
      </w:r>
    </w:p>
    <w:p w:rsidR="00385DBE" w:rsidRDefault="00385DBE" w:rsidP="00E5327B">
      <w:pPr>
        <w:pStyle w:val="af"/>
        <w:suppressLineNumbers/>
        <w:suppressAutoHyphens/>
        <w:rPr>
          <w:rtl/>
        </w:rPr>
      </w:pPr>
      <w:r>
        <w:rPr>
          <w:rFonts w:hint="cs"/>
          <w:rtl/>
        </w:rPr>
        <w:t>وكان هناك مجموعة من عشائر (تركمن) تحت قيادة فتح علي خان، التفّوا حولـه،كما التحق به الأفشاريون. وقد استطاع قائد الأفشاريين (نادر قلي) طرد الأفغان من إيران عام 1143</w:t>
      </w:r>
      <w:r w:rsidR="00713014">
        <w:rPr>
          <w:rFonts w:hint="cs"/>
          <w:rtl/>
        </w:rPr>
        <w:t>ﻫ</w:t>
      </w:r>
      <w:r>
        <w:rPr>
          <w:rFonts w:hint="cs"/>
          <w:rtl/>
        </w:rPr>
        <w:t xml:space="preserve"> / 1730م وجعل الطريق معبّداً لطهماسب ميرزا كي يرتقي عرش الملوكيّة</w:t>
      </w:r>
      <w:r w:rsidRPr="000D2FC5">
        <w:rPr>
          <w:rStyle w:val="afff4"/>
          <w:rFonts w:hint="cs"/>
          <w:rtl/>
        </w:rPr>
        <w:t>(</w:t>
      </w:r>
      <w:r w:rsidR="00BA5646" w:rsidRPr="000D2FC5">
        <w:rPr>
          <w:rStyle w:val="afff4"/>
          <w:rtl/>
        </w:rPr>
        <w:footnoteReference w:id="490"/>
      </w:r>
      <w:r w:rsidRPr="000D2FC5">
        <w:rPr>
          <w:rStyle w:val="afff4"/>
          <w:rFonts w:hint="cs"/>
          <w:rtl/>
        </w:rPr>
        <w:t>)</w:t>
      </w:r>
      <w:r>
        <w:rPr>
          <w:rFonts w:hint="cs"/>
          <w:rtl/>
        </w:rPr>
        <w:t>.</w:t>
      </w:r>
    </w:p>
    <w:p w:rsidR="00385DBE" w:rsidRDefault="00385DBE" w:rsidP="00E5327B">
      <w:pPr>
        <w:pStyle w:val="af"/>
        <w:suppressLineNumbers/>
        <w:suppressAutoHyphens/>
        <w:rPr>
          <w:rtl/>
        </w:rPr>
      </w:pPr>
      <w:r>
        <w:rPr>
          <w:rFonts w:hint="cs"/>
          <w:rtl/>
        </w:rPr>
        <w:t>وهكذا، بعد ثماني سنوات من الحرب والفوضى في أُمور الدولة استطاع الجيش الإيراني المجاهد بقيادة أحد أبناء الملك المرموقين إعادة البلاد إلى أصحابها، وبعد غياب دام ثمان سنوات رجع طهماسب إلى إصفهان التي تركها منذ ذلك الحين، وجلس على عرش الملوكيّة</w:t>
      </w:r>
      <w:r w:rsidRPr="000D2FC5">
        <w:rPr>
          <w:rStyle w:val="afff4"/>
          <w:rFonts w:hint="cs"/>
          <w:rtl/>
        </w:rPr>
        <w:t>(</w:t>
      </w:r>
      <w:r w:rsidR="00BA5646" w:rsidRPr="000D2FC5">
        <w:rPr>
          <w:rStyle w:val="afff4"/>
          <w:rtl/>
        </w:rPr>
        <w:footnoteReference w:id="491"/>
      </w:r>
      <w:r w:rsidRPr="000D2FC5">
        <w:rPr>
          <w:rStyle w:val="afff4"/>
          <w:rFonts w:hint="cs"/>
          <w:rtl/>
        </w:rPr>
        <w:t>)</w:t>
      </w:r>
      <w:r>
        <w:rPr>
          <w:rFonts w:hint="cs"/>
          <w:rtl/>
        </w:rPr>
        <w:t>. وبعد أن تربع الملك طهماسب في إصفهان على كرسيّ الملوكيّة المتوارث أباً عن جد. وطِبْقَ العهد الذي عقده نادر قلي مع طهماسب</w:t>
      </w:r>
      <w:r w:rsidR="00FB14E3">
        <w:rPr>
          <w:rFonts w:hint="cs"/>
          <w:rtl/>
        </w:rPr>
        <w:t xml:space="preserve"> </w:t>
      </w:r>
      <w:r>
        <w:rPr>
          <w:rFonts w:hint="cs"/>
          <w:rtl/>
        </w:rPr>
        <w:t>في مشهد، تعهّدَ الملك أن يقتطع ولاية خراسان وكرمان ومازندران ويجعلها تحت تصرف نادر قلي وأولاده، وذلك بعد احتلال العراق وفارس، وإعادة الأمن إلى البلاد</w:t>
      </w:r>
      <w:r w:rsidRPr="000D2FC5">
        <w:rPr>
          <w:rStyle w:val="afff4"/>
          <w:rFonts w:hint="cs"/>
          <w:rtl/>
        </w:rPr>
        <w:t>(</w:t>
      </w:r>
      <w:r w:rsidR="00BA5646" w:rsidRPr="000D2FC5">
        <w:rPr>
          <w:rStyle w:val="afff4"/>
          <w:rtl/>
        </w:rPr>
        <w:footnoteReference w:id="492"/>
      </w:r>
      <w:r w:rsidRPr="000D2FC5">
        <w:rPr>
          <w:rStyle w:val="afff4"/>
          <w:rFonts w:hint="cs"/>
          <w:rtl/>
        </w:rPr>
        <w:t>)</w:t>
      </w:r>
      <w:r>
        <w:rPr>
          <w:rFonts w:hint="cs"/>
          <w:rtl/>
        </w:rPr>
        <w:t>. بعدها طلب نادر قلي من الملك الرجوع إلى خراسان. وفي أصفهان عاد الملك طهماسب إلى رَغَد العيش و غَفَلَ عن أمور الدولة،</w:t>
      </w:r>
      <w:r w:rsidR="00FB14E3">
        <w:rPr>
          <w:rFonts w:hint="cs"/>
          <w:rtl/>
        </w:rPr>
        <w:t xml:space="preserve"> </w:t>
      </w:r>
      <w:r>
        <w:rPr>
          <w:rFonts w:hint="cs"/>
          <w:rtl/>
        </w:rPr>
        <w:t>برغم أنّ (هرات) لا زالت تحت تصرف الأفغان.</w:t>
      </w:r>
    </w:p>
    <w:p w:rsidR="00385DBE" w:rsidRDefault="00385DBE" w:rsidP="00E5327B">
      <w:pPr>
        <w:pStyle w:val="af"/>
        <w:suppressLineNumbers/>
        <w:suppressAutoHyphens/>
        <w:rPr>
          <w:rtl/>
        </w:rPr>
      </w:pPr>
      <w:r>
        <w:rPr>
          <w:rFonts w:hint="cs"/>
          <w:rtl/>
        </w:rPr>
        <w:t xml:space="preserve">وكتب الحزين اللاهيجي بيتين من الشعر، جميلين، يصف فيهما الملك طهماسب اللاّهي عن أمور البلاد هما: </w:t>
      </w:r>
    </w:p>
    <w:p w:rsidR="00385DBE" w:rsidRDefault="00F403D0" w:rsidP="00E5327B">
      <w:pPr>
        <w:pStyle w:val="af"/>
        <w:suppressLineNumbers/>
        <w:suppressAutoHyphens/>
        <w:rPr>
          <w:rtl/>
        </w:rPr>
      </w:pPr>
      <w:r>
        <w:rPr>
          <w:rFonts w:hint="cs"/>
          <w:rtl/>
        </w:rPr>
        <w:t xml:space="preserve"> </w:t>
      </w:r>
      <w:r w:rsidR="00385DBE">
        <w:rPr>
          <w:rFonts w:hint="cs"/>
          <w:rtl/>
        </w:rPr>
        <w:t>ماذا تريد أيها</w:t>
      </w:r>
      <w:r w:rsidR="00FB14E3">
        <w:rPr>
          <w:rFonts w:hint="cs"/>
          <w:rtl/>
        </w:rPr>
        <w:t xml:space="preserve"> </w:t>
      </w:r>
      <w:r w:rsidR="00385DBE">
        <w:rPr>
          <w:rFonts w:hint="cs"/>
          <w:rtl/>
        </w:rPr>
        <w:t>الملك بهذا الشراب الكثير؟</w:t>
      </w:r>
      <w:r w:rsidR="00FB14E3">
        <w:rPr>
          <w:rFonts w:hint="cs"/>
          <w:rtl/>
        </w:rPr>
        <w:t xml:space="preserve"> </w:t>
      </w:r>
      <w:r w:rsidR="00385DBE">
        <w:rPr>
          <w:rFonts w:hint="cs"/>
          <w:rtl/>
        </w:rPr>
        <w:t xml:space="preserve">وما هي الثمرة من وراء هذا السُّكر الذي </w:t>
      </w:r>
      <w:r w:rsidR="00385DBE">
        <w:rPr>
          <w:rFonts w:hint="cs"/>
          <w:szCs w:val="26"/>
          <w:rtl/>
        </w:rPr>
        <w:t>هو</w:t>
      </w:r>
      <w:r w:rsidR="00385DBE">
        <w:rPr>
          <w:rFonts w:hint="cs"/>
          <w:rtl/>
        </w:rPr>
        <w:t xml:space="preserve"> بلا حدود؟ أيّها الملك المخمور، العدو قد أحاط بك من الأمام والخلف، وإنّ</w:t>
      </w:r>
      <w:r w:rsidR="00FB14E3">
        <w:rPr>
          <w:rFonts w:hint="cs"/>
          <w:rtl/>
        </w:rPr>
        <w:t xml:space="preserve"> </w:t>
      </w:r>
      <w:r w:rsidR="00385DBE">
        <w:rPr>
          <w:rFonts w:hint="cs"/>
          <w:rtl/>
        </w:rPr>
        <w:t>الوضع الذي ستؤول اليه، معلومٌ</w:t>
      </w:r>
      <w:r w:rsidR="00385DBE" w:rsidRPr="000D2FC5">
        <w:rPr>
          <w:rStyle w:val="afff4"/>
          <w:rFonts w:hint="cs"/>
          <w:rtl/>
        </w:rPr>
        <w:t>(</w:t>
      </w:r>
      <w:r w:rsidR="00BA5646" w:rsidRPr="000D2FC5">
        <w:rPr>
          <w:rStyle w:val="afff4"/>
          <w:rtl/>
        </w:rPr>
        <w:footnoteReference w:id="493"/>
      </w:r>
      <w:r w:rsidR="00385DBE" w:rsidRPr="000D2FC5">
        <w:rPr>
          <w:rStyle w:val="afff4"/>
          <w:rFonts w:hint="cs"/>
          <w:rtl/>
        </w:rPr>
        <w:t>)</w:t>
      </w:r>
      <w:r w:rsidR="00385DBE">
        <w:rPr>
          <w:rFonts w:hint="cs"/>
          <w:rtl/>
        </w:rPr>
        <w:t>.</w:t>
      </w:r>
    </w:p>
    <w:p w:rsidR="00385DBE" w:rsidRDefault="00385DBE" w:rsidP="00E5327B">
      <w:pPr>
        <w:pStyle w:val="af"/>
        <w:suppressLineNumbers/>
        <w:suppressAutoHyphens/>
        <w:rPr>
          <w:rtl/>
        </w:rPr>
      </w:pPr>
      <w:r>
        <w:rPr>
          <w:rFonts w:hint="cs"/>
          <w:rtl/>
        </w:rPr>
        <w:t>ونتيجة لعدم لياقة الملك طهماسب، ولهوه ومجونه، وانكساره أمام العثمانيين الذين وقّع معهم معاهدة مُذِلّة من دون علم نادر قلي، كل تلك الأحداث أدّت بنادر قلي إلى التآمر مع أركان الدولة، من أجل عزل الملك وخلعه من السلطة. وكتب المستوفي حول هذا الأمر:</w:t>
      </w:r>
    </w:p>
    <w:p w:rsidR="00385DBE" w:rsidRDefault="00385DBE" w:rsidP="00E5327B">
      <w:pPr>
        <w:pStyle w:val="af"/>
        <w:suppressLineNumbers/>
        <w:suppressAutoHyphens/>
        <w:rPr>
          <w:rtl/>
        </w:rPr>
      </w:pPr>
      <w:r>
        <w:rPr>
          <w:rFonts w:hint="cs"/>
          <w:rtl/>
        </w:rPr>
        <w:t>«...بعد أن ذهب الملك طهماسب مع نُدَمائِه ونوّابه للخلوة في بستان (هزار جريب)، وصار يلهو ويشرب ويفسق ويلعب هو وأركان الدولة هناك، حيث إنه لم يُبق ِ شيئاً لم يفعله ويرتكبه من طربٍ ولهوٍ وفجورٍ، وبقي لمدّة ثلاثة أيام في خلوته مخموراً مدهوشاً</w:t>
      </w:r>
      <w:r w:rsidR="00FB14E3">
        <w:rPr>
          <w:rFonts w:hint="cs"/>
          <w:rtl/>
        </w:rPr>
        <w:t xml:space="preserve"> </w:t>
      </w:r>
      <w:r>
        <w:rPr>
          <w:rFonts w:hint="cs"/>
          <w:rtl/>
        </w:rPr>
        <w:t>مشغولاً بلهوه ولعبه لا يدري ما يدور حوله»</w:t>
      </w:r>
      <w:r w:rsidRPr="000D2FC5">
        <w:rPr>
          <w:rStyle w:val="afff4"/>
          <w:rFonts w:hint="cs"/>
          <w:rtl/>
        </w:rPr>
        <w:t>(</w:t>
      </w:r>
      <w:r w:rsidR="00BA5646" w:rsidRPr="000D2FC5">
        <w:rPr>
          <w:rStyle w:val="afff4"/>
          <w:rtl/>
        </w:rPr>
        <w:footnoteReference w:id="494"/>
      </w:r>
      <w:r w:rsidRPr="000D2FC5">
        <w:rPr>
          <w:rStyle w:val="afff4"/>
          <w:rFonts w:hint="cs"/>
          <w:rtl/>
        </w:rPr>
        <w:t>)</w:t>
      </w:r>
      <w:r>
        <w:rPr>
          <w:rFonts w:hint="cs"/>
          <w:rtl/>
        </w:rPr>
        <w:t>.</w:t>
      </w:r>
    </w:p>
    <w:p w:rsidR="00385DBE" w:rsidRDefault="00385DBE" w:rsidP="00E5327B">
      <w:pPr>
        <w:pStyle w:val="af"/>
        <w:suppressLineNumbers/>
        <w:suppressAutoHyphens/>
        <w:rPr>
          <w:rtl/>
        </w:rPr>
      </w:pPr>
      <w:r>
        <w:rPr>
          <w:rFonts w:hint="cs"/>
          <w:rtl/>
        </w:rPr>
        <w:t>وقد توصّل قادة الجيش إلى خلع الملك عن السلطنة وتنصيب ولده الصغير مكانه، وفعلاً تمّ لَهُم ما أرادوا في 17 ربيع الأول سنة 1145</w:t>
      </w:r>
      <w:r w:rsidR="00713014">
        <w:rPr>
          <w:rFonts w:hint="cs"/>
          <w:rtl/>
        </w:rPr>
        <w:t>ﻫ</w:t>
      </w:r>
      <w:r>
        <w:rPr>
          <w:rFonts w:hint="cs"/>
          <w:rtl/>
        </w:rPr>
        <w:t xml:space="preserve"> / 1732م، حيث نصّبوا ولده عباس ميرزا (الملك عباس الثالث) ملكاً لإيران</w:t>
      </w:r>
      <w:r w:rsidRPr="000D2FC5">
        <w:rPr>
          <w:rStyle w:val="afff4"/>
          <w:rFonts w:hint="cs"/>
          <w:rtl/>
        </w:rPr>
        <w:t>(</w:t>
      </w:r>
      <w:r w:rsidR="00BA5646" w:rsidRPr="000D2FC5">
        <w:rPr>
          <w:rStyle w:val="afff4"/>
          <w:rtl/>
        </w:rPr>
        <w:footnoteReference w:id="495"/>
      </w:r>
      <w:r w:rsidRPr="000D2FC5">
        <w:rPr>
          <w:rStyle w:val="afff4"/>
          <w:rFonts w:hint="cs"/>
          <w:rtl/>
        </w:rPr>
        <w:t>)</w:t>
      </w:r>
      <w:r>
        <w:rPr>
          <w:rFonts w:hint="cs"/>
          <w:rtl/>
        </w:rPr>
        <w:t>، وصار نادر قلي نائباً للسلطنة.</w:t>
      </w:r>
    </w:p>
    <w:p w:rsidR="00385DBE" w:rsidRDefault="00385DBE" w:rsidP="00E5327B">
      <w:pPr>
        <w:pStyle w:val="10"/>
        <w:suppressLineNumbers/>
        <w:suppressAutoHyphens/>
        <w:spacing w:line="192" w:lineRule="auto"/>
        <w:rPr>
          <w:rtl/>
        </w:rPr>
      </w:pPr>
      <w:bookmarkStart w:id="442" w:name="_Toc237835186"/>
      <w:bookmarkStart w:id="443" w:name="_Toc230499467"/>
      <w:r>
        <w:rPr>
          <w:rFonts w:hint="cs"/>
          <w:rtl/>
        </w:rPr>
        <w:t>جلوس نادر على العرش واقتراحٌ لاتّحاد العالم الإسلامي</w:t>
      </w:r>
      <w:bookmarkEnd w:id="442"/>
      <w:bookmarkEnd w:id="443"/>
    </w:p>
    <w:p w:rsidR="00385DBE" w:rsidRDefault="00385DBE" w:rsidP="00E5327B">
      <w:pPr>
        <w:pStyle w:val="af"/>
        <w:suppressLineNumbers/>
        <w:suppressAutoHyphens/>
        <w:rPr>
          <w:rtl/>
        </w:rPr>
      </w:pPr>
      <w:r>
        <w:rPr>
          <w:rFonts w:hint="cs"/>
          <w:rtl/>
        </w:rPr>
        <w:t>هيّأ نادر قلي لاجتماع ٍ كبير يشمل ممثلين من البلاد كافة في (دشت مغان) عام 1148</w:t>
      </w:r>
      <w:r w:rsidR="00713014">
        <w:rPr>
          <w:rFonts w:hint="cs"/>
          <w:rtl/>
        </w:rPr>
        <w:t>ﻫ</w:t>
      </w:r>
      <w:r>
        <w:rPr>
          <w:rFonts w:hint="cs"/>
          <w:rtl/>
        </w:rPr>
        <w:t xml:space="preserve"> . وقد قبل نادر الملوكية بشرط نبذ التعصّبات الشيعيّة الموجودة منذ وجود الجيش الصفوي؛ لأنها تؤدّي إلى وجوب التفرقة في صفوف العالم الإسلامي كما يعتقد هو. </w:t>
      </w:r>
    </w:p>
    <w:p w:rsidR="00385DBE" w:rsidRDefault="00385DBE" w:rsidP="00E5327B">
      <w:pPr>
        <w:pStyle w:val="af"/>
        <w:suppressLineNumbers/>
        <w:suppressAutoHyphens/>
        <w:rPr>
          <w:rtl/>
        </w:rPr>
      </w:pPr>
      <w:r>
        <w:rPr>
          <w:rFonts w:hint="cs"/>
          <w:rtl/>
        </w:rPr>
        <w:t>وقد استجاب لهذا الشرط كل الحاضرين في الاجتماع باستثناء علماء الدين الشيعة؛ فتُوّج نادر شاه ملكاً على إيران في 24 شوال 1148</w:t>
      </w:r>
      <w:r w:rsidR="00713014">
        <w:rPr>
          <w:rFonts w:hint="cs"/>
          <w:rtl/>
        </w:rPr>
        <w:t>ﻫ</w:t>
      </w:r>
      <w:r>
        <w:rPr>
          <w:rFonts w:hint="cs"/>
          <w:rtl/>
        </w:rPr>
        <w:t>؛ فكانت المادة التاريخيّة في ذلك الزمان هي «الخير فيما وقع»</w:t>
      </w:r>
      <w:r w:rsidRPr="000D2FC5">
        <w:rPr>
          <w:rStyle w:val="afff4"/>
          <w:rFonts w:hint="cs"/>
          <w:rtl/>
        </w:rPr>
        <w:t>(</w:t>
      </w:r>
      <w:r w:rsidR="00BA5646" w:rsidRPr="000D2FC5">
        <w:rPr>
          <w:rStyle w:val="afff4"/>
          <w:rtl/>
        </w:rPr>
        <w:footnoteReference w:id="496"/>
      </w:r>
      <w:r w:rsidRPr="000D2FC5">
        <w:rPr>
          <w:rStyle w:val="afff4"/>
          <w:rFonts w:hint="cs"/>
          <w:rtl/>
        </w:rPr>
        <w:t>)</w:t>
      </w:r>
      <w:r>
        <w:rPr>
          <w:rFonts w:hint="cs"/>
          <w:rtl/>
        </w:rPr>
        <w:t>، لكن بعض المخالفين لنادر شاه قالوا: إنّ المادة التاريخيّة هي «لا خير فيما وقع» الذي هو ذلك التاريخ نفسه.</w:t>
      </w:r>
    </w:p>
    <w:p w:rsidR="00385DBE" w:rsidRDefault="00385DBE" w:rsidP="00E5327B">
      <w:pPr>
        <w:pStyle w:val="af"/>
        <w:suppressLineNumbers/>
        <w:suppressAutoHyphens/>
        <w:rPr>
          <w:rtl/>
        </w:rPr>
      </w:pPr>
      <w:r>
        <w:rPr>
          <w:rFonts w:hint="cs"/>
          <w:rtl/>
        </w:rPr>
        <w:t>وكانت بعض شروطه المقترحة أن يترك الإيرانيون أعمال السبّ والشتم التي أعلنها الملك إسماعيل الأول. وقبول إن يكون مذهب الإمام جعفر الصادق</w:t>
      </w:r>
      <w:r w:rsidR="00C14532" w:rsidRPr="00C14532">
        <w:rPr>
          <w:rFonts w:hint="cs"/>
          <w:rtl/>
        </w:rPr>
        <w:t>×</w:t>
      </w:r>
      <w:r>
        <w:rPr>
          <w:rFonts w:hint="cs"/>
          <w:rtl/>
        </w:rPr>
        <w:t xml:space="preserve"> بعنوان الركن الخامس للإسلام. و أن يكون لأتباع المذهب الجعفري ركن خاص في مكّة. وأن يعرّف أميراً للحاج في كل سنة يُدير شؤون الحجاج الإيرانيين في الحجاز...</w:t>
      </w:r>
      <w:r w:rsidRPr="000D2FC5">
        <w:rPr>
          <w:rStyle w:val="afff4"/>
          <w:rFonts w:hint="cs"/>
          <w:rtl/>
        </w:rPr>
        <w:t>(</w:t>
      </w:r>
      <w:r w:rsidR="00BA5646" w:rsidRPr="000D2FC5">
        <w:rPr>
          <w:rStyle w:val="afff4"/>
          <w:rtl/>
        </w:rPr>
        <w:footnoteReference w:id="497"/>
      </w:r>
      <w:r w:rsidRPr="000D2FC5">
        <w:rPr>
          <w:rStyle w:val="afff4"/>
          <w:rFonts w:hint="cs"/>
          <w:rtl/>
        </w:rPr>
        <w:t>)</w:t>
      </w:r>
      <w:r>
        <w:rPr>
          <w:rFonts w:hint="cs"/>
          <w:rtl/>
        </w:rPr>
        <w:t>.</w:t>
      </w:r>
    </w:p>
    <w:p w:rsidR="00385DBE" w:rsidRDefault="00385DBE" w:rsidP="00E5327B">
      <w:pPr>
        <w:pStyle w:val="af"/>
        <w:suppressLineNumbers/>
        <w:suppressAutoHyphens/>
        <w:rPr>
          <w:rtl/>
        </w:rPr>
      </w:pPr>
      <w:r>
        <w:rPr>
          <w:rFonts w:hint="cs"/>
          <w:rtl/>
        </w:rPr>
        <w:t xml:space="preserve">في رسالة إعلان الجلوس على العرش، التي أُرسلت منها نسخة إلى الدولة العثمانية، جاء فيها أنّ مضمون شرط استقرار الصلح مع الدولة العثمانية هو كما جاء في مراسم جلوس نادر شاه على العرش، حيث إنه تمّ بتأييد وتصويب الحاضرين كافة. وجاء في هذه الرسالة أنه إذا لم يكن هناك موافقة على هذه الشروط فلن تُوقَّع أي معاهدة مع العثمانيين، لكن هذه الشروط لم تعجب البلاط العثماني، لذا لم يوافقوا عليها، بل حتى علماء الشيعة في إيران لم يوافقوا عليها. </w:t>
      </w:r>
    </w:p>
    <w:p w:rsidR="00385DBE" w:rsidRDefault="00385DBE" w:rsidP="00E5327B">
      <w:pPr>
        <w:pStyle w:val="af"/>
        <w:suppressLineNumbers/>
        <w:suppressAutoHyphens/>
        <w:rPr>
          <w:rtl/>
        </w:rPr>
      </w:pPr>
      <w:r>
        <w:rPr>
          <w:rFonts w:hint="cs"/>
          <w:rtl/>
        </w:rPr>
        <w:t>يكتب مؤلف (الدرة النادرة) حول هذا الموضوع: «أعيان الدولة العثمانية لم يوافقوا على شرطين منها: المذهب الجعفري، وتخصيص ركن للجعفرية في مكة وعَدّوه مخالفاً للشرع، وقد أرسل الوزير مصطفى باشا والي الموصل اثنين من العلماء لتقديم التهاني والتبريكات للملك الجديد، وبعدها دخل السفراء إلى إيران»</w:t>
      </w:r>
      <w:r w:rsidRPr="000D2FC5">
        <w:rPr>
          <w:rStyle w:val="afff4"/>
          <w:rFonts w:hint="cs"/>
          <w:rtl/>
        </w:rPr>
        <w:t>(</w:t>
      </w:r>
      <w:r w:rsidR="00BA5646" w:rsidRPr="000D2FC5">
        <w:rPr>
          <w:rStyle w:val="afff4"/>
          <w:rtl/>
        </w:rPr>
        <w:footnoteReference w:id="498"/>
      </w:r>
      <w:r w:rsidRPr="000D2FC5">
        <w:rPr>
          <w:rStyle w:val="afff4"/>
          <w:rFonts w:hint="cs"/>
          <w:rtl/>
        </w:rPr>
        <w:t>)</w:t>
      </w:r>
      <w:r>
        <w:rPr>
          <w:rFonts w:hint="cs"/>
          <w:rtl/>
        </w:rPr>
        <w:t>، كان نادر شاه يشعر في تلك المرحلة بوجوب الوحدة الإسلامية بين المذاهب، وقد وضَعَها ضمن الأهداف المهمّة في خطّته السياسيّة.</w:t>
      </w:r>
    </w:p>
    <w:p w:rsidR="00385DBE" w:rsidRDefault="00385DBE" w:rsidP="00E5327B">
      <w:pPr>
        <w:pStyle w:val="af"/>
        <w:suppressLineNumbers/>
        <w:suppressAutoHyphens/>
        <w:rPr>
          <w:rtl/>
        </w:rPr>
      </w:pPr>
      <w:r>
        <w:rPr>
          <w:rFonts w:hint="cs"/>
          <w:rtl/>
        </w:rPr>
        <w:t>كتب مؤلف تاريخ إيران الاجتماعي: «ولكن يجب القول: إنّ مساعيه الحقيقيّة في هذا المجال لم يُكتب لها التوفيق خلال فترة حكمه، وإنّ العثمانيين الذين كانوا بحاجة إلى تقليل حدّة الخلافات بين شعبَي الدولَتَين الجارَتَين ورفع النقاشات المذهبيّة بينهما، لم يخطوا أيّ خطوة بهذا الاتّجاه»</w:t>
      </w:r>
      <w:r w:rsidRPr="000D2FC5">
        <w:rPr>
          <w:rStyle w:val="afff4"/>
          <w:rFonts w:hint="cs"/>
          <w:rtl/>
        </w:rPr>
        <w:t>(</w:t>
      </w:r>
      <w:r w:rsidR="00BA5646" w:rsidRPr="000D2FC5">
        <w:rPr>
          <w:rStyle w:val="afff4"/>
          <w:rtl/>
        </w:rPr>
        <w:footnoteReference w:id="499"/>
      </w:r>
      <w:r w:rsidRPr="000D2FC5">
        <w:rPr>
          <w:rStyle w:val="afff4"/>
          <w:rFonts w:hint="cs"/>
          <w:rtl/>
        </w:rPr>
        <w:t>)</w:t>
      </w:r>
      <w:r>
        <w:rPr>
          <w:rFonts w:hint="cs"/>
          <w:rtl/>
        </w:rPr>
        <w:t>.</w:t>
      </w:r>
    </w:p>
    <w:p w:rsidR="00385DBE" w:rsidRDefault="00385DBE" w:rsidP="00E5327B">
      <w:pPr>
        <w:pStyle w:val="af"/>
        <w:suppressLineNumbers/>
        <w:suppressAutoHyphens/>
        <w:rPr>
          <w:rtl/>
        </w:rPr>
      </w:pPr>
      <w:r>
        <w:rPr>
          <w:rFonts w:hint="cs"/>
          <w:rtl/>
        </w:rPr>
        <w:t xml:space="preserve">وهكذا بقي الإيرانيون والعثمانيون يعانون من الحروب الدمويّة لعدّة سنوات. فقد هجم نادرشاه على بغداد ثلاث مرات، إلاّ أنّه بسبب المشاكل الداخليّة في البلاد لم يستطع فتح بغداد، ممّا اضطرّه للرجوع إلى إيران من دون نتيجة. </w:t>
      </w:r>
    </w:p>
    <w:p w:rsidR="00385DBE" w:rsidRDefault="00385DBE" w:rsidP="00E5327B">
      <w:pPr>
        <w:pStyle w:val="af"/>
        <w:suppressLineNumbers/>
        <w:suppressAutoHyphens/>
        <w:rPr>
          <w:rtl/>
        </w:rPr>
      </w:pPr>
      <w:r>
        <w:rPr>
          <w:rFonts w:hint="cs"/>
          <w:rtl/>
        </w:rPr>
        <w:t xml:space="preserve">نادر شاه وبعد هذا العمر الطويل من الحروب، شعر بالتعب، وأحسّ بأنه صار عجوزاً مريضاً، وتوصّل إلى أنّ العثمانيين لن يقبلوا اقتراحاته المذهبيّة، كما أنه لا يستطيع أن يطبّق كلامه </w:t>
      </w:r>
      <w:r w:rsidRPr="00DC3386">
        <w:rPr>
          <w:rStyle w:val="50"/>
          <w:rFonts w:hint="cs"/>
          <w:rtl/>
        </w:rPr>
        <w:t>بقوّة</w:t>
      </w:r>
      <w:r>
        <w:rPr>
          <w:rFonts w:hint="cs"/>
          <w:rtl/>
        </w:rPr>
        <w:t xml:space="preserve"> السيف، وهنا صمّم تصميمه النهائي. فذهب نادرشاه عام 1156 </w:t>
      </w:r>
      <w:r w:rsidR="00713014">
        <w:rPr>
          <w:rFonts w:hint="cs"/>
          <w:rtl/>
        </w:rPr>
        <w:t>ﻫ</w:t>
      </w:r>
      <w:r>
        <w:rPr>
          <w:rFonts w:hint="cs"/>
          <w:rtl/>
        </w:rPr>
        <w:t xml:space="preserve"> لزيارة العتبات المقدّسة، للسعي الجدّي والعملي للتأليف بين الشيعة والسنّة، فهيّأ مجلساً كبيراً في مدينة النجف الأشرف حضره كبار العلماء من الفريقين، وقد عُقد هذا المجلس المذهبي في النجف بعد عشر سنوات من انعقاد مجلس دشت مغان. وهذا الأمر يُعدّ من الأمور النادرة والجميلة في تاريخ العالم، وبالخصوص تاريخ الشرق الأوسط، الذي يهدف إلى توجيه المذاهب الإسلاميّة وجْهَتها الصحيحة.</w:t>
      </w:r>
    </w:p>
    <w:p w:rsidR="00385DBE" w:rsidRDefault="00385DBE" w:rsidP="00E5327B">
      <w:pPr>
        <w:pStyle w:val="10"/>
        <w:suppressLineNumbers/>
        <w:suppressAutoHyphens/>
        <w:spacing w:line="192" w:lineRule="auto"/>
        <w:rPr>
          <w:rtl/>
        </w:rPr>
      </w:pPr>
      <w:bookmarkStart w:id="444" w:name="_Toc237835187"/>
      <w:bookmarkStart w:id="445" w:name="_Toc230499468"/>
      <w:r>
        <w:rPr>
          <w:rFonts w:hint="cs"/>
          <w:rtl/>
        </w:rPr>
        <w:t>جمعيّة النجف الدينيّة «وثيقةُ اتّحاد العالم الإسلامي»</w:t>
      </w:r>
      <w:bookmarkEnd w:id="444"/>
      <w:bookmarkEnd w:id="445"/>
    </w:p>
    <w:p w:rsidR="00385DBE" w:rsidRDefault="00385DBE" w:rsidP="00E5327B">
      <w:pPr>
        <w:pStyle w:val="af"/>
        <w:suppressLineNumbers/>
        <w:suppressAutoHyphens/>
        <w:rPr>
          <w:rtl/>
        </w:rPr>
      </w:pPr>
      <w:r>
        <w:rPr>
          <w:rFonts w:hint="cs"/>
          <w:rtl/>
        </w:rPr>
        <w:t>قرر نادرشاه هذه المرّة أن يغضّ الطرف عن الشرطَين الَّذَين شَرَطَهما سابقاً، والذي سعى عشر سنوات من أجل الحصول على تطبيقهما، وحصل ما حصل من قتل وقتال دونهما. قرّر أن يحفظ ماء الوجه من خلال الوصول إلى صلح قاطع وثابت مع العثمانيين.</w:t>
      </w:r>
    </w:p>
    <w:p w:rsidR="00385DBE" w:rsidRDefault="00385DBE" w:rsidP="00E5327B">
      <w:pPr>
        <w:pStyle w:val="af"/>
        <w:suppressLineNumbers/>
        <w:suppressAutoHyphens/>
        <w:rPr>
          <w:rtl/>
        </w:rPr>
      </w:pPr>
      <w:r>
        <w:rPr>
          <w:rFonts w:hint="cs"/>
          <w:rtl/>
        </w:rPr>
        <w:t>كاتب تاريخ (جهانكشا) يقول: «استقبل أحمد باشا موكب الملك استقبالاً حارّاً. وقد كان مأذوناً من قِبَل البلاط العثماني في التوصّل إلى الوفاق المذهبي مع إيران، لذلك أرسل ممثله المذهبي المفتي العثماني الكبير شيخ الإسلام عبد الله بن حسين المعروف بالسويدي، للنجف من أجل التباحث مع علماء النجف والكاظمين وساوه وأصفهان ومشهد وبخارا وبلخ وهرات وقندهار»</w:t>
      </w:r>
      <w:r w:rsidRPr="000D2FC5">
        <w:rPr>
          <w:rStyle w:val="afff4"/>
          <w:rFonts w:hint="cs"/>
          <w:rtl/>
        </w:rPr>
        <w:t>(</w:t>
      </w:r>
      <w:r w:rsidR="00BA5646" w:rsidRPr="000D2FC5">
        <w:rPr>
          <w:rStyle w:val="afff4"/>
          <w:rtl/>
        </w:rPr>
        <w:footnoteReference w:id="500"/>
      </w:r>
      <w:r w:rsidRPr="000D2FC5">
        <w:rPr>
          <w:rStyle w:val="afff4"/>
          <w:rFonts w:hint="cs"/>
          <w:rtl/>
        </w:rPr>
        <w:t>)</w:t>
      </w:r>
      <w:r>
        <w:rPr>
          <w:rFonts w:hint="cs"/>
          <w:rtl/>
        </w:rPr>
        <w:t>.</w:t>
      </w:r>
    </w:p>
    <w:p w:rsidR="00385DBE" w:rsidRDefault="00385DBE" w:rsidP="00E5327B">
      <w:pPr>
        <w:pStyle w:val="af"/>
        <w:suppressLineNumbers/>
        <w:suppressAutoHyphens/>
        <w:rPr>
          <w:rtl/>
        </w:rPr>
      </w:pPr>
      <w:r>
        <w:rPr>
          <w:rFonts w:hint="cs"/>
          <w:rtl/>
        </w:rPr>
        <w:t>ممثلو إيران في هذه الهيئة هم (الملا علي أكبر الملا باشي، و الميرزا مهدي خان الإسترآبادي)</w:t>
      </w:r>
      <w:r w:rsidRPr="000D2FC5">
        <w:rPr>
          <w:rStyle w:val="afff4"/>
          <w:rFonts w:hint="cs"/>
          <w:rtl/>
        </w:rPr>
        <w:t>(</w:t>
      </w:r>
      <w:r w:rsidR="00BA5646" w:rsidRPr="000D2FC5">
        <w:rPr>
          <w:rStyle w:val="afff4"/>
          <w:rtl/>
        </w:rPr>
        <w:footnoteReference w:id="501"/>
      </w:r>
      <w:r w:rsidRPr="000D2FC5">
        <w:rPr>
          <w:rStyle w:val="afff4"/>
          <w:rFonts w:hint="cs"/>
          <w:rtl/>
        </w:rPr>
        <w:t>)</w:t>
      </w:r>
      <w:r>
        <w:rPr>
          <w:rFonts w:hint="cs"/>
          <w:rtl/>
        </w:rPr>
        <w:t>.</w:t>
      </w:r>
    </w:p>
    <w:p w:rsidR="00385DBE" w:rsidRDefault="00385DBE" w:rsidP="00E5327B">
      <w:pPr>
        <w:pStyle w:val="af"/>
        <w:suppressLineNumbers/>
        <w:suppressAutoHyphens/>
        <w:rPr>
          <w:rtl/>
        </w:rPr>
      </w:pPr>
      <w:r>
        <w:rPr>
          <w:rFonts w:hint="cs"/>
          <w:rtl/>
        </w:rPr>
        <w:t>دوّن المؤرخ الرسمي لنادر شاه الميرزا مهدي خان، وثيقة بإمضاء وختم جميع العلماء الحاضرين في الهيئة في شوال عام 1156</w:t>
      </w:r>
      <w:r w:rsidR="00713014">
        <w:rPr>
          <w:rFonts w:hint="cs"/>
          <w:rtl/>
        </w:rPr>
        <w:t>ﻫ</w:t>
      </w:r>
      <w:r>
        <w:rPr>
          <w:rFonts w:hint="cs"/>
          <w:rtl/>
        </w:rPr>
        <w:t>، جاء في قسم من هذه الوثيقة ما يلي:</w:t>
      </w:r>
    </w:p>
    <w:p w:rsidR="00385DBE" w:rsidRDefault="00385DBE" w:rsidP="00E5327B">
      <w:pPr>
        <w:pStyle w:val="af"/>
        <w:suppressLineNumbers/>
        <w:suppressAutoHyphens/>
        <w:rPr>
          <w:rtl/>
        </w:rPr>
      </w:pPr>
      <w:r>
        <w:rPr>
          <w:rFonts w:hint="cs"/>
          <w:rtl/>
        </w:rPr>
        <w:t>...في الوقت الذي حضر فيه العلماء والمتحاورون وزاروا النجف الأشرف وكربلاء المقدسة والحلّة وتوابع بغداد، جدّدوا العهد في تنفيذ أوامر الملك التي تقول: الحمد لله الذي لم يجعل هناك فتوراً وتقصيراً في مذهبنا الإسلامي... وتزيّن المحفل بوجود علماء الإسلام المكرّمين الذين جلسوا للتحاور فيما بينهم، ليشربوا من المنهل المحمّدي العذب، الصافي من الأكدار والشكوك والشبهات، واختاروا أن ينهلوا من عَذْبهِ ليزدادوا صواباً وسداداً...</w:t>
      </w:r>
      <w:r>
        <w:rPr>
          <w:rFonts w:hint="cs"/>
          <w:vertAlign w:val="superscript"/>
          <w:rtl/>
        </w:rPr>
        <w:t xml:space="preserve"> </w:t>
      </w:r>
      <w:r w:rsidRPr="000D2FC5">
        <w:rPr>
          <w:rStyle w:val="afff4"/>
          <w:rFonts w:hint="cs"/>
          <w:rtl/>
        </w:rPr>
        <w:t>(</w:t>
      </w:r>
      <w:r w:rsidR="00BA5646" w:rsidRPr="000D2FC5">
        <w:rPr>
          <w:rStyle w:val="afff4"/>
          <w:rtl/>
        </w:rPr>
        <w:footnoteReference w:id="502"/>
      </w:r>
      <w:r w:rsidRPr="000D2FC5">
        <w:rPr>
          <w:rStyle w:val="afff4"/>
          <w:rFonts w:hint="cs"/>
          <w:rtl/>
        </w:rPr>
        <w:t>)</w:t>
      </w:r>
      <w:r>
        <w:rPr>
          <w:rFonts w:hint="cs"/>
          <w:rtl/>
        </w:rPr>
        <w:t>.</w:t>
      </w:r>
    </w:p>
    <w:p w:rsidR="00385DBE" w:rsidRDefault="00385DBE" w:rsidP="00E5327B">
      <w:pPr>
        <w:pStyle w:val="af"/>
        <w:suppressLineNumbers/>
        <w:suppressAutoHyphens/>
        <w:rPr>
          <w:rtl/>
        </w:rPr>
      </w:pPr>
      <w:r>
        <w:rPr>
          <w:rFonts w:hint="cs"/>
          <w:rtl/>
        </w:rPr>
        <w:t>وكتب إقبال الآشتياني حول هذا الموضوع:</w:t>
      </w:r>
    </w:p>
    <w:p w:rsidR="00385DBE" w:rsidRDefault="00385DBE" w:rsidP="00E5327B">
      <w:pPr>
        <w:pStyle w:val="af"/>
        <w:suppressLineNumbers/>
        <w:suppressAutoHyphens/>
        <w:rPr>
          <w:rtl/>
        </w:rPr>
      </w:pPr>
      <w:r>
        <w:rPr>
          <w:rFonts w:hint="cs"/>
          <w:rtl/>
        </w:rPr>
        <w:t>... زار نادر شاه عام 1156</w:t>
      </w:r>
      <w:r w:rsidR="00713014">
        <w:rPr>
          <w:rFonts w:hint="cs"/>
          <w:rtl/>
        </w:rPr>
        <w:t>ﻫ</w:t>
      </w:r>
      <w:r>
        <w:rPr>
          <w:rFonts w:hint="cs"/>
          <w:rtl/>
        </w:rPr>
        <w:t xml:space="preserve"> العتبات العاليات في النجف وكربلاء والكاظمين، وزار أيضاً قبر أبي حنيفة في بغداد. ثم طلب علماء الشيعة والسنّة في كربلاء و الحلّة وبغداد والكاظمين أن يلتقوا في النجف مع علماء إيران، بخارا، وأفغانستان الذين جاؤوا مع نادر شاه، وأن يجلسوا معهم للتذاكر في موارد الاختلاف بين المذهَبَين، لكي يرفعوا الإشكالات العالقة فيما بينهم.</w:t>
      </w:r>
    </w:p>
    <w:p w:rsidR="00385DBE" w:rsidRDefault="00385DBE" w:rsidP="00E5327B">
      <w:pPr>
        <w:pStyle w:val="af"/>
        <w:suppressLineNumbers/>
        <w:suppressAutoHyphens/>
        <w:rPr>
          <w:rtl/>
        </w:rPr>
      </w:pPr>
      <w:r>
        <w:rPr>
          <w:rFonts w:hint="cs"/>
          <w:rtl/>
        </w:rPr>
        <w:t>وكانت هذه المباحثات حسب أوامر الملك نادر شاه، حيث أُقيمت في المخيّم العائد له في النجف. وقد ختَمَ هذا المؤتمر أعماله في 24شوال عام 1156</w:t>
      </w:r>
      <w:r w:rsidR="00713014">
        <w:rPr>
          <w:rFonts w:hint="cs"/>
          <w:rtl/>
        </w:rPr>
        <w:t>ﻫ</w:t>
      </w:r>
      <w:r>
        <w:rPr>
          <w:rFonts w:hint="cs"/>
          <w:rtl/>
        </w:rPr>
        <w:t>.</w:t>
      </w:r>
    </w:p>
    <w:p w:rsidR="00385DBE" w:rsidRDefault="00385DBE" w:rsidP="00E5327B">
      <w:pPr>
        <w:pStyle w:val="af"/>
        <w:suppressLineNumbers/>
        <w:suppressAutoHyphens/>
        <w:rPr>
          <w:rtl/>
        </w:rPr>
      </w:pPr>
      <w:r>
        <w:rPr>
          <w:rFonts w:hint="cs"/>
          <w:rtl/>
        </w:rPr>
        <w:t>وأنشأ المؤرّخ الرسمي للملك الميرزا مهدي خان، وثيقة بهذه المناسبة، وكتب مؤلّف (الدرّة النادرة) و(جهانكشاي نادري)، أنّ الوثيقة كُتبت وصادَقَ عليها علماء الفريقَين</w:t>
      </w:r>
      <w:r w:rsidRPr="000D2FC5">
        <w:rPr>
          <w:rStyle w:val="afff4"/>
          <w:rFonts w:hint="cs"/>
          <w:rtl/>
        </w:rPr>
        <w:t>(</w:t>
      </w:r>
      <w:r w:rsidR="00BA5646" w:rsidRPr="000D2FC5">
        <w:rPr>
          <w:rStyle w:val="afff4"/>
          <w:rtl/>
        </w:rPr>
        <w:footnoteReference w:id="503"/>
      </w:r>
      <w:r w:rsidRPr="000D2FC5">
        <w:rPr>
          <w:rStyle w:val="afff4"/>
          <w:rFonts w:hint="cs"/>
          <w:rtl/>
        </w:rPr>
        <w:t>)</w:t>
      </w:r>
      <w:r>
        <w:rPr>
          <w:rFonts w:hint="cs"/>
          <w:rtl/>
        </w:rPr>
        <w:t>.</w:t>
      </w:r>
    </w:p>
    <w:p w:rsidR="00385DBE" w:rsidRDefault="00385DBE" w:rsidP="00E5327B">
      <w:pPr>
        <w:pStyle w:val="af"/>
        <w:suppressLineNumbers/>
        <w:suppressAutoHyphens/>
        <w:rPr>
          <w:rtl/>
        </w:rPr>
      </w:pPr>
      <w:r>
        <w:rPr>
          <w:rFonts w:hint="cs"/>
          <w:rtl/>
        </w:rPr>
        <w:t>وبرغم أنّ (نادر شاه) يكنّ الاحترام الكامل والحب الخالص لعلي بن أبي طالب</w:t>
      </w:r>
      <w:r w:rsidR="00C14532" w:rsidRPr="00C14532">
        <w:rPr>
          <w:rFonts w:hint="cs"/>
          <w:rtl/>
        </w:rPr>
        <w:t>×</w:t>
      </w:r>
      <w:r>
        <w:rPr>
          <w:rFonts w:hint="cs"/>
          <w:rtl/>
        </w:rPr>
        <w:t xml:space="preserve"> وأهل بيته، «يمكن استخلاص هذه الحقيقة من خلال مراسلاته الرسمية، واهتمامه في تذهيب وتعمير وتزيين مرقد ذلك الإمام الهُمام وسائر الأئمّة المعصومين</w:t>
      </w:r>
      <w:r w:rsidRPr="00C14532">
        <w:rPr>
          <w:rFonts w:hint="cs"/>
          <w:rtl/>
        </w:rPr>
        <w:t>^</w:t>
      </w:r>
      <w:r>
        <w:rPr>
          <w:rFonts w:hint="cs"/>
          <w:rtl/>
        </w:rPr>
        <w:t>، وكذلك احترامه للمذهب الجعفري»، برغم كل ذلك لكنه طلب من الشيعة في ذلك المجلس الكبير رفع سب الخلفاء من أجل الوحدة بين المسلمين، وطلب من أهل السنّة جعل المذهب الجعفري في مصاف المذاهب الأربعة الأخرى.</w:t>
      </w:r>
    </w:p>
    <w:p w:rsidR="00385DBE" w:rsidRDefault="00385DBE" w:rsidP="00E5327B">
      <w:pPr>
        <w:pStyle w:val="af"/>
        <w:suppressLineNumbers/>
        <w:suppressAutoHyphens/>
        <w:rPr>
          <w:rtl/>
        </w:rPr>
      </w:pPr>
      <w:r>
        <w:rPr>
          <w:rFonts w:hint="cs"/>
          <w:rtl/>
        </w:rPr>
        <w:t>وقد تقبّل علماء الفريقين تلك الدعوة في ذلك المجلس الذي يضمّ علماء الشيعة والسنّة، ولكن لم يُعمل به.</w:t>
      </w:r>
    </w:p>
    <w:p w:rsidR="00385DBE" w:rsidRDefault="00385DBE" w:rsidP="00E5327B">
      <w:pPr>
        <w:pStyle w:val="af"/>
        <w:suppressLineNumbers/>
        <w:suppressAutoHyphens/>
        <w:rPr>
          <w:rtl/>
        </w:rPr>
      </w:pPr>
      <w:r>
        <w:rPr>
          <w:rFonts w:hint="cs"/>
          <w:rtl/>
        </w:rPr>
        <w:t>نعم، بذل نادرشاه جهده في سبيل اتّحاد العالم الإسلامي، وجَعَلَ نفسه بكل تواضع الأخ الأصغر للسلطان العثماني. وهذا يدلّ على عفوه وحُسن نيّته.</w:t>
      </w:r>
    </w:p>
    <w:p w:rsidR="00385DBE" w:rsidRDefault="00385DBE" w:rsidP="003C29F5">
      <w:pPr>
        <w:pStyle w:val="af"/>
        <w:suppressLineNumbers/>
        <w:suppressAutoHyphens/>
        <w:spacing w:line="206" w:lineRule="auto"/>
        <w:rPr>
          <w:rtl/>
        </w:rPr>
      </w:pPr>
      <w:r>
        <w:rPr>
          <w:rFonts w:hint="cs"/>
          <w:rtl/>
        </w:rPr>
        <w:t>ملكٌ مثل نادرشاه، صاحب الفتوحات الكبيرة، وملك الملوك الذي جلس بديلاً عن أربعة ملوك، كما صرّح هو بذلك،وهو ملك إيران وأفغانستان وتركستان و الهند في آن واحد، وأيضاً كان يحتلّ جزءاً من الأراضي العثمانية، مع كل ذلك يعطي أمراً</w:t>
      </w:r>
      <w:r w:rsidR="00FB14E3">
        <w:rPr>
          <w:rFonts w:hint="cs"/>
          <w:rtl/>
        </w:rPr>
        <w:t xml:space="preserve"> </w:t>
      </w:r>
      <w:r>
        <w:rPr>
          <w:rFonts w:hint="cs"/>
          <w:rtl/>
        </w:rPr>
        <w:t xml:space="preserve">لإظهار حُسن النيّة، لا يمكن أن يكون ذلك إلاّ تعبيراً فعلياً عن حُسن نيّته ولا شيء غيرها. </w:t>
      </w:r>
    </w:p>
    <w:p w:rsidR="00DC3386" w:rsidRDefault="00385DBE" w:rsidP="003C29F5">
      <w:pPr>
        <w:pStyle w:val="af"/>
        <w:suppressLineNumbers/>
        <w:suppressAutoHyphens/>
        <w:spacing w:line="199" w:lineRule="auto"/>
        <w:rPr>
          <w:rtl/>
        </w:rPr>
      </w:pPr>
      <w:r>
        <w:rPr>
          <w:rFonts w:hint="cs"/>
          <w:rtl/>
        </w:rPr>
        <w:t>الشيخ عبد الله السويدي، شيخ الإسلام العثماني الكبير في هيئة النجف الدينية، يقول في كتابه المعروف (الحجج القطعيّة لاتّفاق الفرق الإسلامية) الذي يُعد صورة مكتوبة للاجتماع الكبير المسمّى هيئة النجف الدينية، يقول الشيخ مصرّحاً بحُسن نيّة الملك نادرشاه: «... قال لي نادرشاه بعد اختتام ذلك الاجتماع الكبير في النجف: أريد أن أُرسلك إلى أحمد باشا حاكم بغداد، وأنا أعلم أنه ينتظرك. ولكن أحب أن تبقى إلى يوم غد؛ لأنني أمرت بإقامة صلاة الجمعة غداً في مسجد الكوفة، وقرّرت أن يُذكر الصحابة بالترتيب على المنبر، وأن يُذكر أخي الكبير السلطان العثماني بالخير والألقاب الحسنة، قبل أن يذكروني بالدعاء، ويذكروا أخاه الأصغر الذي هو أنا بألقاب أقلّ منه؛ لأنه على الأخ الأصغر أن يوقّر أخاه الأكبر ويحترمه ويكرّمه..»</w:t>
      </w:r>
      <w:r w:rsidRPr="000D2FC5">
        <w:rPr>
          <w:rStyle w:val="afff4"/>
          <w:rFonts w:hint="cs"/>
          <w:rtl/>
        </w:rPr>
        <w:t>(</w:t>
      </w:r>
      <w:r w:rsidR="00BA5646" w:rsidRPr="000D2FC5">
        <w:rPr>
          <w:rStyle w:val="afff4"/>
          <w:rtl/>
        </w:rPr>
        <w:footnoteReference w:id="504"/>
      </w:r>
      <w:r w:rsidRPr="000D2FC5">
        <w:rPr>
          <w:rStyle w:val="afff4"/>
          <w:rFonts w:hint="cs"/>
          <w:rtl/>
        </w:rPr>
        <w:t>)</w:t>
      </w:r>
      <w:r>
        <w:rPr>
          <w:rFonts w:hint="cs"/>
          <w:rtl/>
        </w:rPr>
        <w:t>، ثم قال لي: في الحقيقة إنّ السلطان العثماني أكبر منّي وأفضل؛ لأنه سلطان ابن سلطان، أمّا أنا فقد ولدتُ ولم يكن أبي ولا جدّي سلطاناً</w:t>
      </w:r>
      <w:r w:rsidRPr="000D2FC5">
        <w:rPr>
          <w:rStyle w:val="afff4"/>
          <w:rFonts w:hint="cs"/>
          <w:rtl/>
        </w:rPr>
        <w:t>(</w:t>
      </w:r>
      <w:r w:rsidR="00BA5646" w:rsidRPr="000D2FC5">
        <w:rPr>
          <w:rStyle w:val="afff4"/>
          <w:rtl/>
        </w:rPr>
        <w:footnoteReference w:id="505"/>
      </w:r>
      <w:r w:rsidRPr="000D2FC5">
        <w:rPr>
          <w:rStyle w:val="afff4"/>
          <w:rFonts w:hint="cs"/>
          <w:rtl/>
        </w:rPr>
        <w:t>)</w:t>
      </w:r>
      <w:r w:rsidR="00DC3386">
        <w:rPr>
          <w:rFonts w:hint="cs"/>
          <w:rtl/>
        </w:rPr>
        <w:t>.</w:t>
      </w:r>
    </w:p>
    <w:p w:rsidR="00DC3386" w:rsidRDefault="00DC3386" w:rsidP="00E5327B">
      <w:pPr>
        <w:pStyle w:val="af"/>
        <w:suppressLineNumbers/>
        <w:suppressAutoHyphens/>
        <w:rPr>
          <w:rtl/>
        </w:rPr>
      </w:pPr>
      <w:r>
        <w:rPr>
          <w:rFonts w:hint="cs"/>
          <w:rtl/>
        </w:rPr>
        <w:t>وربما كان صنيع نادرشاه وقصده من هذه الحركة هو كسر غرور السلطان العثماني الذي يطلب الجاه له ويقدّم دوماً مصالحه على مصالح المسلمين، فلعلّه يكون له رضىً في تطبيق هذه المعاهدة وعدم الإخلال ببنودها.</w:t>
      </w:r>
    </w:p>
    <w:p w:rsidR="0010041B" w:rsidRPr="00EF5569" w:rsidRDefault="0010041B" w:rsidP="00E5327B">
      <w:pPr>
        <w:suppressLineNumbers/>
        <w:suppressAutoHyphens/>
        <w:spacing w:line="192" w:lineRule="auto"/>
        <w:ind w:firstLine="567"/>
        <w:rPr>
          <w:rFonts w:cs="AL-Mohanad"/>
          <w:color w:val="000000"/>
          <w:sz w:val="30"/>
          <w:szCs w:val="27"/>
          <w:rtl/>
        </w:rPr>
      </w:pPr>
    </w:p>
    <w:p w:rsidR="0010041B" w:rsidRPr="00F121EE" w:rsidRDefault="0010041B" w:rsidP="00E5327B">
      <w:pPr>
        <w:suppressLineNumbers/>
        <w:suppressAutoHyphens/>
        <w:spacing w:line="192" w:lineRule="auto"/>
        <w:ind w:right="284"/>
        <w:jc w:val="center"/>
        <w:rPr>
          <w:rFonts w:cs="DanaFajr"/>
          <w:b/>
          <w:bCs/>
          <w:sz w:val="28"/>
          <w:szCs w:val="30"/>
        </w:rPr>
      </w:pPr>
    </w:p>
    <w:p w:rsidR="00DE65D8" w:rsidRPr="00DE65D8" w:rsidRDefault="00DE65D8" w:rsidP="00E5327B">
      <w:pPr>
        <w:pStyle w:val="af"/>
        <w:suppressLineNumbers/>
        <w:suppressAutoHyphens/>
        <w:rPr>
          <w:rtl/>
        </w:rPr>
      </w:pPr>
    </w:p>
    <w:p w:rsidR="00385DBE" w:rsidRDefault="00385DBE" w:rsidP="00E5327B">
      <w:pPr>
        <w:suppressLineNumbers/>
        <w:suppressAutoHyphens/>
        <w:bidi w:val="0"/>
        <w:spacing w:line="192" w:lineRule="auto"/>
        <w:outlineLvl w:val="9"/>
        <w:rPr>
          <w:szCs w:val="32"/>
          <w:rtl/>
        </w:rPr>
      </w:pPr>
      <w:r>
        <w:rPr>
          <w:rtl/>
        </w:rPr>
        <w:br w:type="page"/>
      </w:r>
    </w:p>
    <w:p w:rsidR="00AC18A8" w:rsidRDefault="00AC18A8" w:rsidP="00E5327B">
      <w:pPr>
        <w:pStyle w:val="1"/>
        <w:keepNext w:val="0"/>
        <w:suppressLineNumbers/>
        <w:suppressAutoHyphens/>
        <w:spacing w:line="192" w:lineRule="auto"/>
        <w:rPr>
          <w:rtl/>
        </w:rPr>
        <w:sectPr w:rsidR="00AC18A8" w:rsidSect="006866EE">
          <w:headerReference w:type="even" r:id="rId64"/>
          <w:headerReference w:type="default" r:id="rId65"/>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446" w:name="_Toc237835188"/>
    </w:p>
    <w:p w:rsidR="00AC18A8" w:rsidRDefault="00AC18A8" w:rsidP="00E5327B">
      <w:pPr>
        <w:pStyle w:val="1"/>
        <w:keepNext w:val="0"/>
        <w:suppressLineNumbers/>
        <w:suppressAutoHyphens/>
        <w:spacing w:line="192" w:lineRule="auto"/>
      </w:pPr>
    </w:p>
    <w:p w:rsidR="00AC18A8" w:rsidRDefault="00AC18A8" w:rsidP="00E5327B">
      <w:pPr>
        <w:pStyle w:val="1"/>
        <w:keepNext w:val="0"/>
        <w:suppressLineNumbers/>
        <w:suppressAutoHyphens/>
        <w:spacing w:line="192" w:lineRule="auto"/>
      </w:pPr>
    </w:p>
    <w:p w:rsidR="00AC18A8" w:rsidRDefault="00AC18A8" w:rsidP="00E5327B">
      <w:pPr>
        <w:pStyle w:val="1"/>
        <w:keepNext w:val="0"/>
        <w:suppressLineNumbers/>
        <w:suppressAutoHyphens/>
        <w:spacing w:line="192" w:lineRule="auto"/>
      </w:pPr>
    </w:p>
    <w:p w:rsidR="00AC18A8" w:rsidRDefault="00AC18A8" w:rsidP="00E5327B">
      <w:pPr>
        <w:pStyle w:val="1"/>
        <w:keepNext w:val="0"/>
        <w:suppressLineNumbers/>
        <w:suppressAutoHyphens/>
        <w:spacing w:line="192" w:lineRule="auto"/>
      </w:pPr>
    </w:p>
    <w:p w:rsidR="00AC18A8" w:rsidRDefault="00AC18A8" w:rsidP="00E5327B">
      <w:pPr>
        <w:pStyle w:val="1"/>
        <w:keepNext w:val="0"/>
        <w:suppressLineNumbers/>
        <w:suppressAutoHyphens/>
        <w:spacing w:line="192" w:lineRule="auto"/>
      </w:pPr>
    </w:p>
    <w:p w:rsidR="00AC18A8" w:rsidRDefault="00AC18A8" w:rsidP="00E5327B">
      <w:pPr>
        <w:pStyle w:val="1"/>
        <w:keepNext w:val="0"/>
        <w:suppressLineNumbers/>
        <w:suppressAutoHyphens/>
        <w:spacing w:line="192" w:lineRule="auto"/>
        <w:rPr>
          <w:rtl/>
        </w:rPr>
        <w:sectPr w:rsidR="00AC18A8" w:rsidSect="006866EE">
          <w:headerReference w:type="default" r:id="rId66"/>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385DBE" w:rsidRPr="006972EA" w:rsidRDefault="00385DBE" w:rsidP="00E5327B">
      <w:pPr>
        <w:pStyle w:val="1"/>
        <w:keepNext w:val="0"/>
        <w:suppressLineNumbers/>
        <w:suppressAutoHyphens/>
        <w:spacing w:line="192" w:lineRule="auto"/>
        <w:rPr>
          <w:rStyle w:val="Char0"/>
          <w:b w:val="0"/>
          <w:bCs w:val="0"/>
          <w:rtl/>
        </w:rPr>
      </w:pPr>
      <w:bookmarkStart w:id="447" w:name="_Toc230499469"/>
      <w:r w:rsidRPr="00385DBE">
        <w:rPr>
          <w:rFonts w:hint="cs"/>
          <w:rtl/>
        </w:rPr>
        <w:t>العلاقات السياسية بين الصفويين</w:t>
      </w:r>
      <w:r>
        <w:rPr>
          <w:rStyle w:val="Char0"/>
          <w:rFonts w:hint="cs"/>
          <w:b w:val="0"/>
          <w:bCs w:val="0"/>
          <w:rtl/>
        </w:rPr>
        <w:t xml:space="preserve"> </w:t>
      </w:r>
      <w:r w:rsidRPr="00385DBE">
        <w:rPr>
          <w:rFonts w:hint="cs"/>
          <w:rtl/>
        </w:rPr>
        <w:t>والعثمانيين</w:t>
      </w:r>
      <w:bookmarkEnd w:id="446"/>
      <w:bookmarkEnd w:id="447"/>
      <w:r w:rsidRPr="00385DBE">
        <w:rPr>
          <w:rFonts w:hint="cs"/>
          <w:rtl/>
        </w:rPr>
        <w:t xml:space="preserve"> </w:t>
      </w:r>
    </w:p>
    <w:p w:rsidR="00385DBE" w:rsidRPr="00385DBE" w:rsidRDefault="00385DBE" w:rsidP="00E5327B">
      <w:pPr>
        <w:pStyle w:val="af2"/>
        <w:suppressLineNumbers/>
        <w:suppressAutoHyphens/>
        <w:spacing w:line="192" w:lineRule="auto"/>
        <w:jc w:val="center"/>
        <w:rPr>
          <w:rStyle w:val="254225CharCharChar"/>
          <w:rFonts w:cs="001"/>
          <w:sz w:val="32"/>
          <w:szCs w:val="32"/>
          <w:rtl/>
        </w:rPr>
      </w:pPr>
      <w:bookmarkStart w:id="448" w:name="_Toc230499470"/>
      <w:r w:rsidRPr="00AC18A8">
        <w:rPr>
          <w:rStyle w:val="1Char"/>
          <w:rFonts w:hint="cs"/>
          <w:rtl/>
        </w:rPr>
        <w:t>منذ معاهدة زهاب حتى سقوط إصفهان</w:t>
      </w:r>
      <w:bookmarkEnd w:id="448"/>
    </w:p>
    <w:p w:rsidR="00385DBE" w:rsidRPr="00AA2A63" w:rsidRDefault="00385DBE" w:rsidP="00E5327B">
      <w:pPr>
        <w:pStyle w:val="aff0"/>
        <w:suppressLineNumbers/>
        <w:suppressAutoHyphens/>
        <w:spacing w:line="192" w:lineRule="auto"/>
        <w:rPr>
          <w:rtl/>
        </w:rPr>
      </w:pPr>
      <w:bookmarkStart w:id="449" w:name="_Toc230499471"/>
      <w:r>
        <w:rPr>
          <w:rFonts w:hint="cs"/>
          <w:rtl/>
        </w:rPr>
        <w:t xml:space="preserve">د. </w:t>
      </w:r>
      <w:r w:rsidRPr="003C2619">
        <w:rPr>
          <w:rFonts w:hint="cs"/>
          <w:rtl/>
        </w:rPr>
        <w:t>ابو الفضل عابديني</w:t>
      </w:r>
      <w:r w:rsidRPr="000D2FC5">
        <w:rPr>
          <w:rStyle w:val="afff4"/>
          <w:rFonts w:hint="cs"/>
          <w:rtl/>
        </w:rPr>
        <w:t>(</w:t>
      </w:r>
      <w:r w:rsidR="00BA5646" w:rsidRPr="000D2FC5">
        <w:rPr>
          <w:rStyle w:val="afff4"/>
          <w:rtl/>
        </w:rPr>
        <w:footnoteReference w:id="506"/>
      </w:r>
      <w:r w:rsidRPr="000D2FC5">
        <w:rPr>
          <w:rStyle w:val="afff4"/>
          <w:rFonts w:hint="cs"/>
          <w:rtl/>
        </w:rPr>
        <w:t>)</w:t>
      </w:r>
      <w:bookmarkEnd w:id="449"/>
    </w:p>
    <w:p w:rsidR="00385DBE" w:rsidRPr="00A86937" w:rsidRDefault="00385DBE" w:rsidP="00E5327B">
      <w:pPr>
        <w:pStyle w:val="10"/>
        <w:suppressLineNumbers/>
        <w:suppressAutoHyphens/>
        <w:spacing w:line="192" w:lineRule="auto"/>
        <w:rPr>
          <w:rtl/>
        </w:rPr>
      </w:pPr>
      <w:bookmarkStart w:id="450" w:name="_Toc237835189"/>
      <w:bookmarkStart w:id="451" w:name="_Toc230499472"/>
      <w:r>
        <w:rPr>
          <w:rFonts w:hint="cs"/>
          <w:rtl/>
        </w:rPr>
        <w:t>الأوضاع الإيرانية عشية معاهدة زهاب</w:t>
      </w:r>
      <w:bookmarkEnd w:id="450"/>
      <w:bookmarkEnd w:id="451"/>
    </w:p>
    <w:p w:rsidR="001C5FA0" w:rsidRPr="0022680F" w:rsidRDefault="00385DBE" w:rsidP="00E5327B">
      <w:pPr>
        <w:pStyle w:val="af"/>
        <w:suppressLineNumbers/>
        <w:suppressAutoHyphens/>
        <w:rPr>
          <w:rtl/>
        </w:rPr>
      </w:pPr>
      <w:r w:rsidRPr="00115A71">
        <w:rPr>
          <w:rFonts w:ascii="Abz-2 (Badr)" w:hAnsi="Abz-2 (Badr)" w:cs="Abz-2 (Badr)" w:hint="cs"/>
          <w:rtl/>
        </w:rPr>
        <w:t>&lt;</w:t>
      </w:r>
      <w:r w:rsidRPr="0022680F">
        <w:rPr>
          <w:rFonts w:hint="cs"/>
          <w:rtl/>
        </w:rPr>
        <w:t>وصل الملك صفي إلى السلطة (1038</w:t>
      </w:r>
      <w:r w:rsidR="00713014">
        <w:rPr>
          <w:rFonts w:hint="cs"/>
          <w:rtl/>
        </w:rPr>
        <w:t>ﻫ</w:t>
      </w:r>
      <w:r w:rsidRPr="0022680F">
        <w:rPr>
          <w:rFonts w:hint="cs"/>
          <w:rtl/>
        </w:rPr>
        <w:t>/1628م) بعد الملك عباس الأول، وقد كان اسمه سام ميرزا ابن نواب كيتي ستان عباس الماضي، وبعد جلوسه على العرش غيّر اسمه إلى اسم ابيه الملك صفي</w:t>
      </w:r>
      <w:r w:rsidRPr="00FC6ADD">
        <w:rPr>
          <w:rFonts w:ascii="Abz-2 (Badr)" w:hAnsi="Abz-2 (Badr)" w:cs="Abz-2 (Badr)" w:hint="cs"/>
          <w:sz w:val="28"/>
          <w:rtl/>
        </w:rPr>
        <w:t>&gt;</w:t>
      </w:r>
      <w:r w:rsidRPr="000D2FC5">
        <w:rPr>
          <w:rStyle w:val="afff4"/>
          <w:rtl/>
        </w:rPr>
        <w:t>(</w:t>
      </w:r>
      <w:r w:rsidR="00BA5646" w:rsidRPr="000D2FC5">
        <w:rPr>
          <w:rStyle w:val="afff4"/>
          <w:rtl/>
        </w:rPr>
        <w:footnoteReference w:id="507"/>
      </w:r>
      <w:r w:rsidR="001C5FA0" w:rsidRPr="000D2FC5">
        <w:rPr>
          <w:rStyle w:val="afff4"/>
          <w:rtl/>
        </w:rPr>
        <w:t>)</w:t>
      </w:r>
      <w:r w:rsidR="001C5FA0" w:rsidRPr="0022680F">
        <w:rPr>
          <w:rFonts w:hint="cs"/>
          <w:rtl/>
        </w:rPr>
        <w:t xml:space="preserve">، وكان عمره ثمانية عشر عاماً عندما جلس على العرش، وقد أفنى عمره كلّه في داخل البيت الملكي، وكان يدير البلاد بالشدّة والقسوة والقتل، حتى لم يبقَ بعيدٌ ولا قريب من التُرك أو الطاجيك إلاّ أفناهم كلّهم </w:t>
      </w:r>
      <w:r w:rsidR="001C5FA0" w:rsidRPr="00115A71">
        <w:rPr>
          <w:rFonts w:ascii="Abz-2 (Badr)" w:hAnsi="Abz-2 (Badr)" w:cs="Abz-2 (Badr)" w:hint="cs"/>
          <w:rtl/>
        </w:rPr>
        <w:t>&lt;</w:t>
      </w:r>
      <w:r w:rsidR="001C5FA0" w:rsidRPr="0022680F">
        <w:rPr>
          <w:rFonts w:hint="cs"/>
          <w:rtl/>
        </w:rPr>
        <w:t>حتى وصل به الأمر إلى الإجهاز على الذكور من أفراد السلطنة فَقَتَلَهم، واجتثّ من إيران جذور الأُسَرِ المُخلصة أمثال إمام قلي خان الذي فتح هرمز، وكنجعلي خان زيك نفاه من إيران</w:t>
      </w:r>
      <w:r w:rsidR="001C5FA0" w:rsidRPr="000D2FC5">
        <w:rPr>
          <w:rStyle w:val="afff4"/>
          <w:rtl/>
        </w:rPr>
        <w:t>(</w:t>
      </w:r>
      <w:r w:rsidR="00BA5646" w:rsidRPr="000D2FC5">
        <w:rPr>
          <w:rStyle w:val="afff4"/>
          <w:rtl/>
        </w:rPr>
        <w:footnoteReference w:id="508"/>
      </w:r>
      <w:r w:rsidR="001C5FA0" w:rsidRPr="000D2FC5">
        <w:rPr>
          <w:rStyle w:val="afff4"/>
          <w:rtl/>
        </w:rPr>
        <w:t>)</w:t>
      </w:r>
      <w:r w:rsidR="001C5FA0" w:rsidRPr="0022680F">
        <w:rPr>
          <w:rFonts w:hint="cs"/>
          <w:rtl/>
        </w:rPr>
        <w:t xml:space="preserve">. </w:t>
      </w:r>
    </w:p>
    <w:p w:rsidR="001C5FA0" w:rsidRPr="0022680F" w:rsidRDefault="001C5FA0" w:rsidP="00E5327B">
      <w:pPr>
        <w:pStyle w:val="af"/>
        <w:suppressLineNumbers/>
        <w:suppressAutoHyphens/>
        <w:rPr>
          <w:rtl/>
        </w:rPr>
      </w:pPr>
      <w:r w:rsidRPr="0022680F">
        <w:rPr>
          <w:rFonts w:hint="cs"/>
          <w:rtl/>
        </w:rPr>
        <w:t xml:space="preserve">تاورنييه، السائح الفرنسي المعروف، الذي سافر إلى إيران في عهد الملك سليمان ووصل إلى بلاط الملوك الصفويين، ونقل لنا الكثير من الحكايات المروّعة عن فساد البلاط وأصحاب البلاط، وأيضاً عن الخيانات التي ارتكبها الملك صفي من ضمنها؛ </w:t>
      </w:r>
      <w:r w:rsidRPr="00115A71">
        <w:rPr>
          <w:rFonts w:ascii="Abz-2 (Badr)" w:hAnsi="Abz-2 (Badr)" w:cs="Abz-2 (Badr)" w:hint="cs"/>
          <w:rtl/>
        </w:rPr>
        <w:t>&lt;</w:t>
      </w:r>
      <w:r w:rsidRPr="0022680F">
        <w:rPr>
          <w:rFonts w:hint="cs"/>
          <w:rtl/>
        </w:rPr>
        <w:t>قَتـْلُ الملكة من خلال ضربها خمس طعنات بالخنجر</w:t>
      </w:r>
      <w:r w:rsidRPr="00FC6ADD">
        <w:rPr>
          <w:rFonts w:ascii="Abz-2 (Badr)" w:hAnsi="Abz-2 (Badr)" w:cs="Abz-2 (Badr)" w:hint="cs"/>
          <w:sz w:val="28"/>
          <w:rtl/>
        </w:rPr>
        <w:t>&gt;</w:t>
      </w:r>
      <w:r w:rsidRPr="000D2FC5">
        <w:rPr>
          <w:rStyle w:val="afff4"/>
          <w:rtl/>
        </w:rPr>
        <w:t>(</w:t>
      </w:r>
      <w:r w:rsidR="00BA5646" w:rsidRPr="000D2FC5">
        <w:rPr>
          <w:rStyle w:val="afff4"/>
          <w:rtl/>
        </w:rPr>
        <w:footnoteReference w:id="509"/>
      </w:r>
      <w:r w:rsidRPr="000D2FC5">
        <w:rPr>
          <w:rStyle w:val="afff4"/>
          <w:rtl/>
        </w:rPr>
        <w:t>)</w:t>
      </w:r>
      <w:r w:rsidRPr="0022680F">
        <w:rPr>
          <w:rFonts w:hint="cs"/>
          <w:rtl/>
        </w:rPr>
        <w:t>.</w:t>
      </w:r>
    </w:p>
    <w:p w:rsidR="001C5FA0" w:rsidRPr="0022680F" w:rsidRDefault="001C5FA0" w:rsidP="00E5327B">
      <w:pPr>
        <w:pStyle w:val="af"/>
        <w:suppressLineNumbers/>
        <w:suppressAutoHyphens/>
        <w:rPr>
          <w:rtl/>
        </w:rPr>
      </w:pPr>
      <w:r w:rsidRPr="0022680F">
        <w:rPr>
          <w:rFonts w:hint="cs"/>
          <w:rtl/>
        </w:rPr>
        <w:t xml:space="preserve">ويضيف مؤلّف روضة الصفا قائلاً: </w:t>
      </w:r>
      <w:r w:rsidRPr="00115A71">
        <w:rPr>
          <w:rFonts w:ascii="Abz-2 (Badr)" w:hAnsi="Abz-2 (Badr)" w:cs="Abz-2 (Badr)" w:hint="cs"/>
          <w:rtl/>
        </w:rPr>
        <w:t>&lt;</w:t>
      </w:r>
      <w:r w:rsidRPr="0022680F">
        <w:rPr>
          <w:rFonts w:hint="cs"/>
          <w:rtl/>
        </w:rPr>
        <w:t>... أولاد الملوك الذين ينحدرون من أصول صفوية ممّن لا حَظَّ لهم في الحياة ولا أهميّة، والذين كانوا يتمنّون الموت، صاروا للموت أقرب منهم للحياة</w:t>
      </w:r>
      <w:r w:rsidRPr="000D2FC5">
        <w:rPr>
          <w:rStyle w:val="afff4"/>
          <w:rtl/>
        </w:rPr>
        <w:t>(</w:t>
      </w:r>
      <w:r w:rsidR="00BA5646" w:rsidRPr="000D2FC5">
        <w:rPr>
          <w:rStyle w:val="afff4"/>
          <w:rtl/>
        </w:rPr>
        <w:footnoteReference w:id="510"/>
      </w:r>
      <w:r w:rsidRPr="000D2FC5">
        <w:rPr>
          <w:rStyle w:val="afff4"/>
          <w:rtl/>
        </w:rPr>
        <w:t>)</w:t>
      </w:r>
      <w:r w:rsidRPr="0022680F">
        <w:rPr>
          <w:rFonts w:hint="cs"/>
          <w:rtl/>
        </w:rPr>
        <w:t>.</w:t>
      </w:r>
    </w:p>
    <w:p w:rsidR="001C5FA0" w:rsidRPr="0022680F" w:rsidRDefault="001C5FA0" w:rsidP="00E5327B">
      <w:pPr>
        <w:pStyle w:val="af"/>
        <w:suppressLineNumbers/>
        <w:suppressAutoHyphens/>
        <w:rPr>
          <w:rtl/>
        </w:rPr>
      </w:pPr>
      <w:r w:rsidRPr="0022680F">
        <w:rPr>
          <w:rFonts w:hint="cs"/>
          <w:rtl/>
        </w:rPr>
        <w:t xml:space="preserve">إنّ مقتل القادة الإيرانيين الكبار وخلوّ الدولة من أهل الخبرة، بَعَثَ على تزلزل الدولة، حتى انتصرَ العثمانيون وخسرت إيران، ومن ثمّ اضطرّت إيران إلى توقيع معاهدة زهاب التي جاءت ـ تماماً ـ في ضرر إيران. يكتب لاكهارت في هذا الصدد: </w:t>
      </w:r>
      <w:r w:rsidRPr="00115A71">
        <w:rPr>
          <w:rFonts w:ascii="Abz-2 (Badr)" w:hAnsi="Abz-2 (Badr)" w:cs="Abz-2 (Badr)" w:hint="cs"/>
          <w:rtl/>
        </w:rPr>
        <w:t>&lt;</w:t>
      </w:r>
      <w:r w:rsidRPr="0022680F">
        <w:rPr>
          <w:rFonts w:hint="cs"/>
          <w:rtl/>
        </w:rPr>
        <w:t>كان السبب في انكسار إيران في المعركة مع العثمانيين هو فقدانها لقادتها المُجرّبين، ففي عام 1049</w:t>
      </w:r>
      <w:r w:rsidR="00713014">
        <w:rPr>
          <w:rFonts w:hint="cs"/>
          <w:rtl/>
        </w:rPr>
        <w:t>ﻫ</w:t>
      </w:r>
      <w:r w:rsidRPr="0022680F">
        <w:rPr>
          <w:rFonts w:hint="cs"/>
          <w:rtl/>
        </w:rPr>
        <w:t>/1639م خَسِرَت إيران مدينة بغداد</w:t>
      </w:r>
      <w:r w:rsidRPr="000D2FC5">
        <w:rPr>
          <w:rStyle w:val="afff4"/>
          <w:rtl/>
        </w:rPr>
        <w:t>(</w:t>
      </w:r>
      <w:r w:rsidR="00BA5646" w:rsidRPr="000D2FC5">
        <w:rPr>
          <w:rStyle w:val="afff4"/>
          <w:rtl/>
        </w:rPr>
        <w:footnoteReference w:id="511"/>
      </w:r>
      <w:r w:rsidRPr="000D2FC5">
        <w:rPr>
          <w:rStyle w:val="afff4"/>
          <w:rtl/>
        </w:rPr>
        <w:t>)</w:t>
      </w:r>
      <w:r w:rsidRPr="0022680F">
        <w:rPr>
          <w:rFonts w:hint="cs"/>
          <w:rtl/>
        </w:rPr>
        <w:t>، ومن ثمّ خرجَت بلاد ما بين النهرين من سلطنة إيران وهيمنتها.</w:t>
      </w:r>
    </w:p>
    <w:p w:rsidR="001C5FA0" w:rsidRPr="0022680F" w:rsidRDefault="001C5FA0" w:rsidP="00E5327B">
      <w:pPr>
        <w:pStyle w:val="af"/>
        <w:suppressLineNumbers/>
        <w:suppressAutoHyphens/>
        <w:rPr>
          <w:rtl/>
        </w:rPr>
      </w:pPr>
      <w:r w:rsidRPr="0022680F">
        <w:rPr>
          <w:rFonts w:hint="cs"/>
          <w:rtl/>
        </w:rPr>
        <w:t xml:space="preserve">لم يجرؤ السلطان مراد العثماني بعد معركته الأخيرة مع الملك عباس الأول على التعرّض لتراب إيران، ونتيجةً لمعرفته بأحوال البلاط الصفوي الوخيمة، وتنَفّر الرعيّة نتيجةً للدماء التي سفَكَها الملك صفي بوحشيته، سيما دماء الأمراء والقادة، فكّر السلطان مراد الثاني ـ مع تلك الأوضاع المتردّية ـ بغزو إيران واقتطاع مجموعة من الولايات التابعة لها، فجهّز لذلك الجيوش وحشدها على الحدود مع إيران. كتب مؤلّف زبدة التواريخ </w:t>
      </w:r>
      <w:r w:rsidRPr="00115A71">
        <w:rPr>
          <w:rFonts w:ascii="Abz-2 (Badr)" w:hAnsi="Abz-2 (Badr)" w:cs="Abz-2 (Badr)" w:hint="cs"/>
          <w:rtl/>
        </w:rPr>
        <w:t>&lt;</w:t>
      </w:r>
      <w:r w:rsidRPr="0022680F">
        <w:rPr>
          <w:rFonts w:hint="cs"/>
          <w:rtl/>
        </w:rPr>
        <w:t>في سنة 1039</w:t>
      </w:r>
      <w:r w:rsidR="00713014">
        <w:rPr>
          <w:rFonts w:hint="cs"/>
          <w:rtl/>
        </w:rPr>
        <w:t>ﻫ</w:t>
      </w:r>
      <w:r w:rsidRPr="0022680F">
        <w:rPr>
          <w:rFonts w:hint="cs"/>
          <w:rtl/>
        </w:rPr>
        <w:t>/1630م، والتي تُصادف السنة الثانية لجلوس الملك صفي على العرش، جاء رومية بقيادة مصطفى باشا إلى قلعة إيروان، واحتلّ القلعة بوقت قصير، أما أهل قلعة إيروان فقد أبرزوا له الولاء والطاعة. وفي سنة 1041</w:t>
      </w:r>
      <w:r w:rsidR="00713014">
        <w:rPr>
          <w:rFonts w:hint="cs"/>
          <w:rtl/>
        </w:rPr>
        <w:t>ﻫ</w:t>
      </w:r>
      <w:r w:rsidRPr="0022680F">
        <w:rPr>
          <w:rFonts w:hint="cs"/>
          <w:rtl/>
        </w:rPr>
        <w:t>/1632م أرسل الملك صفي مَدافِـع كثيرة نحو قلعة إيروان، ودخل القلعة فاتحاً بعد حصارٍ دام ستة أشهر</w:t>
      </w:r>
      <w:r w:rsidRPr="000D2FC5">
        <w:rPr>
          <w:rStyle w:val="afff4"/>
          <w:rtl/>
        </w:rPr>
        <w:t>(</w:t>
      </w:r>
      <w:r w:rsidR="00BA5646" w:rsidRPr="000D2FC5">
        <w:rPr>
          <w:rStyle w:val="afff4"/>
          <w:rtl/>
        </w:rPr>
        <w:footnoteReference w:id="512"/>
      </w:r>
      <w:r w:rsidRPr="000D2FC5">
        <w:rPr>
          <w:rStyle w:val="afff4"/>
          <w:rtl/>
        </w:rPr>
        <w:t>)</w:t>
      </w:r>
      <w:r w:rsidRPr="0022680F">
        <w:rPr>
          <w:rFonts w:hint="cs"/>
          <w:rtl/>
        </w:rPr>
        <w:t>. وفي اليوم التالي دخل الملك صفي بنفسه إلى القلعة، وأبدَت جيوش قزلباش كلّها الرضا والطاعة والتأييد، وفي المقابل حصلوا على عطايا وهدايا كثيرة من السلطان. ثم رجع الملك إلى إصفهان بعد أن نظّم أمور القلعة هناك.</w:t>
      </w:r>
    </w:p>
    <w:p w:rsidR="001C5FA0" w:rsidRPr="0022680F" w:rsidRDefault="001C5FA0" w:rsidP="00E5327B">
      <w:pPr>
        <w:pStyle w:val="af"/>
        <w:suppressLineNumbers/>
        <w:suppressAutoHyphens/>
        <w:rPr>
          <w:spacing w:val="-6"/>
          <w:rtl/>
        </w:rPr>
      </w:pPr>
      <w:r w:rsidRPr="0022680F">
        <w:rPr>
          <w:rFonts w:hint="cs"/>
          <w:rtl/>
        </w:rPr>
        <w:t xml:space="preserve">وهكذا، لم يستطع الجيش العثماني فعل شيء في آذربيجان، وفي بغداد أيضاً اشتبك مع المقاومة التابعة لقلي خان والي قزلباش والذي دافع بجسارة وجلادة عن المدينة ممّا أدّى إلى عدم تقدّم جيوش الأعداء إليها، ورغم ذلك كلّه وقعت هزيمة للجيش الذي كان يقوده زينل خان شاملو في حدود كردستان ممّا أدّى إلى دخول الأتراك تراب إيران. لكنّ عزيمة الملك صفي لم تُفلّ في سبيل إنقاذ بغداد، وأجبر </w:t>
      </w:r>
      <w:r w:rsidRPr="0022680F">
        <w:rPr>
          <w:rFonts w:hint="cs"/>
          <w:spacing w:val="-6"/>
          <w:rtl/>
        </w:rPr>
        <w:t>القائد العثماني الموكّل بمحاصرة بغداد على فكّ الحصار عنها</w:t>
      </w:r>
      <w:r w:rsidRPr="000D2FC5">
        <w:rPr>
          <w:rStyle w:val="afff4"/>
          <w:rtl/>
        </w:rPr>
        <w:t>(</w:t>
      </w:r>
      <w:r w:rsidR="00BA5646" w:rsidRPr="000D2FC5">
        <w:rPr>
          <w:rStyle w:val="afff4"/>
          <w:rtl/>
        </w:rPr>
        <w:footnoteReference w:id="513"/>
      </w:r>
      <w:r w:rsidRPr="000D2FC5">
        <w:rPr>
          <w:rStyle w:val="afff4"/>
          <w:rtl/>
        </w:rPr>
        <w:t>)</w:t>
      </w:r>
      <w:r w:rsidRPr="0022680F">
        <w:rPr>
          <w:rFonts w:hint="cs"/>
          <w:spacing w:val="-6"/>
          <w:rtl/>
        </w:rPr>
        <w:t>.</w:t>
      </w:r>
    </w:p>
    <w:p w:rsidR="001C5FA0" w:rsidRPr="0022680F" w:rsidRDefault="001C5FA0" w:rsidP="003C29F5">
      <w:pPr>
        <w:pStyle w:val="af"/>
        <w:suppressLineNumbers/>
        <w:suppressAutoHyphens/>
        <w:spacing w:line="206" w:lineRule="auto"/>
        <w:rPr>
          <w:rtl/>
        </w:rPr>
      </w:pPr>
      <w:r w:rsidRPr="0022680F">
        <w:rPr>
          <w:rFonts w:hint="cs"/>
          <w:rtl/>
        </w:rPr>
        <w:t>في عام 1045</w:t>
      </w:r>
      <w:r w:rsidR="00713014">
        <w:rPr>
          <w:rFonts w:hint="cs"/>
          <w:rtl/>
        </w:rPr>
        <w:t>ﻫ</w:t>
      </w:r>
      <w:r w:rsidRPr="0022680F">
        <w:rPr>
          <w:rFonts w:hint="cs"/>
          <w:rtl/>
        </w:rPr>
        <w:t xml:space="preserve"> قامت الدولة العثمانية بالتحرّش بإيران مرّةً ثانية، فهجمت على حدود نخجوان وحاصرت إيروان، كما قامت باحتلال تبريز وأحرقت قسماً منها، لكنّ البرد الشديد القارص أجبرها على الرجوع. استعاد الملك صفي آذربيجان، كما فكّ الحصار عن إيروان وأنقذها، وهكذا باء هجوم العثمانيين على إيران بالفشل مرّةً أخرى</w:t>
      </w:r>
      <w:r w:rsidRPr="000D2FC5">
        <w:rPr>
          <w:rStyle w:val="afff4"/>
          <w:rtl/>
        </w:rPr>
        <w:t>(</w:t>
      </w:r>
      <w:r w:rsidR="00BA5646" w:rsidRPr="000D2FC5">
        <w:rPr>
          <w:rStyle w:val="afff4"/>
          <w:rtl/>
        </w:rPr>
        <w:footnoteReference w:id="514"/>
      </w:r>
      <w:r w:rsidRPr="000D2FC5">
        <w:rPr>
          <w:rStyle w:val="afff4"/>
          <w:rtl/>
        </w:rPr>
        <w:t>)</w:t>
      </w:r>
      <w:r w:rsidRPr="0022680F">
        <w:rPr>
          <w:rFonts w:hint="cs"/>
          <w:rtl/>
        </w:rPr>
        <w:t>.</w:t>
      </w:r>
    </w:p>
    <w:p w:rsidR="001C5FA0" w:rsidRPr="0022680F" w:rsidRDefault="001C5FA0" w:rsidP="003C29F5">
      <w:pPr>
        <w:pStyle w:val="af"/>
        <w:suppressLineNumbers/>
        <w:suppressAutoHyphens/>
        <w:spacing w:line="206" w:lineRule="auto"/>
        <w:rPr>
          <w:rtl/>
        </w:rPr>
      </w:pPr>
      <w:r w:rsidRPr="0022680F">
        <w:rPr>
          <w:rFonts w:hint="cs"/>
          <w:rtl/>
        </w:rPr>
        <w:t>كتب مؤلّف تاريخ نعيما، حول غارات السلطان مراد على تبريز: «... أغارَ على مدينة تبريز وخرّبها باستثناء مسجد السلطان (حسن بادشاه) الملك حسن والذي كان قد بناه أهل السنّة، فقام بتعميره ولم يخرّبه»</w:t>
      </w:r>
      <w:r w:rsidRPr="000D2FC5">
        <w:rPr>
          <w:rStyle w:val="afff4"/>
          <w:rtl/>
        </w:rPr>
        <w:t>(</w:t>
      </w:r>
      <w:r w:rsidR="00BA5646" w:rsidRPr="000D2FC5">
        <w:rPr>
          <w:rStyle w:val="afff4"/>
          <w:rtl/>
        </w:rPr>
        <w:footnoteReference w:id="515"/>
      </w:r>
      <w:r w:rsidRPr="000D2FC5">
        <w:rPr>
          <w:rStyle w:val="afff4"/>
          <w:rtl/>
        </w:rPr>
        <w:t>)</w:t>
      </w:r>
      <w:r w:rsidRPr="0022680F">
        <w:rPr>
          <w:rFonts w:hint="cs"/>
          <w:rtl/>
        </w:rPr>
        <w:t>. ولم تنتَهِ الخصومات بين إيران والعثمانيين عند هذا الحد، فلم يمضِ وقتٌ طويل حتى تجدَّدَت الغارات العثمانية على أرض إيران. وهذه المرّة تعرّضت بغداد للحصار مرّتين، وبقيت ستّة أشهر تصدّ الهجمات العثمانية وتقاومها، لكن بسبب قلـّة المُؤَن اضطرّوا للتسليم (1048</w:t>
      </w:r>
      <w:r w:rsidR="00713014">
        <w:rPr>
          <w:rFonts w:hint="cs"/>
          <w:rtl/>
        </w:rPr>
        <w:t>ﻫ</w:t>
      </w:r>
      <w:r w:rsidRPr="0022680F">
        <w:rPr>
          <w:rFonts w:hint="cs"/>
          <w:rtl/>
        </w:rPr>
        <w:t>/1638م). ويكتب وحيد القزويني: «عساكر آل عثمان بقيادة السلطان مراد نفسه هذه المرّة، قاموا بالهجوم على العراق واستطاعوا أن يفصلوا أشرف وأنفس أعضاء هذا البلد عن جسده»</w:t>
      </w:r>
      <w:r w:rsidRPr="000D2FC5">
        <w:rPr>
          <w:rStyle w:val="afff4"/>
          <w:rtl/>
        </w:rPr>
        <w:t>(</w:t>
      </w:r>
      <w:r w:rsidR="00BA5646" w:rsidRPr="000D2FC5">
        <w:rPr>
          <w:rStyle w:val="afff4"/>
          <w:rtl/>
        </w:rPr>
        <w:footnoteReference w:id="516"/>
      </w:r>
      <w:r w:rsidRPr="000D2FC5">
        <w:rPr>
          <w:rStyle w:val="afff4"/>
          <w:rtl/>
        </w:rPr>
        <w:t>)</w:t>
      </w:r>
      <w:r w:rsidRPr="0022680F">
        <w:rPr>
          <w:rFonts w:hint="cs"/>
          <w:rtl/>
        </w:rPr>
        <w:t xml:space="preserve"> بعبارة اخرى: لقد انتُزعت بغداد في سنة 1049</w:t>
      </w:r>
      <w:r w:rsidR="00713014">
        <w:rPr>
          <w:rFonts w:hint="cs"/>
          <w:rtl/>
        </w:rPr>
        <w:t>ﻫ</w:t>
      </w:r>
      <w:r w:rsidRPr="0022680F">
        <w:rPr>
          <w:rFonts w:hint="cs"/>
          <w:rtl/>
        </w:rPr>
        <w:t>/1639م من جسد الدولة الإيرانية، وصار هذا الانفصال رسمياً حسب معاهدة الصلح المنعقدة بين دولة إيران والدولة العثمانية.</w:t>
      </w:r>
    </w:p>
    <w:p w:rsidR="001C5FA0" w:rsidRPr="0022680F" w:rsidRDefault="001C5FA0" w:rsidP="003C29F5">
      <w:pPr>
        <w:pStyle w:val="af"/>
        <w:suppressLineNumbers/>
        <w:suppressAutoHyphens/>
        <w:spacing w:line="182" w:lineRule="auto"/>
        <w:rPr>
          <w:rtl/>
        </w:rPr>
      </w:pPr>
      <w:r w:rsidRPr="0022680F">
        <w:rPr>
          <w:rFonts w:hint="cs"/>
          <w:rtl/>
        </w:rPr>
        <w:t>ويكتب مؤلّف زبدة التواريخ: «.. على كلّ تقدير، وقع الصلح بعد مجيء السفراء، وطيّ المراحل المتعدّدة، وقد عُرض على الملك صفي كيفية وقوعه ومراحله، وبعد أن قاموا بكتابة المعاهدة أخذ كلّ من الطرفين المتعاهدين نسخةً ملفوفة من المعاهدة، فرجع الرومي إلى بلاده بينما رجع القزلباشيّة إلى إصفهان، وقد انشغل الملك (ظلّ الله في الأرض) بتنظيم أمور إيران..»</w:t>
      </w:r>
      <w:r w:rsidRPr="000D2FC5">
        <w:rPr>
          <w:rStyle w:val="afff4"/>
          <w:rtl/>
        </w:rPr>
        <w:t>(</w:t>
      </w:r>
      <w:r w:rsidR="00BA5646" w:rsidRPr="000D2FC5">
        <w:rPr>
          <w:rStyle w:val="afff4"/>
          <w:rtl/>
        </w:rPr>
        <w:footnoteReference w:id="517"/>
      </w:r>
      <w:r w:rsidRPr="000D2FC5">
        <w:rPr>
          <w:rStyle w:val="afff4"/>
          <w:rtl/>
        </w:rPr>
        <w:t>)</w:t>
      </w:r>
      <w:r w:rsidRPr="0022680F">
        <w:rPr>
          <w:rFonts w:hint="cs"/>
          <w:rtl/>
        </w:rPr>
        <w:t>. وقد عُرف هذا الصلح بمعاهدة زهاب، باسم المنطقة التي عُقد فيها، ويعرف عند العثمانيين بمعاهدة قصر شيرين، وحسب هذه المعاهدة صارت بغداد تحت سيطرة الأمراء العثمانيين، بينما وقَعَت منطقة إيروان تحت سلطة القادة من الجيش والمعروفين بـ(قزلباش)، وكان ممثل إيران في ذلك الوقت محمد قلي خان</w:t>
      </w:r>
      <w:r w:rsidRPr="000D2FC5">
        <w:rPr>
          <w:rStyle w:val="afff4"/>
          <w:rtl/>
        </w:rPr>
        <w:t>(</w:t>
      </w:r>
      <w:r w:rsidR="00BA5646" w:rsidRPr="000D2FC5">
        <w:rPr>
          <w:rStyle w:val="afff4"/>
          <w:rtl/>
        </w:rPr>
        <w:footnoteReference w:id="518"/>
      </w:r>
      <w:r w:rsidRPr="000D2FC5">
        <w:rPr>
          <w:rStyle w:val="afff4"/>
          <w:rtl/>
        </w:rPr>
        <w:t>)</w:t>
      </w:r>
      <w:r w:rsidRPr="0022680F">
        <w:rPr>
          <w:rFonts w:hint="cs"/>
          <w:rtl/>
        </w:rPr>
        <w:t>، ولأنّ معاهدة زهاب تؤمّن مصالح العثمانيين أكثر، فقد استمرّت في التطبيق فصار الجنود نتيجتها ميّالين إلى الدعة والراحة، كما حصل مع الملك صفي نفسه.</w:t>
      </w:r>
    </w:p>
    <w:p w:rsidR="001C5FA0" w:rsidRDefault="001C5FA0" w:rsidP="00E5327B">
      <w:pPr>
        <w:pStyle w:val="af"/>
        <w:suppressLineNumbers/>
        <w:suppressAutoHyphens/>
      </w:pPr>
      <w:r w:rsidRPr="0022680F">
        <w:rPr>
          <w:rFonts w:hint="cs"/>
          <w:rtl/>
        </w:rPr>
        <w:t>ظلّت هذه المعاهدة نافذة المفعول حتى في زمان نادر شاه وكريم خان زند، واستمرّ في تطبيقها كلٌّ من العثمانيين والإيرانيين لفترة طويلة.</w:t>
      </w:r>
    </w:p>
    <w:p w:rsidR="001C5FA0" w:rsidRPr="00A86937" w:rsidRDefault="001C5FA0" w:rsidP="00E5327B">
      <w:pPr>
        <w:pStyle w:val="10"/>
        <w:suppressLineNumbers/>
        <w:suppressAutoHyphens/>
        <w:spacing w:line="192" w:lineRule="auto"/>
        <w:rPr>
          <w:rtl/>
        </w:rPr>
      </w:pPr>
      <w:bookmarkStart w:id="452" w:name="_Toc237835190"/>
      <w:bookmarkStart w:id="453" w:name="_Toc230499473"/>
      <w:r>
        <w:rPr>
          <w:rFonts w:hint="cs"/>
          <w:rtl/>
        </w:rPr>
        <w:t>بنود معاهدة زهاب (1049</w:t>
      </w:r>
      <w:r w:rsidR="00713014">
        <w:rPr>
          <w:rFonts w:cs="Times New Roman" w:hint="cs"/>
          <w:rtl/>
        </w:rPr>
        <w:t>ﻫ</w:t>
      </w:r>
      <w:r>
        <w:rPr>
          <w:rFonts w:hint="cs"/>
          <w:rtl/>
        </w:rPr>
        <w:t>/1639</w:t>
      </w:r>
      <w:r w:rsidRPr="00A86937">
        <w:rPr>
          <w:rFonts w:hint="cs"/>
          <w:rtl/>
        </w:rPr>
        <w:t>م</w:t>
      </w:r>
      <w:r>
        <w:rPr>
          <w:rFonts w:hint="cs"/>
          <w:rtl/>
        </w:rPr>
        <w:t>)</w:t>
      </w:r>
      <w:bookmarkEnd w:id="452"/>
      <w:bookmarkEnd w:id="453"/>
    </w:p>
    <w:p w:rsidR="001C5FA0" w:rsidRPr="0022680F" w:rsidRDefault="001C5FA0" w:rsidP="00E5327B">
      <w:pPr>
        <w:pStyle w:val="af"/>
        <w:suppressLineNumbers/>
        <w:suppressAutoHyphens/>
        <w:rPr>
          <w:rtl/>
        </w:rPr>
      </w:pPr>
      <w:r w:rsidRPr="0022680F">
        <w:rPr>
          <w:rFonts w:hint="cs"/>
          <w:rtl/>
        </w:rPr>
        <w:t>تعتبر معاهدة زهاب مُنْعَطَفاً تاريخياً في أوضاع إيران وعلاقاتها الداخلية والخارجية، وتحظى بأهمية خاصّة في الجانب السياسي والاقتصادي والتاريخي. وممّا يؤسف له أنّ أصل هذه المعاهدة غير موجود لا في وثائق دولة إيران ولا في وثائق الدولة العثمانية؛ فكلّ مصدر من المصادر ينقل المعاهدة بشكل منفصل عن المصدر الآخر، لذا نجد اختلافاً كبيراً في نصوصها؛ فمؤلّف (رسالة التحقيقات السرحديّة) يكتب حولها فيقول: «في الحقيقة، إنّ أصل المعاهدة المذكورة والتي هي عبارة عن تصديق بين مَلِكَين، غير موجودة عند كلا الدولتين فالمعاهدة فُقدَت في إيران بسبب طول الفترة، وعند العثمانيين بسبب تلفها حرقاً، أما الموجود فهو مستند مكتوب بخط اليد ـ بتعبير العثمانيين ـ من السلطان مراد الرابع إلى الملك صفي</w:t>
      </w:r>
      <w:r w:rsidRPr="000D2FC5">
        <w:rPr>
          <w:rStyle w:val="afff4"/>
          <w:rtl/>
        </w:rPr>
        <w:t>(</w:t>
      </w:r>
      <w:r w:rsidR="00BA5646" w:rsidRPr="000D2FC5">
        <w:rPr>
          <w:rStyle w:val="afff4"/>
          <w:rtl/>
        </w:rPr>
        <w:footnoteReference w:id="519"/>
      </w:r>
      <w:r w:rsidRPr="000D2FC5">
        <w:rPr>
          <w:rStyle w:val="afff4"/>
          <w:rtl/>
        </w:rPr>
        <w:t>)</w:t>
      </w:r>
      <w:r w:rsidRPr="0022680F">
        <w:rPr>
          <w:rFonts w:hint="cs"/>
          <w:rtl/>
        </w:rPr>
        <w:t xml:space="preserve">. </w:t>
      </w:r>
    </w:p>
    <w:p w:rsidR="001C5FA0" w:rsidRPr="0022680F" w:rsidRDefault="001C5FA0" w:rsidP="00DC2A69">
      <w:pPr>
        <w:pStyle w:val="af"/>
        <w:suppressLineNumbers/>
        <w:suppressAutoHyphens/>
        <w:rPr>
          <w:rtl/>
        </w:rPr>
      </w:pPr>
      <w:r w:rsidRPr="0022680F">
        <w:rPr>
          <w:rFonts w:hint="cs"/>
          <w:rtl/>
        </w:rPr>
        <w:t xml:space="preserve">ولحسن الحظ وُجدت هذه المُسَوّدة أخيراً في وثائق رئيس الوزراء في اسطنبول، وصارت مرجعاً لبعض الكتّاب، فصُوّرت وهي موجودة مع إحدى المقالات محفوظةً تحت هذا العنوان في اسطنبول: </w:t>
      </w:r>
      <w:r w:rsidRPr="0022680F">
        <w:t>Osmunli Arsivi daire Busbakanligi , Ali Emir Transifi , no:</w:t>
      </w:r>
      <w:r w:rsidR="00DC2A69">
        <w:t>707</w:t>
      </w:r>
      <w:r w:rsidRPr="00FC6ADD">
        <w:rPr>
          <w:rFonts w:ascii="Abz-2 (Badr)" w:hAnsi="Abz-2 (Badr)" w:cs="Abz-2 (Badr)" w:hint="cs"/>
          <w:sz w:val="28"/>
          <w:rtl/>
        </w:rPr>
        <w:t>&gt;</w:t>
      </w:r>
    </w:p>
    <w:p w:rsidR="001C5FA0" w:rsidRDefault="001C5FA0" w:rsidP="00DC2A69">
      <w:pPr>
        <w:pStyle w:val="af"/>
        <w:suppressLineNumbers/>
        <w:suppressAutoHyphens/>
        <w:spacing w:line="187" w:lineRule="auto"/>
        <w:rPr>
          <w:rtl/>
        </w:rPr>
      </w:pPr>
      <w:r w:rsidRPr="0022680F">
        <w:rPr>
          <w:rFonts w:hint="cs"/>
          <w:rtl/>
        </w:rPr>
        <w:t>وفيما يلي بعض النصوص المختلفة للمعاهدة جِئنا بها للمقارنة، كي نحدّد نقاط الاشتراك والاختلاف، ونبيّن القَدْر المتيقّن لها. وقد نقل نصّ المعاهدة في المصادر التالية: المتن التركي في (عباسنامه) الرسالة العباسيـّة: 50؛ ومنتظم الناصري: 940؛ وجاء النصّ الفارسي والتركي معاً في خلاصة السير: 74 ـ 81؛ ومجموعة معاهدة إيران التاريخية: 193؛ وتاريخ نعيما: 349؛ وتاريخ العلاقات الإيرانية العثمانية لمحمد علي حكمت؛ ورسالة التحقيقات السرحديّة: 51؛ ومنتخب الوثائق السياسية الإيرانية العثمانية ج 2؛ وأصل المسوّدة موجود في وثائق رئيس الوزراء العثماني تحت رقم 767، مكتب علي الأميري.</w:t>
      </w:r>
    </w:p>
    <w:p w:rsidR="001C5FA0" w:rsidRPr="00A86937" w:rsidRDefault="001C5FA0" w:rsidP="00E5327B">
      <w:pPr>
        <w:pStyle w:val="10"/>
        <w:suppressLineNumbers/>
        <w:suppressAutoHyphens/>
        <w:spacing w:line="192" w:lineRule="auto"/>
        <w:rPr>
          <w:rtl/>
        </w:rPr>
      </w:pPr>
      <w:bookmarkStart w:id="454" w:name="_Toc237835191"/>
      <w:bookmarkStart w:id="455" w:name="_Toc230499474"/>
      <w:r>
        <w:rPr>
          <w:rFonts w:hint="cs"/>
          <w:rtl/>
        </w:rPr>
        <w:t>موارد الاختلاف في نسخ مصادر المعاهدة</w:t>
      </w:r>
      <w:bookmarkEnd w:id="454"/>
      <w:bookmarkEnd w:id="455"/>
    </w:p>
    <w:p w:rsidR="001C5FA0" w:rsidRPr="0022680F" w:rsidRDefault="001C5FA0" w:rsidP="00E5327B">
      <w:pPr>
        <w:pStyle w:val="af"/>
        <w:suppressLineNumbers/>
        <w:suppressAutoHyphens/>
        <w:rPr>
          <w:rtl/>
        </w:rPr>
      </w:pPr>
      <w:r w:rsidRPr="0022680F">
        <w:rPr>
          <w:rFonts w:hint="cs"/>
          <w:rtl/>
        </w:rPr>
        <w:t>تختلف مقدّمة المعاهدة في جميع المصادر، ففي المنتظم الناصري ومسوّدة أصل المعاهدة، جاء فيها اسم الملك صفي صريحاً مع تعريفٍ بشخصيـّته وتوصيف له؛ أما في باقي المصادر ـ سيما خلاصة المسير التي كُتبت في زمن الملك صفي نفسه ـ فلم يَرِدْ أيّ من ذلك؛ فقد جاء في المصدرين المذكورين أعلاه، وصف الملك صفي: «.. صاحب الجلالة، ذو المناقب العالية، والرتبة السامية، والمنزلة العالية، الجالس على عرش إيران، حامي إقليم فارس ومازندران، القائد ملك العجم، الملك صفي أدامَ الله ظلـّه بعناية ربّه الوفي..»</w:t>
      </w:r>
      <w:r w:rsidRPr="000D2FC5">
        <w:rPr>
          <w:rStyle w:val="afff4"/>
          <w:rtl/>
        </w:rPr>
        <w:t>(</w:t>
      </w:r>
      <w:r w:rsidR="00BA5646" w:rsidRPr="000D2FC5">
        <w:rPr>
          <w:rStyle w:val="afff4"/>
          <w:rtl/>
        </w:rPr>
        <w:footnoteReference w:id="520"/>
      </w:r>
      <w:r w:rsidRPr="000D2FC5">
        <w:rPr>
          <w:rStyle w:val="afff4"/>
          <w:rtl/>
        </w:rPr>
        <w:t>)</w:t>
      </w:r>
      <w:r w:rsidRPr="0022680F">
        <w:rPr>
          <w:rFonts w:hint="cs"/>
          <w:rtl/>
        </w:rPr>
        <w:t>، وهذه الجمل غير موجودة في بقيّة نصوص المعاهدة.</w:t>
      </w:r>
    </w:p>
    <w:p w:rsidR="001C5FA0" w:rsidRPr="0022680F" w:rsidRDefault="001C5FA0" w:rsidP="00DC2A69">
      <w:pPr>
        <w:pStyle w:val="af"/>
        <w:suppressLineNumbers/>
        <w:suppressAutoHyphens/>
        <w:spacing w:line="206" w:lineRule="auto"/>
        <w:rPr>
          <w:rtl/>
        </w:rPr>
      </w:pPr>
      <w:r w:rsidRPr="0022680F">
        <w:rPr>
          <w:rFonts w:hint="cs"/>
          <w:rtl/>
        </w:rPr>
        <w:t xml:space="preserve">في مقدّمة (مجموعة معاهدات إيران مع الدول الأجنبية) حُذفت المجاملات السائدة آنذاك، ويبدأ النص بهذا الشكل: «.. وبعد، عمدة الخواص والمقرّبين صاروخان (ساروخان) زيدَ رُشده اُرسل إلى الوزير الأعظم الجليل القدر، والدستور الأعظم، والمشير الأفخم لمصطفى باشا أدام الله تعالى إجلاله، والذي هو قائدنا في المشرق. وقد التقاه في منطقة زهاب، وتباحثوا حول تنظيم أمور الصلح والعهود </w:t>
      </w:r>
      <w:r w:rsidRPr="0022680F">
        <w:rPr>
          <w:rFonts w:hint="cs"/>
          <w:spacing w:val="-6"/>
          <w:rtl/>
        </w:rPr>
        <w:t>المقطوعة بينهما، وكذلك الأمور المتعلّقة بالحدود..»</w:t>
      </w:r>
      <w:r w:rsidRPr="000D2FC5">
        <w:rPr>
          <w:rStyle w:val="afff4"/>
          <w:rtl/>
        </w:rPr>
        <w:t>(</w:t>
      </w:r>
      <w:r w:rsidR="00BA5646" w:rsidRPr="000D2FC5">
        <w:rPr>
          <w:rStyle w:val="afff4"/>
          <w:rtl/>
        </w:rPr>
        <w:footnoteReference w:id="521"/>
      </w:r>
      <w:r w:rsidRPr="000D2FC5">
        <w:rPr>
          <w:rStyle w:val="afff4"/>
          <w:rtl/>
        </w:rPr>
        <w:t>)</w:t>
      </w:r>
      <w:r w:rsidRPr="0022680F">
        <w:rPr>
          <w:rFonts w:hint="cs"/>
          <w:spacing w:val="-6"/>
          <w:rtl/>
        </w:rPr>
        <w:t>، وكذلك في مقدّمة</w:t>
      </w:r>
      <w:r w:rsidRPr="0022680F">
        <w:rPr>
          <w:rFonts w:hint="cs"/>
          <w:rtl/>
        </w:rPr>
        <w:t xml:space="preserve"> (عباسنامه) و(خلاصة السير) حيث ذُكرت ألقاب وعناوين كثيرة للسلطان العثماني، فيما حذفت في المصادر الأخرى كأصل مسوّدة المعاهدة: </w:t>
      </w:r>
      <w:r w:rsidRPr="00115A71">
        <w:rPr>
          <w:rFonts w:ascii="Abz-2 (Badr)" w:hAnsi="Abz-2 (Badr)" w:cs="Abz-2 (Badr)" w:hint="cs"/>
          <w:rtl/>
        </w:rPr>
        <w:t>&lt;</w:t>
      </w:r>
      <w:r w:rsidRPr="0022680F">
        <w:rPr>
          <w:rFonts w:hint="cs"/>
          <w:rtl/>
        </w:rPr>
        <w:t xml:space="preserve">.. ملاذ أعاظم السلاطين، معاذ أكارم الشرفاء، ناصر الإسلام </w:t>
      </w:r>
      <w:r w:rsidRPr="0022680F">
        <w:rPr>
          <w:rFonts w:hint="cs"/>
          <w:spacing w:val="-6"/>
          <w:rtl/>
        </w:rPr>
        <w:t>والمسلمين، قاهر الكفرة والمشركين، سلطان البرّين والبحرين، شريف المَشرقين والمَغربين، خادم الحرمين الشريفين، عين الإنسان وإنسان العين، المؤيـَّد بتأييدات الملك المُستعان، والموفق بتوفيق المنـّان، لا زالت خلافته ممتدةً إلى آخر الزمان..</w:t>
      </w:r>
      <w:r w:rsidRPr="0076659B">
        <w:rPr>
          <w:rFonts w:ascii="Abz-2 (Badr)" w:hAnsi="Abz-2 (Badr)" w:cs="Abz-2 (Badr)" w:hint="cs"/>
          <w:spacing w:val="-6"/>
          <w:sz w:val="28"/>
          <w:rtl/>
        </w:rPr>
        <w:t>&gt;</w:t>
      </w:r>
      <w:r w:rsidRPr="000D2FC5">
        <w:rPr>
          <w:rStyle w:val="afff4"/>
          <w:rtl/>
        </w:rPr>
        <w:t>(</w:t>
      </w:r>
      <w:r w:rsidR="00BA5646" w:rsidRPr="000D2FC5">
        <w:rPr>
          <w:rStyle w:val="afff4"/>
          <w:rtl/>
        </w:rPr>
        <w:footnoteReference w:id="522"/>
      </w:r>
      <w:r w:rsidRPr="000D2FC5">
        <w:rPr>
          <w:rStyle w:val="afff4"/>
          <w:rtl/>
        </w:rPr>
        <w:t>)</w:t>
      </w:r>
      <w:r w:rsidRPr="0022680F">
        <w:rPr>
          <w:rFonts w:hint="cs"/>
          <w:spacing w:val="-6"/>
          <w:rtl/>
        </w:rPr>
        <w:t>.</w:t>
      </w:r>
    </w:p>
    <w:p w:rsidR="001C5FA0" w:rsidRPr="0022680F" w:rsidRDefault="001C5FA0" w:rsidP="00E5327B">
      <w:pPr>
        <w:pStyle w:val="af"/>
        <w:suppressLineNumbers/>
        <w:suppressAutoHyphens/>
        <w:rPr>
          <w:rtl/>
        </w:rPr>
      </w:pPr>
      <w:r w:rsidRPr="0022680F">
        <w:rPr>
          <w:rFonts w:hint="cs"/>
          <w:rtl/>
        </w:rPr>
        <w:t>وهناك بعض المطالب في (عباسنامه) و(خلاصة المسير) جاءت أواخر معاهدة زهاب، فيما لم نجدها في سائر المصادر؛ فقد ذُكر هناك بعض الكلمات حول حرية التنقل للتجّار والناس ذهاباً وإياباً، والتآلف بين الشعب العثماني والإيراني، ولم تُذكر في المصادر الأخرى</w:t>
      </w:r>
      <w:r w:rsidRPr="000D2FC5">
        <w:rPr>
          <w:rStyle w:val="afff4"/>
          <w:rtl/>
        </w:rPr>
        <w:t>(</w:t>
      </w:r>
      <w:r w:rsidR="00BA5646" w:rsidRPr="000D2FC5">
        <w:rPr>
          <w:rStyle w:val="afff4"/>
          <w:rtl/>
        </w:rPr>
        <w:footnoteReference w:id="523"/>
      </w:r>
      <w:r w:rsidRPr="000D2FC5">
        <w:rPr>
          <w:rStyle w:val="afff4"/>
          <w:rtl/>
        </w:rPr>
        <w:t>)</w:t>
      </w:r>
      <w:r w:rsidRPr="0022680F">
        <w:rPr>
          <w:rFonts w:hint="cs"/>
          <w:rtl/>
        </w:rPr>
        <w:t xml:space="preserve">. والأهم من ذلك كله جاء في (منتظم الناصري) و(مجموعة المعاهدات) و(مسوّدة أصل معاهدة زهاب) التأكيد على شرط عدم سبّ وشتم الخلفاء وأمّ المؤمنين عائشة من قِبَل الإيرانيين وإلاّ فسوف لن يقع الصُّلح </w:t>
      </w:r>
      <w:r w:rsidRPr="00115A71">
        <w:rPr>
          <w:rFonts w:ascii="Abz-2 (Badr)" w:hAnsi="Abz-2 (Badr)" w:cs="Abz-2 (Badr)" w:hint="cs"/>
          <w:rtl/>
        </w:rPr>
        <w:t>&lt;</w:t>
      </w:r>
      <w:r w:rsidRPr="0022680F">
        <w:rPr>
          <w:rFonts w:hint="cs"/>
          <w:rtl/>
        </w:rPr>
        <w:t>.. أحد الشروط الصريحة والمعتبرة في المعاهدة في زمن سعادت اقتران أجدادنا أنار الله براهينهم مع الذين اُرسلوا من أجدادكم؛ وبموجب مفهوم كلمة (الدين النصيحة) فإنّ بعض الأسافل والأداني الذين هم تحت حكومتكم، قد تطاولوا بألسنتهم على الشيخَيْن وذي النورين والزوجة المطهّرة لرسول الثقلين، وسائر الأصحاب المنتجبين والأئمة والمجتهدين رضوان الله تعالى عليهم أجمعين، وهذا ممنوع مادام الصلح قائماً وثابتاً إلى انتهاء القرون..»</w:t>
      </w:r>
      <w:r w:rsidRPr="000D2FC5">
        <w:rPr>
          <w:rStyle w:val="afff4"/>
          <w:rtl/>
        </w:rPr>
        <w:t>(</w:t>
      </w:r>
      <w:r w:rsidR="00BA5646" w:rsidRPr="000D2FC5">
        <w:rPr>
          <w:rStyle w:val="afff4"/>
          <w:rtl/>
        </w:rPr>
        <w:footnoteReference w:id="524"/>
      </w:r>
      <w:r w:rsidRPr="000D2FC5">
        <w:rPr>
          <w:rStyle w:val="afff4"/>
          <w:rtl/>
        </w:rPr>
        <w:t>)</w:t>
      </w:r>
      <w:r w:rsidRPr="0022680F">
        <w:rPr>
          <w:rFonts w:hint="cs"/>
          <w:rtl/>
        </w:rPr>
        <w:t>، وهذا ما لم يذكر في (عباسنامه) التي تعتبر من الأقدم والأسبق، ولا في (خلاصة السير) التي كُتبت في عهد الملك صفي نفسه، ومن المحتمل أن يكون هذا المطلب قد أضافه العثمانيون فيما بعد، لأن هذه الجمل مُهينةً وبعيدة عن الآداب والأخلاق الدبلوماسية، علاوة على كل ما قيل؛ فإنّ هناك اختلافات أخرى بين النصوص المكتوبة، لكن بعض الموارد موجودة متشابهه في كل المصادر أو على الأقل قريبة من بعضها.</w:t>
      </w:r>
    </w:p>
    <w:p w:rsidR="001C5FA0" w:rsidRPr="00A86937" w:rsidRDefault="001C5FA0" w:rsidP="00E5327B">
      <w:pPr>
        <w:pStyle w:val="10"/>
        <w:suppressLineNumbers/>
        <w:suppressAutoHyphens/>
        <w:spacing w:line="192" w:lineRule="auto"/>
        <w:rPr>
          <w:rtl/>
        </w:rPr>
      </w:pPr>
      <w:bookmarkStart w:id="456" w:name="_Toc237835192"/>
      <w:bookmarkStart w:id="457" w:name="_Toc230499475"/>
      <w:r w:rsidRPr="00A86937">
        <w:rPr>
          <w:rFonts w:hint="cs"/>
          <w:rtl/>
        </w:rPr>
        <w:t>الم</w:t>
      </w:r>
      <w:r>
        <w:rPr>
          <w:rFonts w:hint="cs"/>
          <w:rtl/>
        </w:rPr>
        <w:t>وارد المشتركة في مصادر المعاهدة</w:t>
      </w:r>
      <w:bookmarkEnd w:id="456"/>
      <w:bookmarkEnd w:id="457"/>
      <w:r>
        <w:rPr>
          <w:rFonts w:hint="cs"/>
          <w:rtl/>
        </w:rPr>
        <w:t xml:space="preserve"> </w:t>
      </w:r>
    </w:p>
    <w:p w:rsidR="001C5FA0" w:rsidRPr="0022680F" w:rsidRDefault="001C5FA0" w:rsidP="00E5327B">
      <w:pPr>
        <w:pStyle w:val="af"/>
        <w:suppressLineNumbers/>
        <w:suppressAutoHyphens/>
        <w:rPr>
          <w:rtl/>
        </w:rPr>
      </w:pPr>
      <w:r w:rsidRPr="0022680F">
        <w:rPr>
          <w:rFonts w:hint="cs"/>
          <w:rtl/>
        </w:rPr>
        <w:t>ممّا توافقت عليه أكثر النسخ الحدودُ التي باتـّجاه بغداد وآذربيجان، والتي تسمّى جسان (جصان) وبادرائي (بدره) متعلّقة بالعثمانيين، وكذلك قصبة مندليج (مندلي) ودُرتنك ودرنه والصحاري التي بينها، كلّها متعلّقة بالعثمانيين. أما الجبل الواقع بالقرب من هذه المناطق فهو لإيران، أما سر ميل (ميل باشي) فقد حدّدوا سوراً إلى دُرتنك، كما أعطِيَت درنه للعثمانيين، وعشيرة الجاف وهي القبائل المعروفة بضياء الدين وهارون، متعلّقة بالعثمانيين، أما (بيزة) وزرد ولي (هره ودوني) فهي لإيران، وقلعة زنجير الواقعة على الجبل غرب القلعة المهدّمة فهي للعثمانيين؛ أما القرية الواقعة شرق القلعة فهي لإيران.</w:t>
      </w:r>
    </w:p>
    <w:p w:rsidR="001C5FA0" w:rsidRPr="0022680F" w:rsidRDefault="001C5FA0" w:rsidP="00E5327B">
      <w:pPr>
        <w:pStyle w:val="af"/>
        <w:suppressLineNumbers/>
        <w:suppressAutoHyphens/>
        <w:rPr>
          <w:rtl/>
        </w:rPr>
      </w:pPr>
      <w:r w:rsidRPr="0022680F">
        <w:rPr>
          <w:rFonts w:hint="cs"/>
          <w:rtl/>
        </w:rPr>
        <w:t>وبالقرب من (شهر زور) هناك جبل واقع أطراف قلعة الظالم، وكلّ نقطة منه تُشرف على القلعة المذكورة، وقد سيطر عليه العثمانيون وأخذوا بالحفاظ عليه، وقلعة أورمان مع القرى التابعة لها والتي تقع ضمن منطقته صارت أيضاً للطرف المقابل (إيران). وعُيّنت كدوك جغان لشهرزور، كما عيّنت لها حدود قزلجة وتوابعها للعثمانيين أما مهربان مع توابعها فأصبحت لإيران. وقد قرّر الطرفان هدم حدود (وان) والقلعة الكبيرة (قوتور)، وكذلك ماكو وقارص وقلعة مغاز برد. وتعهّد الطرفان الوفاء بمقرّرات المعاهدة، كما أنّ عليهم مراعاة جانب الصداقة والأُلفة والمحبّة فيما بينهم.</w:t>
      </w:r>
    </w:p>
    <w:p w:rsidR="001C5FA0" w:rsidRPr="0022680F" w:rsidRDefault="001C5FA0" w:rsidP="00E5327B">
      <w:pPr>
        <w:pStyle w:val="af"/>
        <w:suppressLineNumbers/>
        <w:suppressAutoHyphens/>
        <w:rPr>
          <w:rtl/>
        </w:rPr>
      </w:pPr>
      <w:r w:rsidRPr="0022680F">
        <w:rPr>
          <w:rFonts w:hint="cs"/>
          <w:rtl/>
        </w:rPr>
        <w:t xml:space="preserve">ومن بركات هذا الصلح ويُمنـِه أنّ كل الناس كانوا مسرورين؛ كما أنّ أطراف ممالك عبادان وطبقاتهم الذين ينعمون بالأمن والأمان إلى نهاية الزمان هم أيضاً يرتعون بالفرح والسرور، وراحة الحال وفراغ البال، ومن قلبٍ صافٍ ونيّةٍ خالصة لحكم </w:t>
      </w:r>
      <w:r w:rsidRPr="00E203A5">
        <w:rPr>
          <w:rStyle w:val="affff5"/>
          <w:rFonts w:hint="cs"/>
          <w:rtl/>
        </w:rPr>
        <w:t>{</w:t>
      </w:r>
      <w:r w:rsidRPr="00E203A5">
        <w:rPr>
          <w:rStyle w:val="affff5"/>
          <w:rtl/>
        </w:rPr>
        <w:t>يا أَيُّهَا الَّذِينَ آمَنُوا أَوْفُوا بِالْعُقُودِ</w:t>
      </w:r>
      <w:r w:rsidRPr="00E203A5">
        <w:rPr>
          <w:rStyle w:val="affff5"/>
          <w:rFonts w:hint="cs"/>
          <w:rtl/>
        </w:rPr>
        <w:t>}</w:t>
      </w:r>
      <w:r w:rsidRPr="00887E48">
        <w:rPr>
          <w:rFonts w:cs="Taher"/>
          <w:sz w:val="28"/>
          <w:szCs w:val="28"/>
          <w:rtl/>
        </w:rPr>
        <w:t xml:space="preserve"> </w:t>
      </w:r>
      <w:r w:rsidRPr="0022680F">
        <w:rPr>
          <w:rFonts w:hint="cs"/>
          <w:rtl/>
        </w:rPr>
        <w:t xml:space="preserve">تعاهدنا على الوفاء لهذه القوانين والالتزام بها والاجتناب عن مخالفتها وكَسْرها </w:t>
      </w:r>
      <w:r w:rsidRPr="00E203A5">
        <w:rPr>
          <w:rStyle w:val="affff5"/>
          <w:rFonts w:hint="cs"/>
          <w:rtl/>
        </w:rPr>
        <w:t>{</w:t>
      </w:r>
      <w:r w:rsidRPr="00E203A5">
        <w:rPr>
          <w:rStyle w:val="affff5"/>
          <w:rtl/>
        </w:rPr>
        <w:t>فَمَنْ نَكَثَ فَإِنَّما يَنْكُثُ عَلى نَفْسِهِ</w:t>
      </w:r>
      <w:r w:rsidRPr="00E203A5">
        <w:rPr>
          <w:rStyle w:val="affff5"/>
          <w:rFonts w:hint="cs"/>
          <w:rtl/>
        </w:rPr>
        <w:t>}</w:t>
      </w:r>
      <w:r w:rsidRPr="0022680F">
        <w:rPr>
          <w:rFonts w:hint="cs"/>
          <w:rtl/>
        </w:rPr>
        <w:t xml:space="preserve"> والسلام على من اتّبع الهدى، حرّرت في أوائل شهر شوال عام 1049</w:t>
      </w:r>
      <w:r w:rsidR="00713014">
        <w:rPr>
          <w:rFonts w:hint="cs"/>
          <w:rtl/>
        </w:rPr>
        <w:t>ﻫ</w:t>
      </w:r>
      <w:r w:rsidRPr="000D2FC5">
        <w:rPr>
          <w:rStyle w:val="afff4"/>
          <w:rtl/>
        </w:rPr>
        <w:t>(</w:t>
      </w:r>
      <w:r w:rsidR="00BA5646" w:rsidRPr="000D2FC5">
        <w:rPr>
          <w:rStyle w:val="afff4"/>
          <w:rtl/>
        </w:rPr>
        <w:footnoteReference w:id="525"/>
      </w:r>
      <w:r w:rsidRPr="000D2FC5">
        <w:rPr>
          <w:rStyle w:val="afff4"/>
          <w:rtl/>
        </w:rPr>
        <w:t>)</w:t>
      </w:r>
      <w:r w:rsidRPr="0022680F">
        <w:rPr>
          <w:rFonts w:hint="cs"/>
          <w:rtl/>
        </w:rPr>
        <w:t xml:space="preserve">. </w:t>
      </w:r>
    </w:p>
    <w:p w:rsidR="001C5FA0" w:rsidRPr="00A86937" w:rsidRDefault="001C5FA0" w:rsidP="00E5327B">
      <w:pPr>
        <w:pStyle w:val="10"/>
        <w:suppressLineNumbers/>
        <w:suppressAutoHyphens/>
        <w:spacing w:line="192" w:lineRule="auto"/>
        <w:rPr>
          <w:rtl/>
        </w:rPr>
      </w:pPr>
      <w:bookmarkStart w:id="458" w:name="_Toc237835193"/>
      <w:bookmarkStart w:id="459" w:name="_Toc230499476"/>
      <w:r>
        <w:rPr>
          <w:rFonts w:hint="cs"/>
          <w:rtl/>
        </w:rPr>
        <w:t>تبعات ونتائج معاهدة زهاب</w:t>
      </w:r>
      <w:bookmarkEnd w:id="458"/>
      <w:bookmarkEnd w:id="459"/>
    </w:p>
    <w:p w:rsidR="001C5FA0" w:rsidRPr="0022680F" w:rsidRDefault="001C5FA0" w:rsidP="00E5327B">
      <w:pPr>
        <w:pStyle w:val="af"/>
        <w:suppressLineNumbers/>
        <w:suppressAutoHyphens/>
        <w:rPr>
          <w:rtl/>
        </w:rPr>
      </w:pPr>
      <w:r w:rsidRPr="0022680F">
        <w:rPr>
          <w:rFonts w:hint="cs"/>
          <w:rtl/>
        </w:rPr>
        <w:t>عُقدت هذه المعاهدة في منطقة (زهاب) حسب أوامر الملك صفي والسلطان مراد الرابع عام 1049</w:t>
      </w:r>
      <w:r w:rsidR="00713014">
        <w:rPr>
          <w:rFonts w:hint="cs"/>
          <w:rtl/>
        </w:rPr>
        <w:t>ﻫ</w:t>
      </w:r>
      <w:r w:rsidRPr="0022680F">
        <w:rPr>
          <w:rFonts w:hint="cs"/>
          <w:rtl/>
        </w:rPr>
        <w:t>/1639م، بحضور مصطفى باشا ممثل العثمانيين وصاروخان ومحمد قلي خان ممثلين عن إيران؛ وفيها تبعات سياسية واجتماعية واقتصادية خاصّة؛ لأنّ هذه المعاهدة تصبّ في نفع العثمانيين.</w:t>
      </w:r>
    </w:p>
    <w:p w:rsidR="001C5FA0" w:rsidRPr="0022680F" w:rsidRDefault="001C5FA0" w:rsidP="00E5327B">
      <w:pPr>
        <w:pStyle w:val="af"/>
        <w:suppressLineNumbers/>
        <w:suppressAutoHyphens/>
        <w:rPr>
          <w:rtl/>
        </w:rPr>
      </w:pPr>
      <w:r w:rsidRPr="0022680F">
        <w:rPr>
          <w:rFonts w:hint="cs"/>
          <w:rtl/>
        </w:rPr>
        <w:t>لقد أدّت المعاهدة إلى انتزاع بغداد رسمياً من إيران بعد نزاع طويل في مقابل منح إيروان لإيران، ومن توابع بغداد التصرّف بالبصرة وكلّ المناطق الواقعة مابين النهرين، والتي تحظى بأهمية اقتصاديّة وتجاريّة خاصّة وحركة تنـقّـل مهمّة. وقد خَرَجَت المدن المقدّسة من سلطة الإيرانيين، لذلك واجه التجّار والزوّار مشاكل في الذهاب والإياب والتنقّل والتجارة في هذه المناطق؛ فقسمٌ من آذربيجان عادت تحت تصرّف العثمانيين؛ لأنّ هذا الصلح أكثره يصبّ في نفع العثمانيين، وقد استمرّ تنفيذ بنود المعاهدة لفترة طويلة.</w:t>
      </w:r>
    </w:p>
    <w:p w:rsidR="001C5FA0" w:rsidRPr="0022680F" w:rsidRDefault="001C5FA0" w:rsidP="00E5327B">
      <w:pPr>
        <w:pStyle w:val="af"/>
        <w:suppressLineNumbers/>
        <w:suppressAutoHyphens/>
        <w:rPr>
          <w:rtl/>
        </w:rPr>
      </w:pPr>
      <w:r w:rsidRPr="0022680F">
        <w:rPr>
          <w:rFonts w:hint="cs"/>
          <w:rtl/>
        </w:rPr>
        <w:t>وهكذا انتهت فترة استيلاء إيران على منطقة ما بين النهرين، بل فقدت إيران في الواقع كلّ ما كان تحت تصرّفها في زمان الملك عباس الأول، وذلك في مدّة قصيرة، فقد كان هذا الصلح في أغلبه لصالح الدولة العثمانيـّة؛ كان أمل العثمانيين وحلمهم التسلّط على بغداد؛ لأهميـّتها وموقعيّتها الحسّاسة؛ فلم يأخذوها إلاّ بعد نزاعات طويلة؛ فحصلوا بهذه المعاهدة على حلمهم القديم، ولم يكن ذلك احتلالاً لمدينة واحدة بل كأنّه تسلّط على شعب ودولة.</w:t>
      </w:r>
    </w:p>
    <w:p w:rsidR="001C5FA0" w:rsidRPr="0022680F" w:rsidRDefault="001C5FA0" w:rsidP="00E5327B">
      <w:pPr>
        <w:pStyle w:val="af"/>
        <w:suppressLineNumbers/>
        <w:suppressAutoHyphens/>
        <w:rPr>
          <w:rtl/>
        </w:rPr>
      </w:pPr>
      <w:r w:rsidRPr="0022680F">
        <w:rPr>
          <w:rFonts w:hint="cs"/>
          <w:rtl/>
        </w:rPr>
        <w:t>لقد خسر العثمانيون الآلاف من جنودهم وبعض قادتهم في هذا الطريق من أجل الوصول لغايتهم في الانتصار، ومن ضمنهم محمد باشا الوزير الأعظم وبعض الباشوات المعظّمين</w:t>
      </w:r>
      <w:r w:rsidRPr="000D2FC5">
        <w:rPr>
          <w:rStyle w:val="afff4"/>
          <w:rtl/>
        </w:rPr>
        <w:t>(</w:t>
      </w:r>
      <w:r w:rsidR="00BA5646" w:rsidRPr="000D2FC5">
        <w:rPr>
          <w:rStyle w:val="afff4"/>
          <w:rtl/>
        </w:rPr>
        <w:footnoteReference w:id="526"/>
      </w:r>
      <w:r w:rsidRPr="000D2FC5">
        <w:rPr>
          <w:rStyle w:val="afff4"/>
          <w:rtl/>
        </w:rPr>
        <w:t>)</w:t>
      </w:r>
      <w:r w:rsidRPr="0022680F">
        <w:rPr>
          <w:rFonts w:hint="cs"/>
          <w:rtl/>
        </w:rPr>
        <w:t>. لم يكن التسلّط على بلاد ما بين النهرين وطرق المواصلات الشرقية والغربية امتيازاً قليلاً حصل عليه العثمانيون، يقول مؤلف روضة الصفا: «بالجملة، فإنّ قلعة بغداد فُتحت خلال أربعين يوماً (18 شعبان 1048</w:t>
      </w:r>
      <w:r w:rsidR="00713014">
        <w:rPr>
          <w:rFonts w:hint="cs"/>
          <w:rtl/>
        </w:rPr>
        <w:t>ﻫ</w:t>
      </w:r>
      <w:r w:rsidRPr="0022680F">
        <w:rPr>
          <w:rFonts w:hint="cs"/>
          <w:rtl/>
        </w:rPr>
        <w:t>/1638م)، وغيرَ عليها فاستشهد خلقٌ كثير، وصار الضَريحَين المُبارَكَين للإمامين الكاظمين بأيدي الجيوش الغازية، وقد تجاسروا على أضرحة أولاد رسول الله</w:t>
      </w:r>
      <w:r w:rsidR="00C14532" w:rsidRPr="00C14532">
        <w:rPr>
          <w:rFonts w:hint="cs"/>
          <w:rtl/>
        </w:rPr>
        <w:t>’</w:t>
      </w:r>
      <w:r w:rsidRPr="0022680F">
        <w:rPr>
          <w:rFonts w:hint="cs"/>
          <w:rtl/>
        </w:rPr>
        <w:t>»</w:t>
      </w:r>
      <w:r w:rsidRPr="000D2FC5">
        <w:rPr>
          <w:rStyle w:val="afff4"/>
          <w:rtl/>
        </w:rPr>
        <w:t>(</w:t>
      </w:r>
      <w:r w:rsidR="00BA5646" w:rsidRPr="000D2FC5">
        <w:rPr>
          <w:rStyle w:val="afff4"/>
          <w:rtl/>
        </w:rPr>
        <w:footnoteReference w:id="527"/>
      </w:r>
      <w:r w:rsidRPr="000D2FC5">
        <w:rPr>
          <w:rStyle w:val="afff4"/>
          <w:rtl/>
        </w:rPr>
        <w:t>)</w:t>
      </w:r>
      <w:r w:rsidRPr="0022680F">
        <w:rPr>
          <w:rFonts w:hint="cs"/>
          <w:rtl/>
        </w:rPr>
        <w:t>.</w:t>
      </w:r>
    </w:p>
    <w:p w:rsidR="001C5FA0" w:rsidRPr="00A86937" w:rsidRDefault="001C5FA0" w:rsidP="00E5327B">
      <w:pPr>
        <w:pStyle w:val="10"/>
        <w:suppressLineNumbers/>
        <w:suppressAutoHyphens/>
        <w:spacing w:line="192" w:lineRule="auto"/>
        <w:rPr>
          <w:rtl/>
        </w:rPr>
      </w:pPr>
      <w:bookmarkStart w:id="460" w:name="_Toc237835194"/>
      <w:bookmarkStart w:id="461" w:name="_Toc230499477"/>
      <w:r>
        <w:rPr>
          <w:rFonts w:hint="cs"/>
          <w:rtl/>
        </w:rPr>
        <w:t>إ</w:t>
      </w:r>
      <w:r w:rsidRPr="00A86937">
        <w:rPr>
          <w:rFonts w:hint="cs"/>
          <w:rtl/>
        </w:rPr>
        <w:t>يروان تابعة ل</w:t>
      </w:r>
      <w:r>
        <w:rPr>
          <w:rFonts w:hint="cs"/>
          <w:rtl/>
        </w:rPr>
        <w:t>إيران</w:t>
      </w:r>
      <w:bookmarkEnd w:id="460"/>
      <w:bookmarkEnd w:id="461"/>
    </w:p>
    <w:p w:rsidR="001C5FA0" w:rsidRPr="0022680F" w:rsidRDefault="001C5FA0" w:rsidP="00DC2A69">
      <w:pPr>
        <w:pStyle w:val="af"/>
        <w:suppressLineNumbers/>
        <w:suppressAutoHyphens/>
        <w:spacing w:line="199" w:lineRule="auto"/>
        <w:rPr>
          <w:rtl/>
        </w:rPr>
      </w:pPr>
      <w:r w:rsidRPr="0022680F">
        <w:rPr>
          <w:rFonts w:hint="cs"/>
          <w:rtl/>
        </w:rPr>
        <w:t>يُمكن القول: من النتائج الإيجابيّة لصالح إيران في هذه المعاهدة تعلّق مدينة إيروان وقلعتها بإيران مقابل بغداد؛ فأهمية إيروان مثل بغداد؛ فقد كانت هذه المدينة في معرض غزو كلٍّ من الدولتين: العثمانية والإيرانيّة؛ واحتـُلّت عدّة مرّات من الطرفين، وهذا دليل على أهميـّتها الكبرى، كما وقعت لأجلها حروب بين الدولتين لعدّة مرّات؛ فعام 1044</w:t>
      </w:r>
      <w:r w:rsidR="00713014">
        <w:rPr>
          <w:rFonts w:hint="cs"/>
          <w:rtl/>
        </w:rPr>
        <w:t>ﻫ</w:t>
      </w:r>
      <w:r w:rsidRPr="0022680F">
        <w:rPr>
          <w:rFonts w:hint="cs"/>
          <w:rtl/>
        </w:rPr>
        <w:t xml:space="preserve"> احتلـّت جيوش (قزلباش) قلعة إيروان، فقام السلطان مراد بمحاصرة القلعة بجيش كبير</w:t>
      </w:r>
      <w:r w:rsidRPr="000D2FC5">
        <w:rPr>
          <w:rStyle w:val="afff4"/>
          <w:rtl/>
        </w:rPr>
        <w:t>(</w:t>
      </w:r>
      <w:r w:rsidR="00BA5646" w:rsidRPr="000D2FC5">
        <w:rPr>
          <w:rStyle w:val="afff4"/>
          <w:rtl/>
        </w:rPr>
        <w:footnoteReference w:id="528"/>
      </w:r>
      <w:r w:rsidRPr="000D2FC5">
        <w:rPr>
          <w:rStyle w:val="afff4"/>
          <w:rtl/>
        </w:rPr>
        <w:t>)</w:t>
      </w:r>
      <w:r w:rsidRPr="0022680F">
        <w:rPr>
          <w:rFonts w:hint="cs"/>
          <w:rtl/>
        </w:rPr>
        <w:t>، وكان طهماسب قلي خان القاجاري ـ ابن امير كونه خان ـ يُدير شؤون القلعة، لكن ونتيجة عدم وصول الإمدادات والمساعدات إليه، وانزعاجه من قائد قوّاته الكُرجي الذي لا يذكر منه إلاّ ذكريات أليمة، سلّم القلعة إلى مراد خان خوندكار. وبعدها أبقى السلطان مراد مجموعةً من الجيش العثماني في القلعة، ثم أرسل طهماسب قلي خان إلى الروم، بينما تحرّك هو وجيوشه نحو تبريز التي حوّلها إلى خراب، وعاد بعدها إلى الروم. وجاء الملك صفي في شتاء عام 1044</w:t>
      </w:r>
      <w:r w:rsidR="00713014">
        <w:rPr>
          <w:rFonts w:hint="cs"/>
          <w:rtl/>
        </w:rPr>
        <w:t>ﻫ</w:t>
      </w:r>
      <w:r w:rsidRPr="0022680F">
        <w:rPr>
          <w:rFonts w:hint="cs"/>
          <w:rtl/>
        </w:rPr>
        <w:t xml:space="preserve"> إلى تبريز، وأخذ ببذل المال الواسع والعطايا الجليلة لتأمين المقاتلين وتهيئتهم للقتال؛ وفعلاً جمع منهم الكثير وهجم على قلعة إيروان وحرّرها من أيدي أعدائه وصارت تحت سلطته مرّةً أخرى وظهر الملك صفي في جامع إيروان، كما خطب الشيخ عبد الصمد الجبل عاملي ـ أخو الشيخ البهائي</w:t>
      </w:r>
      <w:r w:rsidRPr="00C14532">
        <w:rPr>
          <w:rFonts w:hint="cs"/>
          <w:rtl/>
        </w:rPr>
        <w:sym w:font="Roumouz" w:char="F029"/>
      </w:r>
      <w:r w:rsidRPr="0022680F">
        <w:rPr>
          <w:rFonts w:hint="cs"/>
          <w:rtl/>
        </w:rPr>
        <w:t xml:space="preserve"> ـ في ذلك الجامع المسمّى باسم الأئمة الاثني عشر وختم باسم الملك صفي</w:t>
      </w:r>
      <w:r w:rsidRPr="000D2FC5">
        <w:rPr>
          <w:rStyle w:val="afff4"/>
          <w:rtl/>
        </w:rPr>
        <w:t>(</w:t>
      </w:r>
      <w:r w:rsidR="00BA5646" w:rsidRPr="000D2FC5">
        <w:rPr>
          <w:rStyle w:val="afff4"/>
          <w:rtl/>
        </w:rPr>
        <w:footnoteReference w:id="529"/>
      </w:r>
      <w:r w:rsidRPr="000D2FC5">
        <w:rPr>
          <w:rStyle w:val="afff4"/>
          <w:rtl/>
        </w:rPr>
        <w:t>)</w:t>
      </w:r>
      <w:r w:rsidRPr="0022680F">
        <w:rPr>
          <w:rFonts w:hint="cs"/>
          <w:rtl/>
        </w:rPr>
        <w:t>. وقد تبع منطقة إيروان كلّ من أرمينيا وكرجيا اللّتين أصبَحَتا متعلقتَين بإيران.</w:t>
      </w:r>
    </w:p>
    <w:p w:rsidR="001C5FA0" w:rsidRPr="0022680F" w:rsidRDefault="001C5FA0" w:rsidP="00E5327B">
      <w:pPr>
        <w:pStyle w:val="af"/>
        <w:suppressLineNumbers/>
        <w:suppressAutoHyphens/>
        <w:rPr>
          <w:rtl/>
        </w:rPr>
      </w:pPr>
      <w:r w:rsidRPr="0022680F">
        <w:rPr>
          <w:rFonts w:hint="cs"/>
          <w:rtl/>
        </w:rPr>
        <w:t>فوّض الملك صفي ولاية إيروان إلى كلب علي خان حاكم (لار)،كما نقَلَ المدافع الثمينة التي غنمها إلى إصفهان، بينما تحرّك هو صوب أهر وأردبيل «وقد أقام السلطان مراد في اسطنبول احتفالاً بهيجاً بمناسبة تحرير إيروان وصُنِـع له استقبال عظيم بهذه المناسبة التي لم تَدُمْ طويلاً بسبب سماعه خبر استرداد إيروان مرّةً ثانية بأيدي جيوش القزلباش»</w:t>
      </w:r>
      <w:r w:rsidRPr="000D2FC5">
        <w:rPr>
          <w:rStyle w:val="afff4"/>
          <w:rtl/>
        </w:rPr>
        <w:t>(</w:t>
      </w:r>
      <w:r w:rsidR="00BA5646" w:rsidRPr="000D2FC5">
        <w:rPr>
          <w:rStyle w:val="afff4"/>
          <w:rtl/>
        </w:rPr>
        <w:footnoteReference w:id="530"/>
      </w:r>
      <w:r w:rsidRPr="000D2FC5">
        <w:rPr>
          <w:rStyle w:val="afff4"/>
          <w:rtl/>
        </w:rPr>
        <w:t>)</w:t>
      </w:r>
      <w:r w:rsidRPr="0022680F">
        <w:rPr>
          <w:rFonts w:hint="cs"/>
          <w:rtl/>
        </w:rPr>
        <w:t>.</w:t>
      </w:r>
    </w:p>
    <w:p w:rsidR="001C5FA0" w:rsidRPr="00A86937" w:rsidRDefault="001C5FA0" w:rsidP="00E5327B">
      <w:pPr>
        <w:pStyle w:val="10"/>
        <w:suppressLineNumbers/>
        <w:suppressAutoHyphens/>
        <w:spacing w:line="192" w:lineRule="auto"/>
        <w:rPr>
          <w:rtl/>
        </w:rPr>
      </w:pPr>
      <w:bookmarkStart w:id="462" w:name="_Toc237835195"/>
      <w:bookmarkStart w:id="463" w:name="_Toc230499478"/>
      <w:r w:rsidRPr="00A86937">
        <w:rPr>
          <w:rFonts w:hint="cs"/>
          <w:rtl/>
        </w:rPr>
        <w:t xml:space="preserve">العلاقات الحميمة بين </w:t>
      </w:r>
      <w:r>
        <w:rPr>
          <w:rFonts w:hint="cs"/>
          <w:rtl/>
        </w:rPr>
        <w:t>إيران والعثمانيين بعد معاهدة زهاب</w:t>
      </w:r>
      <w:bookmarkEnd w:id="462"/>
      <w:bookmarkEnd w:id="463"/>
    </w:p>
    <w:p w:rsidR="001C5FA0" w:rsidRPr="0022680F" w:rsidRDefault="001C5FA0" w:rsidP="00E5327B">
      <w:pPr>
        <w:pStyle w:val="af"/>
        <w:suppressLineNumbers/>
        <w:suppressAutoHyphens/>
        <w:rPr>
          <w:rtl/>
        </w:rPr>
      </w:pPr>
      <w:r w:rsidRPr="0022680F">
        <w:rPr>
          <w:rFonts w:hint="cs"/>
          <w:rtl/>
        </w:rPr>
        <w:t xml:space="preserve">أخيراً انتهت الحروب الطويلة بين إيران والعثمانيين إلى عقد معاهدة صلح بين الدولتين، وتوسّعت العلاقات فيما بينهما حتى وصَلـَت إلى مبادلة السفراء وإرسال التُّحَـف والهدايا. وقد ورد في كتاب (سفارتنامه هاي عثماني) قائمةً بأسماء السفراء المُنتَخَبين بعد معاهدة زهاب بين إيران والعثمانيين كما يلي: </w:t>
      </w:r>
    </w:p>
    <w:p w:rsidR="001C5FA0" w:rsidRPr="0022680F" w:rsidRDefault="001C5FA0" w:rsidP="00E5327B">
      <w:pPr>
        <w:pStyle w:val="af"/>
        <w:suppressLineNumbers/>
        <w:suppressAutoHyphens/>
        <w:rPr>
          <w:rtl/>
        </w:rPr>
      </w:pPr>
      <w:r w:rsidRPr="0022680F">
        <w:rPr>
          <w:rFonts w:hint="cs"/>
          <w:rtl/>
        </w:rPr>
        <w:t>1ـ محمد قلي خان وساروخان، لإجراء معاهدة صلح زهاب بتاريخ 1049</w:t>
      </w:r>
      <w:r w:rsidR="00713014">
        <w:rPr>
          <w:rFonts w:hint="cs"/>
          <w:rtl/>
        </w:rPr>
        <w:t>ﻫ</w:t>
      </w:r>
      <w:r w:rsidRPr="0022680F">
        <w:rPr>
          <w:rFonts w:hint="cs"/>
          <w:rtl/>
        </w:rPr>
        <w:t>/1639م.</w:t>
      </w:r>
    </w:p>
    <w:p w:rsidR="001C5FA0" w:rsidRPr="0022680F" w:rsidRDefault="001C5FA0" w:rsidP="00E5327B">
      <w:pPr>
        <w:pStyle w:val="af"/>
        <w:suppressLineNumbers/>
        <w:suppressAutoHyphens/>
        <w:rPr>
          <w:rtl/>
        </w:rPr>
      </w:pPr>
      <w:r w:rsidRPr="0022680F">
        <w:rPr>
          <w:rFonts w:hint="cs"/>
          <w:rtl/>
        </w:rPr>
        <w:t>2 ـ إبراهيم خان ايكرمي، لاستلام النسخة المصدّقة من معاهدة زهاب بالتاريخ المذكور أعلاه.</w:t>
      </w:r>
    </w:p>
    <w:p w:rsidR="001C5FA0" w:rsidRPr="0022680F" w:rsidRDefault="001C5FA0" w:rsidP="00E5327B">
      <w:pPr>
        <w:pStyle w:val="af"/>
        <w:suppressLineNumbers/>
        <w:suppressAutoHyphens/>
        <w:rPr>
          <w:rtl/>
        </w:rPr>
      </w:pPr>
      <w:r w:rsidRPr="0022680F">
        <w:rPr>
          <w:rFonts w:hint="cs"/>
          <w:rtl/>
        </w:rPr>
        <w:t>3 ـ محمد خان، لتقديم التبريكات بمناسبة جلوس محمد الرابع بتاريخ 1049</w:t>
      </w:r>
      <w:r w:rsidR="00713014">
        <w:rPr>
          <w:rFonts w:hint="cs"/>
          <w:rtl/>
        </w:rPr>
        <w:t>ﻫ</w:t>
      </w:r>
      <w:r w:rsidRPr="0022680F">
        <w:rPr>
          <w:rFonts w:hint="cs"/>
          <w:rtl/>
        </w:rPr>
        <w:t>/1639م على العرش؛ لأن السلطان مراد الرابع مات في شوال 1049</w:t>
      </w:r>
      <w:r w:rsidR="00713014">
        <w:rPr>
          <w:rFonts w:hint="cs"/>
          <w:rtl/>
        </w:rPr>
        <w:t>ﻫ</w:t>
      </w:r>
      <w:r w:rsidRPr="0022680F">
        <w:rPr>
          <w:rFonts w:hint="cs"/>
          <w:rtl/>
        </w:rPr>
        <w:t xml:space="preserve"> إثر إفراطه في شرب الخمر، فاستلم أخوه السلطان إبراهيم خان الحكومة بطلب من بنكجريان</w:t>
      </w:r>
      <w:r w:rsidRPr="000D2FC5">
        <w:rPr>
          <w:rStyle w:val="afff4"/>
          <w:rtl/>
        </w:rPr>
        <w:t>(</w:t>
      </w:r>
      <w:r w:rsidR="00BA5646" w:rsidRPr="000D2FC5">
        <w:rPr>
          <w:rStyle w:val="afff4"/>
          <w:rtl/>
        </w:rPr>
        <w:footnoteReference w:id="531"/>
      </w:r>
      <w:r w:rsidRPr="000D2FC5">
        <w:rPr>
          <w:rStyle w:val="afff4"/>
          <w:rtl/>
        </w:rPr>
        <w:t>)</w:t>
      </w:r>
      <w:r w:rsidRPr="0022680F">
        <w:rPr>
          <w:rFonts w:hint="cs"/>
          <w:rtl/>
        </w:rPr>
        <w:t>.</w:t>
      </w:r>
    </w:p>
    <w:p w:rsidR="001C5FA0" w:rsidRPr="0022680F" w:rsidRDefault="001C5FA0" w:rsidP="00E5327B">
      <w:pPr>
        <w:pStyle w:val="af"/>
        <w:suppressLineNumbers/>
        <w:suppressAutoHyphens/>
        <w:rPr>
          <w:rtl/>
        </w:rPr>
      </w:pPr>
      <w:r w:rsidRPr="0022680F">
        <w:rPr>
          <w:rFonts w:hint="cs"/>
          <w:rtl/>
        </w:rPr>
        <w:t>4 ـ بير علي، بتاريخ 1066</w:t>
      </w:r>
      <w:r w:rsidR="00713014">
        <w:rPr>
          <w:rFonts w:hint="cs"/>
          <w:rtl/>
        </w:rPr>
        <w:t>ﻫ</w:t>
      </w:r>
      <w:r w:rsidRPr="0022680F">
        <w:rPr>
          <w:rFonts w:hint="cs"/>
          <w:rtl/>
        </w:rPr>
        <w:t>/1656م.</w:t>
      </w:r>
    </w:p>
    <w:p w:rsidR="001C5FA0" w:rsidRPr="0022680F" w:rsidRDefault="001C5FA0" w:rsidP="00E5327B">
      <w:pPr>
        <w:pStyle w:val="af"/>
        <w:suppressLineNumbers/>
        <w:suppressAutoHyphens/>
        <w:rPr>
          <w:rtl/>
        </w:rPr>
      </w:pPr>
      <w:r w:rsidRPr="0022680F">
        <w:rPr>
          <w:rFonts w:hint="cs"/>
          <w:rtl/>
        </w:rPr>
        <w:t>5 ـ كلب علي خان، لتقديم التهاني والتبريكات بمناسبة جلوس أحمد الثاني بتاريخ 1121</w:t>
      </w:r>
      <w:r w:rsidR="00713014">
        <w:rPr>
          <w:rFonts w:hint="cs"/>
          <w:rtl/>
        </w:rPr>
        <w:t>ﻫ</w:t>
      </w:r>
      <w:r w:rsidRPr="0022680F">
        <w:rPr>
          <w:rFonts w:hint="cs"/>
          <w:rtl/>
        </w:rPr>
        <w:t xml:space="preserve">/1692م. </w:t>
      </w:r>
    </w:p>
    <w:p w:rsidR="001C5FA0" w:rsidRPr="0022680F" w:rsidRDefault="001C5FA0" w:rsidP="00E5327B">
      <w:pPr>
        <w:pStyle w:val="af"/>
        <w:suppressLineNumbers/>
        <w:suppressAutoHyphens/>
        <w:rPr>
          <w:rtl/>
        </w:rPr>
      </w:pPr>
      <w:r w:rsidRPr="0022680F">
        <w:rPr>
          <w:rFonts w:hint="cs"/>
          <w:rtl/>
        </w:rPr>
        <w:t>6 ـ عبد المعصوم حاكم خراسان، في سنة 1112</w:t>
      </w:r>
      <w:r w:rsidR="00713014">
        <w:rPr>
          <w:rFonts w:hint="cs"/>
          <w:rtl/>
        </w:rPr>
        <w:t>ﻫ</w:t>
      </w:r>
      <w:r w:rsidRPr="0022680F">
        <w:rPr>
          <w:rFonts w:hint="cs"/>
          <w:rtl/>
        </w:rPr>
        <w:t>/1700م.</w:t>
      </w:r>
    </w:p>
    <w:p w:rsidR="001C5FA0" w:rsidRPr="0022680F" w:rsidRDefault="001C5FA0" w:rsidP="00E5327B">
      <w:pPr>
        <w:pStyle w:val="af"/>
        <w:suppressLineNumbers/>
        <w:suppressAutoHyphens/>
        <w:rPr>
          <w:rtl/>
        </w:rPr>
      </w:pPr>
      <w:r w:rsidRPr="0022680F">
        <w:rPr>
          <w:rFonts w:hint="cs"/>
          <w:rtl/>
        </w:rPr>
        <w:t>7 ـ مرتضى قلي خان حاكم نخجوان، في عام 1117</w:t>
      </w:r>
      <w:r w:rsidR="00713014">
        <w:rPr>
          <w:rFonts w:hint="cs"/>
          <w:rtl/>
        </w:rPr>
        <w:t>ﻫ</w:t>
      </w:r>
      <w:r w:rsidRPr="0022680F">
        <w:rPr>
          <w:rFonts w:hint="cs"/>
          <w:rtl/>
        </w:rPr>
        <w:t>/1706م، وقد ذهب للعثمانيين في مقابل سفارة دري أفندي عام 1721م</w:t>
      </w:r>
      <w:r w:rsidRPr="000D2FC5">
        <w:rPr>
          <w:rStyle w:val="afff4"/>
          <w:rtl/>
        </w:rPr>
        <w:t>(</w:t>
      </w:r>
      <w:r w:rsidR="00BA5646" w:rsidRPr="000D2FC5">
        <w:rPr>
          <w:rStyle w:val="afff4"/>
          <w:rtl/>
        </w:rPr>
        <w:footnoteReference w:id="532"/>
      </w:r>
      <w:r w:rsidRPr="000D2FC5">
        <w:rPr>
          <w:rStyle w:val="afff4"/>
          <w:rtl/>
        </w:rPr>
        <w:t>)</w:t>
      </w:r>
      <w:r w:rsidRPr="0022680F">
        <w:rPr>
          <w:rFonts w:hint="cs"/>
          <w:rtl/>
        </w:rPr>
        <w:t>.</w:t>
      </w:r>
    </w:p>
    <w:p w:rsidR="001C5FA0" w:rsidRPr="0022680F" w:rsidRDefault="001C5FA0" w:rsidP="00E5327B">
      <w:pPr>
        <w:pStyle w:val="af"/>
        <w:suppressLineNumbers/>
        <w:suppressAutoHyphens/>
        <w:rPr>
          <w:rtl/>
        </w:rPr>
      </w:pPr>
      <w:r w:rsidRPr="0022680F">
        <w:rPr>
          <w:rFonts w:hint="cs"/>
          <w:rtl/>
        </w:rPr>
        <w:t>وقد ورد في الكتاب المذكور عدّة سفراء عثمانيين جاؤوا إلى إصفهان وهم: 1 ـ بستاني، وهو أحد أفراد الحرس السلطاني، جاء عام 1058</w:t>
      </w:r>
      <w:r w:rsidR="00713014">
        <w:rPr>
          <w:rFonts w:hint="cs"/>
          <w:rtl/>
        </w:rPr>
        <w:t>ﻫ</w:t>
      </w:r>
      <w:r w:rsidRPr="0022680F">
        <w:rPr>
          <w:rFonts w:hint="cs"/>
          <w:rtl/>
        </w:rPr>
        <w:t>/1648م. 2 ـ إسماعيل آقا، ووجوده كان لنقل الرسائل في عام 1069</w:t>
      </w:r>
      <w:r w:rsidR="00713014">
        <w:rPr>
          <w:rFonts w:hint="cs"/>
          <w:rtl/>
        </w:rPr>
        <w:t>ﻫ</w:t>
      </w:r>
      <w:r w:rsidRPr="0022680F">
        <w:rPr>
          <w:rFonts w:hint="cs"/>
          <w:rtl/>
        </w:rPr>
        <w:t>/1659م. 3 ـ عبد النبي جاوش، جاء عام 1078</w:t>
      </w:r>
      <w:r w:rsidR="00713014">
        <w:rPr>
          <w:rFonts w:hint="cs"/>
          <w:rtl/>
        </w:rPr>
        <w:t>ﻫ</w:t>
      </w:r>
      <w:r w:rsidRPr="0022680F">
        <w:rPr>
          <w:rFonts w:hint="cs"/>
          <w:rtl/>
        </w:rPr>
        <w:t>/1667م. 4 ـ محمد بيك مكتب الأميني مع النحيفي الشاعر جاء من طرف مصطفى الثاني عام 1109</w:t>
      </w:r>
      <w:r w:rsidR="00713014">
        <w:rPr>
          <w:rFonts w:hint="cs"/>
          <w:rtl/>
        </w:rPr>
        <w:t>ﻫ</w:t>
      </w:r>
      <w:r w:rsidRPr="0022680F">
        <w:rPr>
          <w:rFonts w:hint="cs"/>
          <w:rtl/>
        </w:rPr>
        <w:t>/1697م. 5 ـ محمد باشا مع النحيفي الشاعر عام 1112</w:t>
      </w:r>
      <w:r w:rsidR="00713014">
        <w:rPr>
          <w:rFonts w:hint="cs"/>
          <w:rtl/>
        </w:rPr>
        <w:t>ﻫ</w:t>
      </w:r>
      <w:r w:rsidRPr="0022680F">
        <w:rPr>
          <w:rFonts w:hint="cs"/>
          <w:rtl/>
        </w:rPr>
        <w:t>/1700م. 6 ـ أحمدي الدري أفندي، وجاء عام 1134</w:t>
      </w:r>
      <w:r w:rsidR="00713014">
        <w:rPr>
          <w:rFonts w:hint="cs"/>
          <w:rtl/>
        </w:rPr>
        <w:t>ﻫ</w:t>
      </w:r>
      <w:r w:rsidRPr="0022680F">
        <w:rPr>
          <w:rFonts w:hint="cs"/>
          <w:rtl/>
        </w:rPr>
        <w:t>/1721م</w:t>
      </w:r>
      <w:r w:rsidRPr="000D2FC5">
        <w:rPr>
          <w:rStyle w:val="afff4"/>
          <w:rtl/>
        </w:rPr>
        <w:t>(</w:t>
      </w:r>
      <w:r w:rsidR="00BA5646" w:rsidRPr="000D2FC5">
        <w:rPr>
          <w:rStyle w:val="afff4"/>
          <w:rtl/>
        </w:rPr>
        <w:footnoteReference w:id="533"/>
      </w:r>
      <w:r w:rsidRPr="000D2FC5">
        <w:rPr>
          <w:rStyle w:val="afff4"/>
          <w:rtl/>
        </w:rPr>
        <w:t>)</w:t>
      </w:r>
      <w:r w:rsidRPr="0022680F">
        <w:rPr>
          <w:rFonts w:hint="cs"/>
          <w:rtl/>
        </w:rPr>
        <w:t>.</w:t>
      </w:r>
    </w:p>
    <w:p w:rsidR="001C5FA0" w:rsidRPr="00A86937" w:rsidRDefault="001C5FA0" w:rsidP="00E5327B">
      <w:pPr>
        <w:pStyle w:val="10"/>
        <w:suppressLineNumbers/>
        <w:suppressAutoHyphens/>
        <w:spacing w:line="192" w:lineRule="auto"/>
        <w:rPr>
          <w:rtl/>
        </w:rPr>
      </w:pPr>
      <w:bookmarkStart w:id="464" w:name="_Toc237835196"/>
      <w:bookmarkStart w:id="465" w:name="_Toc230499479"/>
      <w:r w:rsidRPr="00A86937">
        <w:rPr>
          <w:rFonts w:hint="cs"/>
          <w:rtl/>
        </w:rPr>
        <w:t>العلاقات ال</w:t>
      </w:r>
      <w:r>
        <w:rPr>
          <w:rFonts w:hint="cs"/>
          <w:rtl/>
        </w:rPr>
        <w:t>إيران</w:t>
      </w:r>
      <w:r w:rsidRPr="00A86937">
        <w:rPr>
          <w:rFonts w:hint="cs"/>
          <w:rtl/>
        </w:rPr>
        <w:t>ية العثمانية في زمن الملك عباس الثاني</w:t>
      </w:r>
      <w:r>
        <w:rPr>
          <w:rFonts w:hint="cs"/>
          <w:rtl/>
        </w:rPr>
        <w:t xml:space="preserve"> </w:t>
      </w:r>
      <w:r w:rsidRPr="00A86937">
        <w:rPr>
          <w:rFonts w:hint="cs"/>
          <w:rtl/>
        </w:rPr>
        <w:t xml:space="preserve">(1077 </w:t>
      </w:r>
      <w:r w:rsidRPr="00A86937">
        <w:rPr>
          <w:rtl/>
        </w:rPr>
        <w:t>–</w:t>
      </w:r>
      <w:r w:rsidRPr="00A86937">
        <w:rPr>
          <w:rFonts w:hint="cs"/>
          <w:rtl/>
        </w:rPr>
        <w:t xml:space="preserve"> 1052 </w:t>
      </w:r>
      <w:r w:rsidR="00713014">
        <w:rPr>
          <w:rFonts w:cs="Times New Roman" w:hint="cs"/>
          <w:rtl/>
        </w:rPr>
        <w:t>ﻫ</w:t>
      </w:r>
      <w:r w:rsidRPr="00A86937">
        <w:rPr>
          <w:rFonts w:hint="cs"/>
          <w:rtl/>
        </w:rPr>
        <w:t xml:space="preserve"> / 1666 </w:t>
      </w:r>
      <w:r w:rsidRPr="00A86937">
        <w:rPr>
          <w:rtl/>
        </w:rPr>
        <w:t>–</w:t>
      </w:r>
      <w:r w:rsidRPr="00A86937">
        <w:rPr>
          <w:rFonts w:hint="cs"/>
          <w:rtl/>
        </w:rPr>
        <w:t xml:space="preserve"> 1642 </w:t>
      </w:r>
      <w:r>
        <w:rPr>
          <w:rFonts w:hint="cs"/>
          <w:rtl/>
        </w:rPr>
        <w:t>م)</w:t>
      </w:r>
      <w:bookmarkEnd w:id="464"/>
      <w:bookmarkEnd w:id="465"/>
    </w:p>
    <w:p w:rsidR="001C5FA0" w:rsidRPr="0022680F" w:rsidRDefault="001C5FA0" w:rsidP="00E5327B">
      <w:pPr>
        <w:pStyle w:val="af"/>
        <w:suppressLineNumbers/>
        <w:suppressAutoHyphens/>
        <w:rPr>
          <w:rtl/>
        </w:rPr>
      </w:pPr>
      <w:r w:rsidRPr="0022680F">
        <w:rPr>
          <w:rFonts w:hint="cs"/>
          <w:rtl/>
        </w:rPr>
        <w:t>بعد وفاة الملك صفي، جلس ابنه الملك عباس الثاني مكانه، وقد اهتمّ هذا الملك الجديد بالالتزام الكامل بمعاهدة زهاب مثلما كان يفعل أبوه، وكان يتحاشى وقوع أيّ سوء تفاهم مع الدولة العثمانية، «واستمرّ حكم الملك عباس الثاني 24 عاماً، استطاع خلالها أن يحافظ على العلاقات الوديّة بين الدولتين»</w:t>
      </w:r>
      <w:r w:rsidRPr="000D2FC5">
        <w:rPr>
          <w:rStyle w:val="afff4"/>
          <w:rtl/>
        </w:rPr>
        <w:t>(</w:t>
      </w:r>
      <w:r w:rsidR="00BA5646" w:rsidRPr="000D2FC5">
        <w:rPr>
          <w:rStyle w:val="afff4"/>
          <w:rtl/>
        </w:rPr>
        <w:footnoteReference w:id="534"/>
      </w:r>
      <w:r w:rsidRPr="000D2FC5">
        <w:rPr>
          <w:rStyle w:val="afff4"/>
          <w:rtl/>
        </w:rPr>
        <w:t>)</w:t>
      </w:r>
      <w:r w:rsidRPr="0022680F">
        <w:rPr>
          <w:rFonts w:hint="cs"/>
          <w:rtl/>
        </w:rPr>
        <w:t>، وقد تقارن حكمه خلال ربع قرن مع حكم السلطان إبراهيم (1058 ـ 1049</w:t>
      </w:r>
      <w:r w:rsidR="00713014">
        <w:rPr>
          <w:rFonts w:hint="cs"/>
          <w:rtl/>
        </w:rPr>
        <w:t>ﻫ</w:t>
      </w:r>
      <w:r w:rsidRPr="0022680F">
        <w:rPr>
          <w:rFonts w:hint="cs"/>
          <w:rtl/>
        </w:rPr>
        <w:t>) وكذلك السلطان محمد الرابع (1099 ـ 1058</w:t>
      </w:r>
      <w:r w:rsidR="00713014">
        <w:rPr>
          <w:rFonts w:hint="cs"/>
          <w:rtl/>
        </w:rPr>
        <w:t>ﻫ</w:t>
      </w:r>
      <w:r w:rsidRPr="0022680F">
        <w:rPr>
          <w:rFonts w:hint="cs"/>
          <w:rtl/>
        </w:rPr>
        <w:t>)، وكانت بداياتها أن انتـَهَج القادة سياسة التعايش السلمي بين دولهم، بحيث كتَبَ مؤلّف عباسنامه عن العلاقات الحميمة جداً فقال:</w:t>
      </w:r>
      <w:r>
        <w:rPr>
          <w:rFonts w:ascii="Abz-2 (Badr)" w:hAnsi="Abz-2 (Badr)" w:cs="Abz-2 (Badr)" w:hint="cs"/>
          <w:rtl/>
        </w:rPr>
        <w:t xml:space="preserve"> </w:t>
      </w:r>
      <w:r w:rsidRPr="00115A71">
        <w:rPr>
          <w:rFonts w:ascii="Abz-2 (Badr)" w:hAnsi="Abz-2 (Badr)" w:cs="Abz-2 (Badr)" w:hint="cs"/>
          <w:rtl/>
        </w:rPr>
        <w:t>&lt;</w:t>
      </w:r>
      <w:r w:rsidRPr="0022680F">
        <w:rPr>
          <w:rFonts w:hint="cs"/>
          <w:rtl/>
        </w:rPr>
        <w:t>السلطان إبراهيم الذي وصل إلى سلطة الروم بعد الملك مُراد، بعث برسالةٍ وديّة إلى إيران، بعثها مع السفير (يوسف آقا)، وتشرّف السفير المذكور بحضور مراسم الاحتفال بالنوروز المقامة في قاعة سعادت آباد، والتقى الملك هناك؛ حيث أمَرَ باحترام السفير العثماني والتعامل معه بالحفاوة والتكريم. وقد استقبله أولاً ميرزا تقي اعتماد الدولة، وبعد ذلك جاني قربان قورجي باش، وآخرون استقبلوا السفير العثماني بما يليق بمقامه (الوحيد القزوني: 54).</w:t>
      </w:r>
    </w:p>
    <w:p w:rsidR="001C5FA0" w:rsidRPr="0022680F" w:rsidRDefault="001C5FA0" w:rsidP="00E5327B">
      <w:pPr>
        <w:pStyle w:val="af"/>
        <w:suppressLineNumbers/>
        <w:suppressAutoHyphens/>
        <w:rPr>
          <w:rtl/>
        </w:rPr>
      </w:pPr>
      <w:r w:rsidRPr="0022680F">
        <w:rPr>
          <w:rFonts w:hint="cs"/>
          <w:rtl/>
        </w:rPr>
        <w:t>وأشار مؤلف (فارسنامه الناصري) بالعلاقات الحميمة واللقاءات الحارّة بين الدولتين، وكتب قائلاً: «.. وفي سنة 1052 من الهجرة، بعث السلطان إبراهيم خان قيصر الروم من جانبه برسالة ودّية مع السفير، تتضمّن التهنئة له، فأوصلها السفير إلى (الملك عباس الثاني) وصارت محلاً لاهتمامات ذلك الملك» (الفسائي: 477).</w:t>
      </w:r>
    </w:p>
    <w:p w:rsidR="001C5FA0" w:rsidRPr="0022680F" w:rsidRDefault="001C5FA0" w:rsidP="00E5327B">
      <w:pPr>
        <w:pStyle w:val="af"/>
        <w:suppressLineNumbers/>
        <w:suppressAutoHyphens/>
        <w:rPr>
          <w:rtl/>
        </w:rPr>
      </w:pPr>
      <w:r w:rsidRPr="0022680F">
        <w:rPr>
          <w:rFonts w:hint="cs"/>
          <w:rtl/>
        </w:rPr>
        <w:t>وقد أرسل الملك عباس الثاني في أوائل جلوسه عام 1052</w:t>
      </w:r>
      <w:r w:rsidR="00713014">
        <w:rPr>
          <w:rFonts w:hint="cs"/>
          <w:rtl/>
        </w:rPr>
        <w:t>ﻫ</w:t>
      </w:r>
      <w:r w:rsidRPr="0022680F">
        <w:rPr>
          <w:rFonts w:hint="cs"/>
          <w:rtl/>
        </w:rPr>
        <w:t>/1642م، مقصود خان إلى اسطنبول سفيراً لبلاده، كي يُعلن للعثمانيين خبر جلوس مخدومه على عرش السلطنة، كما حمل سفير إيران إلى اسطنبول معه الهدايا الثمينة والتي كان يحملها مائة وخمسون شخصاً، وكانت عبارة عن: (60 طاقة من القماش الذهبي، بعض الطاقات من القماش المخملي، خمسة وستين طاقة من القماش الموشّى بالذهب، خمسة وسبعين طاقة من القماش الخفيف يصلح للعمامة، أربعة وسبعين طاقة من القماش الخيطي الخالص، سبعة قناني مملوءة بالمسك والعنبر، أربعة وثلاثين نصلاً من السيوف، ثمانية وعشرين قوساً، ستين إناءً من الخزف الصيني، ستة وعشرين فرشاً، خمسين من الجِمال الذلولة مع وسائل ذهبيّة وأربعة عشر رأساً من الخيول العربيّة الأصيلة) (اعتماد السلطنة: 946).</w:t>
      </w:r>
    </w:p>
    <w:p w:rsidR="001C5FA0" w:rsidRPr="0022680F" w:rsidRDefault="001C5FA0" w:rsidP="00E5327B">
      <w:pPr>
        <w:pStyle w:val="af"/>
        <w:suppressLineNumbers/>
        <w:suppressAutoHyphens/>
        <w:rPr>
          <w:rtl/>
        </w:rPr>
      </w:pPr>
      <w:r w:rsidRPr="0022680F">
        <w:rPr>
          <w:rFonts w:hint="cs"/>
          <w:rtl/>
        </w:rPr>
        <w:t xml:space="preserve">كما أرسل الملك عباس الثاني رسالةً إلى السلطان العثماني إبراهيم خان حمَلَها السفير نفسه، يذكرّه فيها بالعلاقات الحميمة السالفة، ويدعوه فيها إلى توثيق عُرى الصداقة بينهما. جاء في قسمٍ منها: «.. لا يخفى عليكم أنّ الحكمة البالغة تقتضي انتهاء الدنيا لامحالة؛ لذلك فكلّي ثقة أنّ الملك الذي هو ظلّ الله، لا زال ينظر إلى الآية: </w:t>
      </w:r>
      <w:r w:rsidRPr="00E871CE">
        <w:rPr>
          <w:rFonts w:cs="md_ameli" w:hint="cs"/>
          <w:rtl/>
        </w:rPr>
        <w:t>{</w:t>
      </w:r>
      <w:r w:rsidRPr="00123C57">
        <w:rPr>
          <w:rStyle w:val="affff6"/>
          <w:rtl/>
        </w:rPr>
        <w:t>وَأَوْفُوا بِالْعَهْدِ إِنَّ الْعَهْدَ كانَ مَسْؤُلاً</w:t>
      </w:r>
      <w:r w:rsidRPr="00E871CE">
        <w:rPr>
          <w:rFonts w:cs="md_ameli" w:hint="cs"/>
          <w:rtl/>
        </w:rPr>
        <w:t>}</w:t>
      </w:r>
      <w:r w:rsidRPr="0022680F">
        <w:rPr>
          <w:rFonts w:hint="cs"/>
          <w:rtl/>
        </w:rPr>
        <w:t xml:space="preserve"> (الإسراء: 34)، ويعمل بموجبها في هذا الطريق المبارك، كي يستريح الفقراء من العَناء والعِناد ببركة الدعاء في دوام السلطنة بلا زوال»</w:t>
      </w:r>
      <w:r w:rsidRPr="000D2FC5">
        <w:rPr>
          <w:rStyle w:val="afff4"/>
          <w:rtl/>
        </w:rPr>
        <w:t>(</w:t>
      </w:r>
      <w:r w:rsidR="00BA5646" w:rsidRPr="000D2FC5">
        <w:rPr>
          <w:rStyle w:val="afff4"/>
          <w:rtl/>
        </w:rPr>
        <w:footnoteReference w:id="535"/>
      </w:r>
      <w:r w:rsidRPr="000D2FC5">
        <w:rPr>
          <w:rStyle w:val="afff4"/>
          <w:rtl/>
        </w:rPr>
        <w:t>)</w:t>
      </w:r>
      <w:r w:rsidRPr="0022680F">
        <w:rPr>
          <w:rFonts w:hint="cs"/>
          <w:rtl/>
        </w:rPr>
        <w:t>.</w:t>
      </w:r>
    </w:p>
    <w:p w:rsidR="001C5FA0" w:rsidRPr="0022680F" w:rsidRDefault="001C5FA0" w:rsidP="00E5327B">
      <w:pPr>
        <w:pStyle w:val="af"/>
        <w:suppressLineNumbers/>
        <w:suppressAutoHyphens/>
        <w:rPr>
          <w:rtl/>
        </w:rPr>
      </w:pPr>
      <w:r w:rsidRPr="0022680F">
        <w:rPr>
          <w:rFonts w:hint="cs"/>
          <w:rtl/>
        </w:rPr>
        <w:t>ورداً على هذه الرسالة؛ كتب السلطان العثماني رسالة ودّية أرسلها مع حسين باشا إلى الملك عباس الثاني (1053</w:t>
      </w:r>
      <w:r w:rsidR="00713014">
        <w:rPr>
          <w:rFonts w:hint="cs"/>
          <w:rtl/>
        </w:rPr>
        <w:t>ﻫ</w:t>
      </w:r>
      <w:r w:rsidRPr="0022680F">
        <w:rPr>
          <w:rFonts w:hint="cs"/>
          <w:rtl/>
        </w:rPr>
        <w:t>/1643م)، جاء التأكيد فيها على إحياء العلاقات والمناسبات التي سعى إليها ملك إيران بكلّ جديّة</w:t>
      </w:r>
      <w:r w:rsidRPr="000D2FC5">
        <w:rPr>
          <w:rStyle w:val="afff4"/>
          <w:rtl/>
        </w:rPr>
        <w:t>(</w:t>
      </w:r>
      <w:r w:rsidR="00BA5646" w:rsidRPr="000D2FC5">
        <w:rPr>
          <w:rStyle w:val="afff4"/>
          <w:rtl/>
        </w:rPr>
        <w:footnoteReference w:id="536"/>
      </w:r>
      <w:r w:rsidRPr="000D2FC5">
        <w:rPr>
          <w:rStyle w:val="afff4"/>
          <w:rtl/>
        </w:rPr>
        <w:t>)</w:t>
      </w:r>
      <w:r w:rsidRPr="0022680F">
        <w:rPr>
          <w:rFonts w:hint="cs"/>
          <w:rtl/>
        </w:rPr>
        <w:t>.</w:t>
      </w:r>
    </w:p>
    <w:p w:rsidR="001C5FA0" w:rsidRPr="008B1AF6" w:rsidRDefault="001C5FA0" w:rsidP="00E5327B">
      <w:pPr>
        <w:pStyle w:val="10"/>
        <w:suppressLineNumbers/>
        <w:suppressAutoHyphens/>
        <w:spacing w:line="192" w:lineRule="auto"/>
        <w:rPr>
          <w:rtl/>
        </w:rPr>
      </w:pPr>
      <w:bookmarkStart w:id="466" w:name="_Toc237835197"/>
      <w:bookmarkStart w:id="467" w:name="_Toc230499480"/>
      <w:r w:rsidRPr="008B1AF6">
        <w:rPr>
          <w:rFonts w:hint="cs"/>
          <w:rtl/>
        </w:rPr>
        <w:t>العلاق</w:t>
      </w:r>
      <w:r>
        <w:rPr>
          <w:rFonts w:hint="cs"/>
          <w:rtl/>
        </w:rPr>
        <w:t>ـ</w:t>
      </w:r>
      <w:r w:rsidRPr="008B1AF6">
        <w:rPr>
          <w:rFonts w:hint="cs"/>
          <w:rtl/>
        </w:rPr>
        <w:t>ات السي</w:t>
      </w:r>
      <w:r>
        <w:rPr>
          <w:rFonts w:hint="cs"/>
          <w:rtl/>
        </w:rPr>
        <w:t>ـ</w:t>
      </w:r>
      <w:r w:rsidRPr="008B1AF6">
        <w:rPr>
          <w:rFonts w:hint="cs"/>
          <w:rtl/>
        </w:rPr>
        <w:t>اسية ب</w:t>
      </w:r>
      <w:r>
        <w:rPr>
          <w:rFonts w:hint="cs"/>
          <w:rtl/>
        </w:rPr>
        <w:t>ـ</w:t>
      </w:r>
      <w:r w:rsidRPr="008B1AF6">
        <w:rPr>
          <w:rFonts w:hint="cs"/>
          <w:rtl/>
        </w:rPr>
        <w:t>ين إيران والعثم</w:t>
      </w:r>
      <w:r>
        <w:rPr>
          <w:rFonts w:hint="cs"/>
          <w:rtl/>
        </w:rPr>
        <w:t>ـ</w:t>
      </w:r>
      <w:r w:rsidRPr="008B1AF6">
        <w:rPr>
          <w:rFonts w:hint="cs"/>
          <w:rtl/>
        </w:rPr>
        <w:t>اني</w:t>
      </w:r>
      <w:r>
        <w:rPr>
          <w:rFonts w:hint="cs"/>
          <w:rtl/>
        </w:rPr>
        <w:t>ـ</w:t>
      </w:r>
      <w:r w:rsidRPr="008B1AF6">
        <w:rPr>
          <w:rFonts w:hint="cs"/>
          <w:rtl/>
        </w:rPr>
        <w:t>ين ف</w:t>
      </w:r>
      <w:r>
        <w:rPr>
          <w:rFonts w:hint="cs"/>
          <w:rtl/>
        </w:rPr>
        <w:t>ـ</w:t>
      </w:r>
      <w:r w:rsidRPr="008B1AF6">
        <w:rPr>
          <w:rFonts w:hint="cs"/>
          <w:rtl/>
        </w:rPr>
        <w:t>ي زمن الملك سليمان (1077- 1105</w:t>
      </w:r>
      <w:r w:rsidR="00713014">
        <w:rPr>
          <w:rFonts w:cs="Times New Roman" w:hint="cs"/>
          <w:rtl/>
        </w:rPr>
        <w:t>ﻫ</w:t>
      </w:r>
      <w:r w:rsidRPr="008B1AF6">
        <w:rPr>
          <w:rFonts w:hint="cs"/>
          <w:rtl/>
        </w:rPr>
        <w:t xml:space="preserve"> </w:t>
      </w:r>
      <w:r>
        <w:rPr>
          <w:rFonts w:hint="cs"/>
          <w:rtl/>
        </w:rPr>
        <w:t>)</w:t>
      </w:r>
      <w:bookmarkEnd w:id="466"/>
      <w:bookmarkEnd w:id="467"/>
    </w:p>
    <w:p w:rsidR="001C5FA0" w:rsidRPr="0022680F" w:rsidRDefault="001C5FA0" w:rsidP="00E5327B">
      <w:pPr>
        <w:pStyle w:val="af"/>
        <w:suppressLineNumbers/>
        <w:suppressAutoHyphens/>
        <w:rPr>
          <w:rtl/>
        </w:rPr>
      </w:pPr>
      <w:r w:rsidRPr="0022680F">
        <w:rPr>
          <w:rFonts w:hint="cs"/>
          <w:rtl/>
        </w:rPr>
        <w:t>ساد الصلح والاستقرار حدود إيران والعثمانيين في زمان سلطنة الملك سليمان وفقاً للمعلومات التاريخيّة المتوفّرة لدينا، وكان الطرفان يحترمان معاهدة زهاب. وخلال تلك الفترة سعى سفراء أوروبا المتواجدين هناك إلى إذكاء نار العداوة وإيقاع الفتنة بين إيران والعثمانيين، لكنّ حِنكة الشيخ علي خان زنكنه، الوزير الأعظم للملك أفشلت كلّ ما خَطّط له الأوروبيّون..</w:t>
      </w:r>
    </w:p>
    <w:p w:rsidR="001C5FA0" w:rsidRPr="0022680F" w:rsidRDefault="001C5FA0" w:rsidP="00E5327B">
      <w:pPr>
        <w:pStyle w:val="af"/>
        <w:suppressLineNumbers/>
        <w:suppressAutoHyphens/>
        <w:rPr>
          <w:rtl/>
        </w:rPr>
      </w:pPr>
      <w:r w:rsidRPr="0022680F">
        <w:rPr>
          <w:rFonts w:hint="cs"/>
          <w:rtl/>
        </w:rPr>
        <w:t>كتب كمبفر في مذكراته حول هذا الموضوع فقال: «الهدف من سفارتنا نحن (الأوروبيون) في البلاط الإيراني، كان أكثره من أجل جرّ ملك إيران إلى تحشيد الجيوش ضدّ الأتراك الذين أخذوا بغداد من جدّه الملك صفي حينما كان الصلح قائماً بينهما، وقد أخفَقَت مساعينا بسبب عدم موافقة الوزير الأعظم على التحشّد»</w:t>
      </w:r>
      <w:r w:rsidRPr="00A36386">
        <w:rPr>
          <w:rStyle w:val="afff4"/>
          <w:rtl/>
        </w:rPr>
        <w:t>(</w:t>
      </w:r>
      <w:r w:rsidR="00BA5646" w:rsidRPr="00A36386">
        <w:rPr>
          <w:rStyle w:val="afff4"/>
          <w:rtl/>
        </w:rPr>
        <w:footnoteReference w:id="537"/>
      </w:r>
      <w:r w:rsidRPr="00A36386">
        <w:rPr>
          <w:rStyle w:val="afff4"/>
          <w:rtl/>
        </w:rPr>
        <w:t>)</w:t>
      </w:r>
      <w:r w:rsidRPr="0022680F">
        <w:rPr>
          <w:rFonts w:hint="cs"/>
          <w:rtl/>
        </w:rPr>
        <w:t>، كما أنّ سياسة الوزير وصلابته بعثت على عدم تمكّن الأوروبيين من النفوذ إلى قلب الملك سليمان. ويردف كمبفر القول ويأتي بمجموعة من الأدلّة على عدم قبول الوزير الأعظم طلبَ الأوروبيين، ينقلها على لسان الشيخ علي خان:</w:t>
      </w:r>
      <w:r>
        <w:rPr>
          <w:rFonts w:ascii="Abz-2 (Badr)" w:hAnsi="Abz-2 (Badr)" w:cs="Abz-2 (Badr)" w:hint="cs"/>
          <w:rtl/>
        </w:rPr>
        <w:t xml:space="preserve"> </w:t>
      </w:r>
      <w:r w:rsidRPr="0022680F">
        <w:rPr>
          <w:rFonts w:hint="cs"/>
          <w:rtl/>
        </w:rPr>
        <w:t>1 ـ الحرب مع العثمانيين تخالف المقرّرات التي عقدَت مع السلطان العثماني خوندكار. 2 ـ الظروف التي نعيشها حالياً لا تسمح بهذا العمل. 3 ـ لا يمكن ـ للبعد بيننا وبينكم ـ أن تتّفق كلمتنا وتتقارب، ونتبادل الأخبار والمعلومات فيما بيننا. بعد ذلك نقل الشيخ علي خان التجربة التي مرّت في زمن الملك عباس الأول قائلاً: «هكذا اتّحاد يكون خطراً؛ لأن الملك عباس كان قد اتّحد مع الافرنج، فيما لم يبادره المسيحيون في الوقت المناسب..»</w:t>
      </w:r>
      <w:r w:rsidRPr="00A36386">
        <w:rPr>
          <w:rStyle w:val="afff4"/>
          <w:rtl/>
        </w:rPr>
        <w:t>(</w:t>
      </w:r>
      <w:r w:rsidR="00BA5646" w:rsidRPr="00A36386">
        <w:rPr>
          <w:rStyle w:val="afff4"/>
          <w:rtl/>
        </w:rPr>
        <w:footnoteReference w:id="538"/>
      </w:r>
      <w:r w:rsidRPr="00A36386">
        <w:rPr>
          <w:rStyle w:val="afff4"/>
          <w:rtl/>
        </w:rPr>
        <w:t>)</w:t>
      </w:r>
      <w:r w:rsidRPr="0022680F">
        <w:rPr>
          <w:rFonts w:hint="cs"/>
          <w:rtl/>
        </w:rPr>
        <w:t xml:space="preserve">. </w:t>
      </w:r>
    </w:p>
    <w:p w:rsidR="001C5FA0" w:rsidRPr="0022680F" w:rsidRDefault="001C5FA0" w:rsidP="00E5327B">
      <w:pPr>
        <w:pStyle w:val="af"/>
        <w:suppressLineNumbers/>
        <w:suppressAutoHyphens/>
        <w:rPr>
          <w:rtl/>
        </w:rPr>
      </w:pPr>
      <w:r w:rsidRPr="0022680F">
        <w:rPr>
          <w:rFonts w:hint="cs"/>
          <w:rtl/>
        </w:rPr>
        <w:t>ومثلما ذكرنا سابقاً، فإنّ الإيرانيين بذلوا قصارى جهدهم في الحفاظ على تطبيق معاهدة زهاب؛ لكن عدم اهتمام الملك سليمان بأمور الدولة، والقتل الذريع القاسي في زمانه أدّيا إلى تضعيف الجيش الإيراني، هذا من جانب، ومن جانب آخر فإنّ التجربة المرّة لاتّحاد الملك عباس الأول مع الأوروبيين، مَنَعَت من وقوع هكذا اتحاد لأن (مَنْ جرّب المجرّب حلّت به الندامة). هذه العوامل كلّها صارت حاجزاً أمام الطلبات المتكرّرة من الأوروبيين؛ لذلك فإنّ المصالحة بين إيران والعثمانيين والتي جاءت نتيجةً للسياسة الخاصّة التي اتّبعها الشيخ علي خان من جانب، وعدم تشدّد الملك سليمان من جانبٍ آخر، وأيضاً مشاكل العثمانيين مع أوروبا، ذلك كلّه ما كان ليَسمَح بوقوع منازعات مختصرة، فكيف بوقوع حرب بين الدولتين؟!</w:t>
      </w:r>
    </w:p>
    <w:p w:rsidR="001C5FA0" w:rsidRDefault="001C5FA0" w:rsidP="00E5327B">
      <w:pPr>
        <w:pStyle w:val="af"/>
        <w:suppressLineNumbers/>
        <w:suppressAutoHyphens/>
        <w:rPr>
          <w:rtl/>
        </w:rPr>
      </w:pPr>
      <w:r w:rsidRPr="0022680F">
        <w:rPr>
          <w:rFonts w:hint="cs"/>
          <w:rtl/>
        </w:rPr>
        <w:t>ينقل (كارري) أيضاً أقوال كمبفر حول الثبات الشديد للشيخ علي خان قائلاً: «كان رئيس وزرائه (أي الملك سليمان) أحد المناصرين الحقيقيين للصلح، وكان يعتقد أنّ العثمانيين كانوا سدّاً منيعاً للإيرانيين أمام المسيحيين؛ فإذا انهزم الأتراك يوماً ودُحروا، فسوف تصل النوبة حتماً للحملة على إيران، ولا يمكن للإيرانيين آنذاك الصمود أمام المسيحيين»</w:t>
      </w:r>
      <w:r w:rsidRPr="00A36386">
        <w:rPr>
          <w:rStyle w:val="afff4"/>
          <w:rtl/>
        </w:rPr>
        <w:t>(</w:t>
      </w:r>
      <w:r w:rsidR="00BA5646" w:rsidRPr="00A36386">
        <w:rPr>
          <w:rStyle w:val="afff4"/>
          <w:rtl/>
        </w:rPr>
        <w:footnoteReference w:id="539"/>
      </w:r>
      <w:r w:rsidRPr="00A36386">
        <w:rPr>
          <w:rStyle w:val="afff4"/>
          <w:rtl/>
        </w:rPr>
        <w:t>)</w:t>
      </w:r>
      <w:r w:rsidRPr="0022680F">
        <w:rPr>
          <w:rFonts w:hint="cs"/>
          <w:rtl/>
        </w:rPr>
        <w:t xml:space="preserve"> «من جانب آخر، فإنّ من حُسن الحظ الكامل للملك سليمان ودولته أنّ الأتراك كانوا في ذلك الزمان مشغولين بالحرب مع الدول الأوروبية، ولم تسنح لهم الفرصة بالهجوم على إيران»</w:t>
      </w:r>
      <w:r w:rsidRPr="00A36386">
        <w:rPr>
          <w:rStyle w:val="afff4"/>
          <w:rtl/>
        </w:rPr>
        <w:t>(</w:t>
      </w:r>
      <w:r w:rsidR="00BA5646" w:rsidRPr="00A36386">
        <w:rPr>
          <w:rStyle w:val="afff4"/>
          <w:rtl/>
        </w:rPr>
        <w:footnoteReference w:id="540"/>
      </w:r>
      <w:r w:rsidRPr="00A36386">
        <w:rPr>
          <w:rStyle w:val="afff4"/>
          <w:rtl/>
        </w:rPr>
        <w:t>)</w:t>
      </w:r>
      <w:r w:rsidRPr="0022680F">
        <w:rPr>
          <w:rFonts w:hint="cs"/>
          <w:rtl/>
        </w:rPr>
        <w:t>.</w:t>
      </w:r>
    </w:p>
    <w:p w:rsidR="001C5FA0" w:rsidRPr="00916928" w:rsidRDefault="001C5FA0" w:rsidP="00E5327B">
      <w:pPr>
        <w:pStyle w:val="10"/>
        <w:suppressLineNumbers/>
        <w:suppressAutoHyphens/>
        <w:spacing w:line="192" w:lineRule="auto"/>
        <w:rPr>
          <w:rtl/>
        </w:rPr>
      </w:pPr>
      <w:bookmarkStart w:id="468" w:name="_Toc237835198"/>
      <w:bookmarkStart w:id="469" w:name="_Toc230499481"/>
      <w:r w:rsidRPr="00916928">
        <w:rPr>
          <w:rFonts w:hint="cs"/>
          <w:rtl/>
        </w:rPr>
        <w:t>العلاقات السياسية بين إيران والعثمانيين في زمن السلطان حسين (1077</w:t>
      </w:r>
      <w:r w:rsidR="00713014">
        <w:rPr>
          <w:rFonts w:cs="Times New Roman" w:hint="cs"/>
          <w:rtl/>
        </w:rPr>
        <w:t>ﻫ</w:t>
      </w:r>
      <w:r w:rsidRPr="00916928">
        <w:rPr>
          <w:rFonts w:hint="cs"/>
          <w:rtl/>
        </w:rPr>
        <w:t xml:space="preserve"> /1694م</w:t>
      </w:r>
      <w:r>
        <w:rPr>
          <w:rFonts w:hint="cs"/>
          <w:rtl/>
        </w:rPr>
        <w:t>)</w:t>
      </w:r>
      <w:bookmarkEnd w:id="468"/>
      <w:bookmarkEnd w:id="469"/>
    </w:p>
    <w:p w:rsidR="001C5FA0" w:rsidRPr="0022680F" w:rsidRDefault="001C5FA0" w:rsidP="00E5327B">
      <w:pPr>
        <w:pStyle w:val="af"/>
        <w:suppressLineNumbers/>
        <w:suppressAutoHyphens/>
        <w:rPr>
          <w:rtl/>
        </w:rPr>
      </w:pPr>
      <w:r w:rsidRPr="0022680F">
        <w:rPr>
          <w:rFonts w:hint="cs"/>
          <w:rtl/>
        </w:rPr>
        <w:t>تعتبر معاهدة زهاب أهمّ ميثاق للصلح بين الدولتين، حيث حدّدَت المنطقة الحدودية بين الدولتين بشكل قاطع، وصارت مُستنَداً للمُعاهدات التي وقعت بعدها، وقد ضَمِنـَت هذه المعاهدة الصلح والاستقرار بين البلدين لمدّة قرنٍ كامل. واستمرّت حركة الصلح حتى صار هناك تفاهم متبادل وإظهار محبّة، وتمّ تبادل السفراء بين إصفهان واسطنبول، ولم تقع هناك أيّ مشكلة لإيران من جانب العثمانيين في زمن حكم الملك السلطان حسين.</w:t>
      </w:r>
    </w:p>
    <w:p w:rsidR="001C5FA0" w:rsidRPr="0022680F" w:rsidRDefault="001C5FA0" w:rsidP="00E5327B">
      <w:pPr>
        <w:pStyle w:val="af"/>
        <w:suppressLineNumbers/>
        <w:suppressAutoHyphens/>
        <w:rPr>
          <w:rtl/>
        </w:rPr>
      </w:pPr>
      <w:r w:rsidRPr="0022680F">
        <w:rPr>
          <w:rFonts w:hint="cs"/>
          <w:rtl/>
        </w:rPr>
        <w:t>كانت الأخبار تصل إلى الدولة المركزية في إيران عن طريق الجواسيس الإيرانيين، حيث كانت أخبارهم تحكي عن المناوشات القويّة بين العثمانيين وأوروبا، والمشكلة الأخرى هي مشكلة الأتراك مع عرب البصرة والعراق. كما كانت التقارير تصل من جهة إيروان وتنقل أخبار مواجهات الدولة العثمانية مع الروس، وفي السنة نفسها قدّم سفير إيراني للعثمانيين، والتقى السلطان العثماني هناك، وقد تحدّث مؤلّف (دستور شهرياران) عن هذا السفير، وقال: إنّه أبو المعصوم خان، وأشار إلى استقبال جاوش باشي خوندكار مع جماعة السفير أبو المعصوم، وأرسلوه إلى بيت كان مُعداً له</w:t>
      </w:r>
      <w:r w:rsidRPr="00A36386">
        <w:rPr>
          <w:rStyle w:val="afff4"/>
          <w:rtl/>
        </w:rPr>
        <w:t>(</w:t>
      </w:r>
      <w:r w:rsidR="00BA5646" w:rsidRPr="00A36386">
        <w:rPr>
          <w:rStyle w:val="afff4"/>
          <w:rtl/>
        </w:rPr>
        <w:footnoteReference w:id="541"/>
      </w:r>
      <w:r w:rsidRPr="00A36386">
        <w:rPr>
          <w:rStyle w:val="afff4"/>
          <w:rtl/>
        </w:rPr>
        <w:t>)</w:t>
      </w:r>
      <w:r w:rsidRPr="0022680F">
        <w:rPr>
          <w:rFonts w:hint="cs"/>
          <w:rtl/>
        </w:rPr>
        <w:t>، وقد بالغ كلّ من السلطان والوزير الأعظم وكافة أركان الدولة في احترام السفير الإيراني، بحيث استُضيفَ بما يليق بمقامه، وقد طلب خوندكار من السفير الإيراني أن يطلب من الجنود المرافقين له أداء لعبة الكرة والصولجان أمامه. يكتب النصيري:</w:t>
      </w:r>
      <w:r>
        <w:rPr>
          <w:rFonts w:ascii="Abz-2 (Badr)" w:hAnsi="Abz-2 (Badr)" w:cs="Abz-2 (Badr)" w:hint="cs"/>
          <w:rtl/>
        </w:rPr>
        <w:t xml:space="preserve"> </w:t>
      </w:r>
      <w:r w:rsidRPr="00115A71">
        <w:rPr>
          <w:rFonts w:ascii="Abz-2 (Badr)" w:hAnsi="Abz-2 (Badr)" w:cs="Abz-2 (Badr)" w:hint="cs"/>
          <w:rtl/>
        </w:rPr>
        <w:t>&lt;</w:t>
      </w:r>
      <w:r w:rsidRPr="0022680F">
        <w:rPr>
          <w:rFonts w:hint="cs"/>
          <w:rtl/>
        </w:rPr>
        <w:t>.. وقد نصبوا لخوندكار خيمةً إلى جانب الملعب بحيث يستطيع من خلالها أن يشاهد اللعب، وقد نالت طريقة لعبهم إعجاب خوندكار بحيث أعطى اثنين من اللاعبين مبلغاً مقداره عشرون أشرفياً؛ لأنهما كانا من أفضل اللاعبين في المباراة، وبعد ضيافة استمرّت طويلاً، طُـلب من السفير الذهاب إلى البلاط لتقديم الهدايا والخلع الملكيّة له ولمرافقيه الأربعين، ثم أعطاه الملك جواب الرسالة مع فرس مرحولة ولجام مرصّع بالجواهر واللآليء كذكرى من الملك للسفير، وكذلك رأسان من الخيل ولوازمها من لجام موشّى بمادة الميناء»</w:t>
      </w:r>
      <w:r w:rsidRPr="00A36386">
        <w:rPr>
          <w:rStyle w:val="afff4"/>
          <w:rtl/>
        </w:rPr>
        <w:t>(</w:t>
      </w:r>
      <w:r w:rsidR="00BA5646" w:rsidRPr="00A36386">
        <w:rPr>
          <w:rStyle w:val="afff4"/>
          <w:rtl/>
        </w:rPr>
        <w:footnoteReference w:id="542"/>
      </w:r>
      <w:r w:rsidRPr="00A36386">
        <w:rPr>
          <w:rStyle w:val="afff4"/>
          <w:rtl/>
        </w:rPr>
        <w:t>)</w:t>
      </w:r>
      <w:r w:rsidRPr="0022680F">
        <w:rPr>
          <w:rFonts w:hint="cs"/>
          <w:rtl/>
        </w:rPr>
        <w:t>.</w:t>
      </w:r>
    </w:p>
    <w:p w:rsidR="001C5FA0" w:rsidRPr="0022680F" w:rsidRDefault="001C5FA0" w:rsidP="00E5327B">
      <w:pPr>
        <w:pStyle w:val="af"/>
        <w:suppressLineNumbers/>
        <w:suppressAutoHyphens/>
        <w:rPr>
          <w:rtl/>
        </w:rPr>
      </w:pPr>
      <w:r w:rsidRPr="0022680F">
        <w:rPr>
          <w:rFonts w:hint="cs"/>
          <w:rtl/>
        </w:rPr>
        <w:t>في مقابل سفارة أبو المعصوم، أرسلت الدولة العثمانية سفيراً يحمل هدايا الملوك؛ وذلك لتحكيم أواصر الصداقة وحُبالة المودّة بين البلدين، وقد صادف في تلك الأيام ـ أيام وصول السفير العثماني محمد بيك أمين الدفتري إلى أرض إيران ـ أيام النوروز عام 1109</w:t>
      </w:r>
      <w:r w:rsidR="00713014">
        <w:rPr>
          <w:rFonts w:hint="cs"/>
          <w:rtl/>
        </w:rPr>
        <w:t>ﻫ</w:t>
      </w:r>
      <w:r w:rsidRPr="0022680F">
        <w:rPr>
          <w:rFonts w:hint="cs"/>
          <w:rtl/>
        </w:rPr>
        <w:t>، وقد قرَّرَت الدولة الإيرانية في تلك السنة إقامة مصيف للسياحة في منطقة بهمنزار، بل إقامة مصائف كثيرة هناك، لكن واحتراماً للسفير العثماني وتكريماً له رجع الملك ومرافقوه إلى العاصمة لاستقباله.</w:t>
      </w:r>
    </w:p>
    <w:p w:rsidR="001C5FA0" w:rsidRPr="0022680F" w:rsidRDefault="001C5FA0" w:rsidP="00DC2A69">
      <w:pPr>
        <w:pStyle w:val="af"/>
        <w:suppressLineNumbers/>
        <w:suppressAutoHyphens/>
        <w:spacing w:line="199" w:lineRule="auto"/>
        <w:rPr>
          <w:rtl/>
        </w:rPr>
      </w:pPr>
      <w:r w:rsidRPr="0022680F">
        <w:rPr>
          <w:rFonts w:hint="cs"/>
          <w:rtl/>
        </w:rPr>
        <w:t>وكتب مؤلف (دستور شهرياران) توضيحاً أكثر حول استقبال السفير العثماني استقبالَ الملوك وتكريمه؛ قائلاً:</w:t>
      </w:r>
      <w:r>
        <w:rPr>
          <w:rFonts w:ascii="Abz-2 (Badr)" w:hAnsi="Abz-2 (Badr)" w:cs="Abz-2 (Badr)" w:hint="cs"/>
          <w:rtl/>
        </w:rPr>
        <w:t xml:space="preserve"> </w:t>
      </w:r>
      <w:r w:rsidRPr="00115A71">
        <w:rPr>
          <w:rFonts w:ascii="Abz-2 (Badr)" w:hAnsi="Abz-2 (Badr)" w:cs="Abz-2 (Badr)" w:hint="cs"/>
          <w:rtl/>
        </w:rPr>
        <w:t>&lt;</w:t>
      </w:r>
      <w:r w:rsidRPr="0022680F">
        <w:rPr>
          <w:rFonts w:hint="cs"/>
          <w:rtl/>
        </w:rPr>
        <w:t>.. إنّ خبر دخول السفير قد وصل إلى مسامع حاكم ممالك الروم إلى حدود ولاية آذربيجان، فأمر المقيمين في هذه الأماكن الشريفة مراعاة استقبال السفير المذكور الذي اشتبه عليه الأمر وأخذه العجب والاندهاش ممّا كان يشاهد، وأن البلاط العثماني المقتدر منذ عهد بعيد والذي شيّد أركان المودة مع هذه العائلة قاموا بسرعة بإنجاز السفارة. وفي كل مرة يتشرّفون فيها بملاقاة السلطان في مقرّه أو قيادته أو مركز الملوكيّة، فإنهم يراعون الآداب والتقاليد الواقعية، بما يليق بمقام ظلّ الله في الأرض والسماء؛ ففي هذه السنة الميمونة، السفر والصيد والأراضي الخضراء وكافّة المصائف التي كانت تحسّ بالحقّانية، كلها صارت وقفاً لهذا الأمر. ففي منطقة سعادت آباد أقيم احتفال، وبعده ذهبوا حيث كانوا ينتظرون السفير المذكور»</w:t>
      </w:r>
      <w:r w:rsidRPr="00A36386">
        <w:rPr>
          <w:rStyle w:val="afff4"/>
          <w:rtl/>
        </w:rPr>
        <w:t>(</w:t>
      </w:r>
      <w:r w:rsidR="00BA5646" w:rsidRPr="00A36386">
        <w:rPr>
          <w:rStyle w:val="afff4"/>
          <w:rtl/>
        </w:rPr>
        <w:footnoteReference w:id="543"/>
      </w:r>
      <w:r w:rsidRPr="00A36386">
        <w:rPr>
          <w:rStyle w:val="afff4"/>
          <w:rtl/>
        </w:rPr>
        <w:t>)</w:t>
      </w:r>
      <w:r w:rsidRPr="0022680F">
        <w:rPr>
          <w:rFonts w:hint="cs"/>
          <w:rtl/>
        </w:rPr>
        <w:t>. وهكذا استمرّت العلاقة الحميمة بين البلدين.</w:t>
      </w:r>
    </w:p>
    <w:p w:rsidR="001C5FA0" w:rsidRPr="0022680F" w:rsidRDefault="001C5FA0" w:rsidP="00E5327B">
      <w:pPr>
        <w:pStyle w:val="af"/>
        <w:suppressLineNumbers/>
        <w:suppressAutoHyphens/>
        <w:rPr>
          <w:rtl/>
        </w:rPr>
      </w:pPr>
      <w:r w:rsidRPr="0022680F">
        <w:rPr>
          <w:rFonts w:hint="cs"/>
          <w:rtl/>
        </w:rPr>
        <w:t>وفي أواخر عمر الدولة الصفوية، أي زمان الملك حسين، صار حال الدولة حال الشجرة القديمة المنخورة من الداخل، والتي يمكن أن تسقطها الريح العالية إذا هبّت عليها، أو الفأس إذا ضربها، وحول تلك الأيام ذَكَرَتْ كُتُب التاريخ وكتب الرحلات والتقارير الداخلية والخارجية عن تلك الأيام العصيبة، وقامت بتصوير الأوضاع الجارية غير المستقرة وشرح الحوادث بحيث كان يكمّل بعض تلك التقارير والكتب بعضاً في إظهار الصورة الواضحة عن تلك المرحلة.</w:t>
      </w:r>
    </w:p>
    <w:p w:rsidR="001C5FA0" w:rsidRPr="0022680F" w:rsidRDefault="001C5FA0" w:rsidP="00E5327B">
      <w:pPr>
        <w:pStyle w:val="af"/>
        <w:suppressLineNumbers/>
        <w:suppressAutoHyphens/>
        <w:rPr>
          <w:rtl/>
        </w:rPr>
      </w:pPr>
      <w:r w:rsidRPr="0022680F">
        <w:rPr>
          <w:rFonts w:hint="cs"/>
          <w:rtl/>
        </w:rPr>
        <w:t>ويضيف مؤلّف (رستم التواريخ) قائلاً: «لقد وصلَت أخبار الأوضاع المتردّية للدولة الصفوية إلى دول الجوار، وإلى أسماع الأصدقاء، فكلّ واحد منهم كان يرسل رسالة مودّة وحبّ إلى الملك حسين، يستقصون فيها من بُعد أخباره وأخبار البلد المترديّة، ولكن مع الأسف أصحاب البلاط غير الكفوئين كانوا يردّون على هذه الرسائل ـ بدافع الحسد والبغض ـ بأجوبة غير منشودة ولا مؤدّبة، حتى أنهم قاموا بإرجاع كلّ السفراء بصورة مُخزية إلى بلدانهم»</w:t>
      </w:r>
      <w:r w:rsidRPr="00A36386">
        <w:rPr>
          <w:rStyle w:val="afff4"/>
          <w:rtl/>
        </w:rPr>
        <w:t>(</w:t>
      </w:r>
      <w:r w:rsidR="00BA5646" w:rsidRPr="00A36386">
        <w:rPr>
          <w:rStyle w:val="afff4"/>
          <w:rtl/>
        </w:rPr>
        <w:footnoteReference w:id="544"/>
      </w:r>
      <w:r w:rsidRPr="00A36386">
        <w:rPr>
          <w:rStyle w:val="afff4"/>
          <w:rtl/>
        </w:rPr>
        <w:t>)</w:t>
      </w:r>
      <w:r w:rsidRPr="0022680F">
        <w:rPr>
          <w:rFonts w:hint="cs"/>
          <w:rtl/>
        </w:rPr>
        <w:t>؛ وقد أدّى ذلك إلى عدم وقوف الدول المجاورة مع إيران أيام محنتها وأيام محاصرة إصفهان مِن قِبـَل أفغان قندهار، حتى استطاعت مجموعة من الأفغان تدمير دولة إصفهان العظيمة بكل سهولةٍ ويُسر.</w:t>
      </w:r>
    </w:p>
    <w:p w:rsidR="001C5FA0" w:rsidRPr="0022680F" w:rsidRDefault="001C5FA0" w:rsidP="00E5327B">
      <w:pPr>
        <w:pStyle w:val="af"/>
        <w:suppressLineNumbers/>
        <w:suppressAutoHyphens/>
        <w:rPr>
          <w:rtl/>
        </w:rPr>
      </w:pPr>
      <w:r w:rsidRPr="0022680F">
        <w:rPr>
          <w:rFonts w:hint="cs"/>
          <w:rtl/>
        </w:rPr>
        <w:t xml:space="preserve">وآخر مرة تمّ فيها تبادل السفراء بين العثمانيين والإيرانيين حصلت عندما كان الأفغان على أطراف دولة إيران، وقد كتب السفير العثماني الذي جاء إلى إيران تقريراً مفصـّلاً حول أوضاع الدولة المتأزمة؛ فوصف إيران بأنها على وشك السقوط. وفي النتيجة، ومع انكسار الدولة العثمانية على يد الأوروبيين، ووقوع البلاط الاسطنبولي تلك الأيام في غمّ وهَمّ، وقع في نفوسهم أن يتعدّوا على تراب إيران. وكتب هنوي: </w:t>
      </w:r>
      <w:r w:rsidRPr="00115A71">
        <w:rPr>
          <w:rFonts w:ascii="Abz-2 (Badr)" w:hAnsi="Abz-2 (Badr)" w:cs="Abz-2 (Badr)" w:hint="cs"/>
          <w:rtl/>
        </w:rPr>
        <w:t>&lt;</w:t>
      </w:r>
      <w:r w:rsidRPr="0022680F">
        <w:rPr>
          <w:rFonts w:hint="cs"/>
          <w:rtl/>
        </w:rPr>
        <w:t>نتيجةً لإنكسار الدولة العثمانية على يد النمساويين حتى صاروا على حافّة الإنهيار، فكّروا هناك في الإستيلاء على إيران، ثم أمضوا عقداً مع روسيا لتقسيم البلاد بعد احتلالها»</w:t>
      </w:r>
      <w:r w:rsidRPr="00A36386">
        <w:rPr>
          <w:rStyle w:val="afff4"/>
          <w:rtl/>
        </w:rPr>
        <w:t>(</w:t>
      </w:r>
      <w:r w:rsidR="00BA5646" w:rsidRPr="00A36386">
        <w:rPr>
          <w:rStyle w:val="afff4"/>
          <w:rtl/>
        </w:rPr>
        <w:footnoteReference w:id="545"/>
      </w:r>
      <w:r w:rsidRPr="00A36386">
        <w:rPr>
          <w:rStyle w:val="afff4"/>
          <w:rtl/>
        </w:rPr>
        <w:t>)</w:t>
      </w:r>
      <w:r w:rsidRPr="0022680F">
        <w:rPr>
          <w:rFonts w:hint="cs"/>
          <w:rtl/>
        </w:rPr>
        <w:t>.</w:t>
      </w:r>
    </w:p>
    <w:p w:rsidR="001C5FA0" w:rsidRPr="0022680F" w:rsidRDefault="001C5FA0" w:rsidP="00E5327B">
      <w:pPr>
        <w:pStyle w:val="af"/>
        <w:suppressLineNumbers/>
        <w:suppressAutoHyphens/>
        <w:rPr>
          <w:rtl/>
        </w:rPr>
      </w:pPr>
      <w:r w:rsidRPr="0022680F">
        <w:rPr>
          <w:rFonts w:hint="cs"/>
          <w:rtl/>
        </w:rPr>
        <w:t>إنّ انكسار العثمانيين الذي غدا حتميّاً مع أوروبا، وإجبارهم على إمضاء معاهدة صلح (باساروفيتش)؛ كانت نقطة البداية لانسحابهم من أوروبا ومقدّمةً لزوال امبراطوريّتهم. وهذه المعاهدة تمّ الإمضاء عليها بتاريخ 20 شعبان 1130</w:t>
      </w:r>
      <w:r w:rsidR="00713014">
        <w:rPr>
          <w:rFonts w:hint="cs"/>
          <w:rtl/>
        </w:rPr>
        <w:t>ﻫ</w:t>
      </w:r>
      <w:r w:rsidRPr="0022680F">
        <w:rPr>
          <w:rFonts w:hint="cs"/>
          <w:rtl/>
        </w:rPr>
        <w:t>/12 تموز 1718م، بين العثمانيين والفاتحين، أي النمساويين والفينيقيين (فينيس)</w:t>
      </w:r>
      <w:r w:rsidRPr="00A36386">
        <w:rPr>
          <w:rStyle w:val="afff4"/>
          <w:rtl/>
        </w:rPr>
        <w:t>(</w:t>
      </w:r>
      <w:r w:rsidR="00BA5646" w:rsidRPr="00A36386">
        <w:rPr>
          <w:rStyle w:val="afff4"/>
          <w:rtl/>
        </w:rPr>
        <w:footnoteReference w:id="546"/>
      </w:r>
      <w:r w:rsidRPr="00A36386">
        <w:rPr>
          <w:rStyle w:val="afff4"/>
          <w:rtl/>
        </w:rPr>
        <w:t>)</w:t>
      </w:r>
      <w:r w:rsidRPr="0022680F">
        <w:rPr>
          <w:rFonts w:hint="cs"/>
          <w:rtl/>
        </w:rPr>
        <w:t>.</w:t>
      </w:r>
    </w:p>
    <w:p w:rsidR="001C5FA0" w:rsidRPr="0022680F" w:rsidRDefault="001C5FA0" w:rsidP="00E5327B">
      <w:pPr>
        <w:pStyle w:val="af"/>
        <w:suppressLineNumbers/>
        <w:suppressAutoHyphens/>
        <w:rPr>
          <w:rtl/>
        </w:rPr>
      </w:pPr>
      <w:r w:rsidRPr="0022680F">
        <w:rPr>
          <w:rFonts w:hint="cs"/>
          <w:rtl/>
        </w:rPr>
        <w:t>وكان النمساويون يرغبون بالمتاجرة مع إيران ويكرهون روسيا؛ لهذا لم يكونوا يريدون مرور البضائع الإيرانية عن طريق ميناء حاجي طرفان في بحر الخزر إلى أوروبا، من هنا جاءت المادة 19 من معاهدة صلح باساروفيج (</w:t>
      </w:r>
      <w:r w:rsidRPr="0022680F">
        <w:t>Passarowitz</w:t>
      </w:r>
      <w:r w:rsidRPr="0022680F">
        <w:rPr>
          <w:rFonts w:hint="cs"/>
          <w:rtl/>
        </w:rPr>
        <w:t>) لتقول: «... إذا عَبَرَ التجـّار الإيرانيون من امبراطورية النمسا عن طريق نهر الدانوب نحو الحدود العثمانية، فإنهم ـ طبق القانون المعمول به ـ يسلّمون خمسة بالمائة كجمارك وقت العبور، ويأخذون من مأموري الجمرك العثمانيين ورقةً تُثبت دفعهم للمال، فإذاً لا يجب مطالبتهم مرة ثانية بالجمرك وحق العبور، كي لا يكون ذلك سبباً لأذيـّتهم. وكذلك إذا أرادوا المجيء من إيران إلى النمسا مع بضائعهم، وذلك بالمرور من الأراضي العثمانية للوصول إلى أراضي النمسا، فعليهم دفع الجمرك لمرّة واحدة في البحر الأسود أو نهر الدانوب بمقدار خمسة بالمائة، فلا يجب ان يُضايـَقوا مرّة ثانية في الدفع»</w:t>
      </w:r>
      <w:r w:rsidRPr="00A36386">
        <w:rPr>
          <w:rStyle w:val="afff4"/>
          <w:rtl/>
        </w:rPr>
        <w:t>(</w:t>
      </w:r>
      <w:r w:rsidR="00BA5646" w:rsidRPr="00A36386">
        <w:rPr>
          <w:rStyle w:val="afff4"/>
          <w:rtl/>
        </w:rPr>
        <w:footnoteReference w:id="547"/>
      </w:r>
      <w:r w:rsidRPr="00A36386">
        <w:rPr>
          <w:rStyle w:val="afff4"/>
          <w:rtl/>
        </w:rPr>
        <w:t>)</w:t>
      </w:r>
      <w:r w:rsidRPr="0022680F">
        <w:rPr>
          <w:rFonts w:hint="cs"/>
          <w:rtl/>
        </w:rPr>
        <w:t>.</w:t>
      </w:r>
    </w:p>
    <w:p w:rsidR="001C5FA0" w:rsidRPr="0022680F" w:rsidRDefault="001C5FA0" w:rsidP="00E5327B">
      <w:pPr>
        <w:pStyle w:val="af"/>
        <w:suppressLineNumbers/>
        <w:suppressAutoHyphens/>
        <w:rPr>
          <w:rtl/>
        </w:rPr>
      </w:pPr>
      <w:r w:rsidRPr="0022680F">
        <w:rPr>
          <w:rFonts w:hint="cs"/>
          <w:rtl/>
        </w:rPr>
        <w:t>لقد كان من الضروري اطلاع إيران وموافقتها على محتوى المادة 19 التي تؤمّن حرية التجارة، والتي اُجبر عليها العثمانيون قسراً من جانب النمساويين، وكان سفير النمسا في اسطنبول قد أجبَرَ الباب العالي على إرسال سفير إلى إيران. من جانب آخر، طلبت الدولة العثمانية أيضاً في مقابل الأراضي التي فَقَدَتها في أوروبا نتيجةً لمعاهدة باساروفيتش، وبالاستفادة من الأوضاع المتردّية في إيران أن تَضَعَ يدها على بعض الأراضي هناك لتسدّ ما خَسرته في أوروبا. ولدراسة أوضاع إيران عن قرب، صَمّمَت الدولة العثمانية على إرسال أحمد دري أفندي إلى إيران. ورغم أنّه جاء بهذه المهمّة، لكنـّه أخفى ذلك وأعلن أنه جاء لإجراء بعض بنود معاهدة باساروفيتش حول طرق حقّ عبور تجّار إيران والنمسا الذين يمرّون عبر الدولة العثمانية عند ذهابهم إلى إيران.</w:t>
      </w:r>
    </w:p>
    <w:p w:rsidR="001C5FA0" w:rsidRPr="0022680F" w:rsidRDefault="001C5FA0" w:rsidP="00E5327B">
      <w:pPr>
        <w:pStyle w:val="af"/>
        <w:suppressLineNumbers/>
        <w:suppressAutoHyphens/>
        <w:rPr>
          <w:rtl/>
        </w:rPr>
      </w:pPr>
      <w:r w:rsidRPr="0022680F">
        <w:rPr>
          <w:rFonts w:hint="cs"/>
          <w:rtl/>
        </w:rPr>
        <w:t>وكان أحمد دري أفندي آخر سفير عثماني في الدولة الصفويّة، وبعد عدّة لقاءات مع السلطان حسين واعتماد الدولة وسائر أركان البلاد، وملاحظته لأوضاع إيران الملتهبة بدقة، كتَبَ في مذكراته حولها يقول:</w:t>
      </w:r>
      <w:r>
        <w:rPr>
          <w:rFonts w:ascii="Abz-2 (Badr)" w:hAnsi="Abz-2 (Badr)" w:cs="Abz-2 (Badr)" w:hint="cs"/>
          <w:rtl/>
        </w:rPr>
        <w:t xml:space="preserve"> </w:t>
      </w:r>
      <w:r w:rsidRPr="00115A71">
        <w:rPr>
          <w:rFonts w:ascii="Abz-2 (Badr)" w:hAnsi="Abz-2 (Badr)" w:cs="Abz-2 (Badr)" w:hint="cs"/>
          <w:rtl/>
        </w:rPr>
        <w:t>&lt;</w:t>
      </w:r>
      <w:r w:rsidRPr="0022680F">
        <w:rPr>
          <w:rFonts w:hint="cs"/>
          <w:rtl/>
        </w:rPr>
        <w:t xml:space="preserve">..كلّ البلاد فيها جنود، وهي عامرة، أما خرابها فقليل جداً، ولكن نعوذ بالله يظهر أنّ زوال دولتهم قريب، وصرت مطّلعاً على وضعهم بدقّة، دولتهم عامرة جداً لكن لا رجال لها، كأنّه هناك قحط في الرجال، وفي الجانب الآخر فإنّ دولتهم ضعيفة مضطربة ومتزلزلة. فإرادة الله سبحانه شاءت أن تظهر النكبة والخسران على وجوههم، ولم تُرَ البَسْمَة على شفاههم وكل مَنْ كان له نفس المصير يقول: </w:t>
      </w:r>
      <w:r w:rsidRPr="00115A71">
        <w:rPr>
          <w:rFonts w:ascii="Abz-2 (Badr)" w:hAnsi="Abz-2 (Badr)" w:cs="Abz-2 (Badr)" w:hint="cs"/>
          <w:rtl/>
        </w:rPr>
        <w:t>&lt;</w:t>
      </w:r>
      <w:r w:rsidRPr="0022680F">
        <w:rPr>
          <w:rFonts w:hint="cs"/>
          <w:rtl/>
        </w:rPr>
        <w:t>إنّ الملك ليس له حظٌّ، وإنّ الله قد رفع يده عنه يعني (ليس ظلّ الله)، وولّى عهده وزمانه»</w:t>
      </w:r>
      <w:r w:rsidRPr="00A36386">
        <w:rPr>
          <w:rStyle w:val="afff4"/>
          <w:rtl/>
        </w:rPr>
        <w:t>(</w:t>
      </w:r>
      <w:r w:rsidR="00BA5646" w:rsidRPr="00A36386">
        <w:rPr>
          <w:rStyle w:val="afff4"/>
          <w:rtl/>
        </w:rPr>
        <w:footnoteReference w:id="548"/>
      </w:r>
      <w:r w:rsidRPr="00A36386">
        <w:rPr>
          <w:rStyle w:val="afff4"/>
          <w:rtl/>
        </w:rPr>
        <w:t>)</w:t>
      </w:r>
      <w:r w:rsidRPr="0022680F">
        <w:rPr>
          <w:rFonts w:hint="cs"/>
          <w:rtl/>
        </w:rPr>
        <w:t>.</w:t>
      </w:r>
    </w:p>
    <w:p w:rsidR="001C5FA0" w:rsidRPr="0022680F" w:rsidRDefault="001C5FA0" w:rsidP="00E5327B">
      <w:pPr>
        <w:pStyle w:val="af"/>
        <w:suppressLineNumbers/>
        <w:suppressAutoHyphens/>
        <w:rPr>
          <w:rtl/>
        </w:rPr>
      </w:pPr>
      <w:r w:rsidRPr="0022680F">
        <w:rPr>
          <w:rFonts w:hint="cs"/>
          <w:rtl/>
        </w:rPr>
        <w:t>جاء دري أفندي إلى إيران في وقتٍ عَمّت الفوضى والطغيان والمؤامرات والخيانات البلاطَ وقامت على قدم وساق، وكان يحكم الدولة في حينها رجال ضعفاء غير لائقين بإدارة الدولة. وصادفَ رجوع دري أفندي في تاريخ 1133</w:t>
      </w:r>
      <w:r w:rsidR="00713014">
        <w:rPr>
          <w:rFonts w:hint="cs"/>
          <w:rtl/>
        </w:rPr>
        <w:t>ﻫ</w:t>
      </w:r>
      <w:r w:rsidRPr="0022680F">
        <w:rPr>
          <w:rFonts w:hint="cs"/>
          <w:rtl/>
        </w:rPr>
        <w:t>/نيسان 1771م.</w:t>
      </w:r>
    </w:p>
    <w:p w:rsidR="00385DBE" w:rsidRPr="0022680F" w:rsidRDefault="001C5FA0" w:rsidP="00E5327B">
      <w:pPr>
        <w:pStyle w:val="af"/>
        <w:suppressLineNumbers/>
        <w:suppressAutoHyphens/>
        <w:rPr>
          <w:rtl/>
        </w:rPr>
      </w:pPr>
      <w:r w:rsidRPr="0022680F">
        <w:rPr>
          <w:rFonts w:hint="cs"/>
          <w:rtl/>
        </w:rPr>
        <w:t>بدوره أرسل السلطان حسين رسالةً إلى السلطان العثماني أحمد الثالث، وأخرى إلى إبراهيم باشا صهره ووزيره الأعظم، وكلا الرسالتين حوتا مجاملات ملكية معتادة، وفيهما أيضاً كلمات حول الصداقة والعلاقة بين الطرفين</w:t>
      </w:r>
      <w:r w:rsidRPr="00A36386">
        <w:rPr>
          <w:rStyle w:val="afff4"/>
          <w:rtl/>
        </w:rPr>
        <w:t>(</w:t>
      </w:r>
      <w:r w:rsidR="00BA5646" w:rsidRPr="00A36386">
        <w:rPr>
          <w:rStyle w:val="afff4"/>
          <w:rtl/>
        </w:rPr>
        <w:footnoteReference w:id="549"/>
      </w:r>
      <w:r w:rsidRPr="00A36386">
        <w:rPr>
          <w:rStyle w:val="afff4"/>
          <w:rtl/>
        </w:rPr>
        <w:t>)</w:t>
      </w:r>
      <w:r w:rsidRPr="0022680F">
        <w:rPr>
          <w:rFonts w:hint="cs"/>
          <w:rtl/>
        </w:rPr>
        <w:t>،</w:t>
      </w:r>
      <w:r w:rsidR="00A36386">
        <w:rPr>
          <w:rFonts w:hint="cs"/>
          <w:rtl/>
        </w:rPr>
        <w:t xml:space="preserve"> </w:t>
      </w:r>
      <w:r w:rsidRPr="0022680F">
        <w:rPr>
          <w:rFonts w:hint="cs"/>
          <w:rtl/>
        </w:rPr>
        <w:t>وقد حمل مرتضى قلي خان هاتين الرسالتين معه، وهو رجل عاقل وواعٍ، فقد اُرسل إلى اسطنبول سفيراً لبلاده، مقابل المهمة التي اُرسل بها دري أفندي</w:t>
      </w:r>
      <w:r w:rsidRPr="00A36386">
        <w:rPr>
          <w:rStyle w:val="afff4"/>
          <w:rtl/>
        </w:rPr>
        <w:t>(</w:t>
      </w:r>
      <w:r w:rsidR="00BA5646" w:rsidRPr="00A36386">
        <w:rPr>
          <w:rStyle w:val="afff4"/>
          <w:rtl/>
        </w:rPr>
        <w:footnoteReference w:id="550"/>
      </w:r>
      <w:r w:rsidRPr="00A36386">
        <w:rPr>
          <w:rStyle w:val="afff4"/>
          <w:rtl/>
        </w:rPr>
        <w:t>)</w:t>
      </w:r>
      <w:r w:rsidR="00385DBE" w:rsidRPr="0022680F">
        <w:rPr>
          <w:rFonts w:hint="cs"/>
          <w:rtl/>
        </w:rPr>
        <w:t xml:space="preserve"> وقد استُقبِلَ بحفاوة من جانب سفير إيران وتمّ إكرامه، وبعدها حضر اللقاء مع الملك يوم الثلاثاء 16 ربيع الثاني عام 1134</w:t>
      </w:r>
      <w:r w:rsidR="00713014">
        <w:rPr>
          <w:rFonts w:hint="cs"/>
          <w:rtl/>
        </w:rPr>
        <w:t>ﻫ</w:t>
      </w:r>
      <w:r w:rsidR="00385DBE" w:rsidRPr="0022680F">
        <w:rPr>
          <w:rFonts w:hint="cs"/>
          <w:rtl/>
        </w:rPr>
        <w:t xml:space="preserve"> وسلّمه الرسالة التي يحملها من ملك إيران. ودارت هناك محادثات مهمّة بين سفير إيران والدولة العثمانية، لكن وفجأةً انقَطَعَت هذه المحادثات، ولعلّ سبب هذا الانقطاع المفاجئ هو الأخبار والشائعات القادمة من إيران.</w:t>
      </w:r>
    </w:p>
    <w:p w:rsidR="00385DBE" w:rsidRPr="0022680F" w:rsidRDefault="00385DBE" w:rsidP="00E5327B">
      <w:pPr>
        <w:pStyle w:val="af"/>
        <w:suppressLineNumbers/>
        <w:suppressAutoHyphens/>
        <w:rPr>
          <w:rtl/>
        </w:rPr>
      </w:pPr>
      <w:r w:rsidRPr="0022680F">
        <w:rPr>
          <w:rFonts w:hint="cs"/>
          <w:rtl/>
        </w:rPr>
        <w:t>لقد قُطعَت المحادثات ورجعَ مرتضى قلي خان إلى إيران، وكان واضحاً أنّ هذه المحادثات بين الجانبين كانت شكليةً، والخصمان كانا ينتظران أن تسوء الأحوال في إيران. وبعد أن أدّى قلي خان وظيفته رجع إلى بلاده، لكنّه وجد أمامَه الدولة الصفويّة تلفظ أنفاسها الأخيرة.</w:t>
      </w:r>
    </w:p>
    <w:p w:rsidR="00385DBE" w:rsidRPr="00A86937" w:rsidRDefault="00385DBE" w:rsidP="00E5327B">
      <w:pPr>
        <w:pStyle w:val="10"/>
        <w:suppressLineNumbers/>
        <w:suppressAutoHyphens/>
        <w:spacing w:line="192" w:lineRule="auto"/>
        <w:rPr>
          <w:rtl/>
        </w:rPr>
      </w:pPr>
      <w:bookmarkStart w:id="470" w:name="_Toc237835199"/>
      <w:bookmarkStart w:id="471" w:name="_Toc230499482"/>
      <w:r>
        <w:rPr>
          <w:rFonts w:hint="cs"/>
          <w:rtl/>
        </w:rPr>
        <w:t>النتيجة</w:t>
      </w:r>
      <w:bookmarkEnd w:id="470"/>
      <w:bookmarkEnd w:id="471"/>
      <w:r>
        <w:rPr>
          <w:rFonts w:hint="cs"/>
          <w:rtl/>
        </w:rPr>
        <w:t xml:space="preserve"> </w:t>
      </w:r>
    </w:p>
    <w:p w:rsidR="00385DBE" w:rsidRPr="0022680F" w:rsidRDefault="00385DBE" w:rsidP="00E5327B">
      <w:pPr>
        <w:pStyle w:val="af"/>
        <w:suppressLineNumbers/>
        <w:suppressAutoHyphens/>
        <w:rPr>
          <w:rtl/>
        </w:rPr>
      </w:pPr>
      <w:r w:rsidRPr="0022680F">
        <w:rPr>
          <w:rFonts w:hint="cs"/>
          <w:rtl/>
        </w:rPr>
        <w:t>ثمّة عوامل متعدّدة وكثيرة، قريبة وبعيدة داخليّة وخارجيّة، أدّت إلى طول مدّة العلاقات بين الدولة الصفويّة والعثمانيّة، من جُملتها العوامل السياسيّة والعسكريّة والاقتصاديّة والمذهبيّة، حيث كان لها دور في هذه العلاقات كمّاً وكيفاً، كما كان لتـَنامي القُدرة، وحب التوسّع، والتحرّشات البريّة على الحدود الطويلة بين البلدين، والاختلافات المذهبيّة بين الشيعة والسنّة، حتى أنّ بعض الشيعة كانوا يعيشون في البلاد العثمانيّة فيما كان يعيش بعض أهل السنّة في إيران.. الأثر الكبير في علاقات الدولتين.</w:t>
      </w:r>
    </w:p>
    <w:p w:rsidR="00385DBE" w:rsidRPr="0022680F" w:rsidRDefault="00385DBE" w:rsidP="00E5327B">
      <w:pPr>
        <w:pStyle w:val="af"/>
        <w:suppressLineNumbers/>
        <w:suppressAutoHyphens/>
        <w:rPr>
          <w:rtl/>
        </w:rPr>
      </w:pPr>
      <w:r w:rsidRPr="0022680F">
        <w:rPr>
          <w:rFonts w:hint="cs"/>
          <w:rtl/>
        </w:rPr>
        <w:t>ونتيجةً للعوامل المذكورة أعلاه برزت مشاكل عديدة بين الدولتين؛ منها: تغيير الحدود المرسومة بينهما، وعدم الاستقرار في المناطق الحدوديّة، بل احتلالها عدّة مرّات، وكذلك هجرة الشيعة والسنّة إلى الدول المجاورة، ممّا خلّف وراءه مشاكل كثيرة.</w:t>
      </w:r>
    </w:p>
    <w:p w:rsidR="00212F15" w:rsidRDefault="00385DBE" w:rsidP="00E5327B">
      <w:pPr>
        <w:pStyle w:val="af"/>
        <w:suppressLineNumbers/>
        <w:suppressAutoHyphens/>
        <w:rPr>
          <w:rtl/>
        </w:rPr>
      </w:pPr>
      <w:r w:rsidRPr="0022680F">
        <w:rPr>
          <w:rFonts w:hint="cs"/>
          <w:rtl/>
        </w:rPr>
        <w:t>ورغم تلك المواجهات، كانت العلاقات بين الملوك حميمةً، حتى كانوا يتبادلون الألقاب اللائقة فيما بينهم، مثل: الغازي والمجاهد وغيره، كما كانوا يتبادلون الهدايا الثمينة فيما بينهم، وكذلك الحال بين أبناء البلدين حيث كانت علاقاتهم دائماً علاقات صداقة ومحبّة قويّة، وحتى في أيام المواجهات السياسيّة بين قادة البلدين كانت هناك علاقات وأواصر بين أبنائهما مثل العلاقات الثقافيّة المتقاربة جداً التي تربط ثقافتهما، وإلى جانب ذلك كلّه ظلّت العلاقات التجاريّة والتزاور المتبادل وزيارت العتبات مستمرّةً لم تنقطع.</w:t>
      </w:r>
    </w:p>
    <w:p w:rsidR="00212F15" w:rsidRDefault="00212F15" w:rsidP="00E5327B">
      <w:pPr>
        <w:suppressLineNumbers/>
        <w:suppressAutoHyphens/>
        <w:bidi w:val="0"/>
        <w:spacing w:line="192" w:lineRule="auto"/>
        <w:outlineLvl w:val="9"/>
        <w:rPr>
          <w:szCs w:val="32"/>
          <w:rtl/>
        </w:rPr>
      </w:pPr>
      <w:r>
        <w:rPr>
          <w:rtl/>
        </w:rPr>
        <w:br w:type="page"/>
      </w:r>
    </w:p>
    <w:p w:rsidR="00212F15" w:rsidRDefault="00212F15" w:rsidP="00E5327B">
      <w:pPr>
        <w:pStyle w:val="1"/>
        <w:keepNext w:val="0"/>
        <w:suppressLineNumbers/>
        <w:suppressAutoHyphens/>
        <w:spacing w:line="192" w:lineRule="auto"/>
        <w:rPr>
          <w:rtl/>
        </w:rPr>
        <w:sectPr w:rsidR="00212F15" w:rsidSect="006866EE">
          <w:headerReference w:type="even" r:id="rId67"/>
          <w:headerReference w:type="default" r:id="rId68"/>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480241" w:rsidRDefault="00480241">
      <w:pPr>
        <w:widowControl/>
        <w:bidi w:val="0"/>
        <w:outlineLvl w:val="9"/>
        <w:rPr>
          <w:rFonts w:cs="Abz-3 (Yagut)"/>
          <w:b/>
          <w:bCs/>
          <w:kern w:val="32"/>
          <w:sz w:val="28"/>
          <w:szCs w:val="36"/>
          <w:rtl/>
        </w:rPr>
      </w:pPr>
      <w:bookmarkStart w:id="472" w:name="_Toc237835200"/>
      <w:r>
        <w:rPr>
          <w:rtl/>
        </w:rPr>
        <w:br w:type="page"/>
      </w:r>
    </w:p>
    <w:p w:rsidR="00480241" w:rsidRDefault="00212F15" w:rsidP="00E5327B">
      <w:pPr>
        <w:pStyle w:val="1"/>
        <w:keepNext w:val="0"/>
        <w:suppressLineNumbers/>
        <w:suppressAutoHyphens/>
        <w:spacing w:line="192" w:lineRule="auto"/>
        <w:rPr>
          <w:rtl/>
        </w:rPr>
        <w:sectPr w:rsidR="00480241" w:rsidSect="006866EE">
          <w:headerReference w:type="even" r:id="rId69"/>
          <w:headerReference w:type="default" r:id="rId70"/>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473" w:name="_Toc230499483"/>
      <w:r w:rsidRPr="00F436DE">
        <w:rPr>
          <w:rFonts w:hint="cs"/>
          <w:rtl/>
        </w:rPr>
        <w:t>ال</w:t>
      </w:r>
      <w:bookmarkEnd w:id="472"/>
      <w:r w:rsidR="00F436DE" w:rsidRPr="00F436DE">
        <w:rPr>
          <w:rFonts w:hint="cs"/>
          <w:rtl/>
        </w:rPr>
        <w:t>محت</w:t>
      </w:r>
      <w:r w:rsidR="00F436DE">
        <w:rPr>
          <w:rFonts w:hint="cs"/>
          <w:rtl/>
        </w:rPr>
        <w:t>و</w:t>
      </w:r>
      <w:r w:rsidR="00F436DE" w:rsidRPr="00F436DE">
        <w:rPr>
          <w:rFonts w:hint="cs"/>
          <w:rtl/>
        </w:rPr>
        <w:t>يا</w:t>
      </w:r>
      <w:r w:rsidR="00F436DE">
        <w:rPr>
          <w:rFonts w:hint="cs"/>
          <w:rtl/>
        </w:rPr>
        <w:t>ت</w:t>
      </w:r>
      <w:bookmarkEnd w:id="473"/>
    </w:p>
    <w:p w:rsidR="00F436DE" w:rsidRDefault="00F436DE" w:rsidP="00E5327B">
      <w:pPr>
        <w:pStyle w:val="1"/>
        <w:keepNext w:val="0"/>
        <w:suppressLineNumbers/>
        <w:suppressAutoHyphens/>
        <w:spacing w:line="192" w:lineRule="auto"/>
        <w:rPr>
          <w:rtl/>
        </w:rPr>
        <w:sectPr w:rsidR="00F436DE"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385DBE" w:rsidRPr="00F436DE" w:rsidRDefault="00385DBE" w:rsidP="00E5327B">
      <w:pPr>
        <w:pStyle w:val="1"/>
        <w:keepNext w:val="0"/>
        <w:suppressLineNumbers/>
        <w:suppressAutoHyphens/>
        <w:spacing w:line="192" w:lineRule="auto"/>
        <w:rPr>
          <w:sz w:val="4"/>
          <w:szCs w:val="12"/>
          <w:rtl/>
        </w:rPr>
      </w:pPr>
    </w:p>
    <w:p w:rsidR="00F436DE" w:rsidRDefault="00F436DE" w:rsidP="00E5327B">
      <w:pPr>
        <w:pStyle w:val="14"/>
        <w:widowControl w:val="0"/>
        <w:suppressLineNumbers/>
        <w:suppressAutoHyphens/>
        <w:spacing w:line="192" w:lineRule="auto"/>
        <w:rPr>
          <w:rtl/>
        </w:rPr>
        <w:sectPr w:rsidR="00F436DE" w:rsidSect="006866EE">
          <w:headerReference w:type="default" r:id="rId71"/>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r w:rsidRPr="00B95B77">
        <w:rPr>
          <w:b/>
          <w:bCs/>
          <w:rtl/>
        </w:rPr>
        <w:fldChar w:fldCharType="begin"/>
      </w:r>
      <w:r w:rsidR="00480241" w:rsidRPr="001D7C49">
        <w:rPr>
          <w:b/>
          <w:bCs/>
          <w:rtl/>
        </w:rPr>
        <w:instrText xml:space="preserve"> </w:instrText>
      </w:r>
      <w:r w:rsidR="00480241" w:rsidRPr="001D7C49">
        <w:rPr>
          <w:b/>
          <w:bCs/>
        </w:rPr>
        <w:instrText>TOC</w:instrText>
      </w:r>
      <w:r w:rsidR="00480241" w:rsidRPr="001D7C49">
        <w:rPr>
          <w:b/>
          <w:bCs/>
          <w:rtl/>
        </w:rPr>
        <w:instrText xml:space="preserve"> \</w:instrText>
      </w:r>
      <w:r w:rsidR="00480241" w:rsidRPr="001D7C49">
        <w:rPr>
          <w:b/>
          <w:bCs/>
        </w:rPr>
        <w:instrText>h \z \t</w:instrText>
      </w:r>
      <w:r w:rsidR="00480241" w:rsidRPr="001D7C49">
        <w:rPr>
          <w:b/>
          <w:bCs/>
          <w:rtl/>
        </w:rPr>
        <w:instrText xml:space="preserve"> "عنوان 1,1,عنوان(1) ـ المتن,1,عنوان(2) ـ المتن,2,عنوان(3) ـ المتن,3,اسم الكاتب,1,العنوان الأساسي,1" </w:instrText>
      </w:r>
      <w:r w:rsidRPr="00B95B77">
        <w:rPr>
          <w:b/>
          <w:bCs/>
          <w:rtl/>
        </w:rPr>
        <w:fldChar w:fldCharType="separate"/>
      </w:r>
      <w:hyperlink w:anchor="_Toc230499232" w:history="1">
        <w:r w:rsidR="00480241" w:rsidRPr="001D7C49">
          <w:rPr>
            <w:rStyle w:val="Hyperlink"/>
            <w:rFonts w:hint="eastAsia"/>
            <w:color w:val="auto"/>
            <w:u w:val="none"/>
            <w:rtl/>
          </w:rPr>
          <w:t>كلمة</w:t>
        </w:r>
        <w:r w:rsidR="00480241" w:rsidRPr="001D7C49">
          <w:rPr>
            <w:rStyle w:val="Hyperlink"/>
            <w:color w:val="auto"/>
            <w:u w:val="none"/>
            <w:rtl/>
          </w:rPr>
          <w:t xml:space="preserve"> </w:t>
        </w:r>
        <w:r w:rsidR="00480241" w:rsidRPr="001D7C49">
          <w:rPr>
            <w:rStyle w:val="Hyperlink"/>
            <w:rFonts w:hint="eastAsia"/>
            <w:color w:val="auto"/>
            <w:u w:val="none"/>
            <w:rtl/>
          </w:rPr>
          <w:t>المجلّة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230499232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7</w:t>
        </w:r>
        <w:r w:rsidRPr="001D7C49">
          <w:rPr>
            <w:webHidden/>
            <w:rtl/>
          </w:rPr>
          <w:fldChar w:fldCharType="end"/>
        </w:r>
      </w:hyperlink>
    </w:p>
    <w:p w:rsidR="00480241" w:rsidRPr="001D7C49" w:rsidRDefault="0082281D" w:rsidP="00480241">
      <w:pPr>
        <w:pStyle w:val="14"/>
        <w:spacing w:line="192" w:lineRule="auto"/>
        <w:rPr>
          <w:rFonts w:asciiTheme="minorHAnsi" w:eastAsiaTheme="minorEastAsia" w:hAnsiTheme="minorHAnsi" w:cs="Ya-Ali"/>
          <w:b/>
          <w:bCs/>
          <w:sz w:val="26"/>
          <w:szCs w:val="26"/>
          <w:rtl/>
          <w:lang w:eastAsia="en-US"/>
        </w:rPr>
      </w:pPr>
      <w:r w:rsidRPr="001D7C49">
        <w:rPr>
          <w:rStyle w:val="Hyperlink"/>
          <w:rFonts w:cs="Ya-Ali" w:hint="cs"/>
          <w:b/>
          <w:bCs/>
          <w:color w:val="auto"/>
          <w:sz w:val="28"/>
          <w:szCs w:val="32"/>
          <w:u w:val="none"/>
          <w:rtl/>
        </w:rPr>
        <w:t xml:space="preserve">* </w:t>
      </w:r>
      <w:hyperlink w:anchor="_Toc230499234" w:history="1">
        <w:r w:rsidR="00480241" w:rsidRPr="001D7C49">
          <w:rPr>
            <w:rStyle w:val="Hyperlink"/>
            <w:rFonts w:cs="Ya-Ali" w:hint="eastAsia"/>
            <w:b/>
            <w:bCs/>
            <w:color w:val="auto"/>
            <w:sz w:val="28"/>
            <w:szCs w:val="32"/>
            <w:u w:val="none"/>
            <w:rtl/>
          </w:rPr>
          <w:t>المدخل</w:t>
        </w:r>
      </w:hyperlink>
      <w:r w:rsidR="00480241" w:rsidRPr="001D7C49">
        <w:rPr>
          <w:rStyle w:val="Hyperlink"/>
          <w:rFonts w:cs="Ya-Ali" w:hint="cs"/>
          <w:b/>
          <w:bCs/>
          <w:color w:val="auto"/>
          <w:sz w:val="28"/>
          <w:szCs w:val="32"/>
          <w:u w:val="none"/>
          <w:rtl/>
        </w:rPr>
        <w:t xml:space="preserve">: </w:t>
      </w:r>
      <w:hyperlink w:anchor="_Toc230499235" w:history="1">
        <w:r w:rsidR="00480241" w:rsidRPr="001D7C49">
          <w:rPr>
            <w:rStyle w:val="Hyperlink"/>
            <w:rFonts w:cs="Ya-Ali" w:hint="eastAsia"/>
            <w:b/>
            <w:bCs/>
            <w:color w:val="auto"/>
            <w:sz w:val="28"/>
            <w:szCs w:val="32"/>
            <w:u w:val="none"/>
            <w:rtl/>
          </w:rPr>
          <w:t>الانسجام</w:t>
        </w:r>
        <w:r w:rsidR="00480241" w:rsidRPr="001D7C49">
          <w:rPr>
            <w:rStyle w:val="Hyperlink"/>
            <w:rFonts w:cs="Ya-Ali"/>
            <w:b/>
            <w:bCs/>
            <w:color w:val="auto"/>
            <w:sz w:val="28"/>
            <w:szCs w:val="32"/>
            <w:u w:val="none"/>
            <w:rtl/>
          </w:rPr>
          <w:t xml:space="preserve"> </w:t>
        </w:r>
        <w:r w:rsidR="00480241" w:rsidRPr="001D7C49">
          <w:rPr>
            <w:rStyle w:val="Hyperlink"/>
            <w:rFonts w:cs="Ya-Ali" w:hint="eastAsia"/>
            <w:b/>
            <w:bCs/>
            <w:color w:val="auto"/>
            <w:sz w:val="28"/>
            <w:szCs w:val="32"/>
            <w:u w:val="none"/>
            <w:rtl/>
          </w:rPr>
          <w:t>الإسلامي</w:t>
        </w:r>
        <w:r w:rsidR="00480241" w:rsidRPr="001D7C49">
          <w:rPr>
            <w:rStyle w:val="Hyperlink"/>
            <w:rFonts w:cs="Ya-Ali"/>
            <w:b/>
            <w:bCs/>
            <w:color w:val="auto"/>
            <w:sz w:val="28"/>
            <w:szCs w:val="32"/>
            <w:u w:val="none"/>
            <w:rtl/>
          </w:rPr>
          <w:t xml:space="preserve"> </w:t>
        </w:r>
        <w:r w:rsidR="00480241" w:rsidRPr="001D7C49">
          <w:rPr>
            <w:rStyle w:val="Hyperlink"/>
            <w:rFonts w:cs="Ya-Ali" w:hint="eastAsia"/>
            <w:b/>
            <w:bCs/>
            <w:color w:val="auto"/>
            <w:sz w:val="28"/>
            <w:szCs w:val="32"/>
            <w:u w:val="none"/>
            <w:rtl/>
          </w:rPr>
          <w:t>وأزمة</w:t>
        </w:r>
        <w:r w:rsidR="00480241" w:rsidRPr="001D7C49">
          <w:rPr>
            <w:rStyle w:val="Hyperlink"/>
            <w:rFonts w:cs="Ya-Ali"/>
            <w:b/>
            <w:bCs/>
            <w:color w:val="auto"/>
            <w:sz w:val="28"/>
            <w:szCs w:val="32"/>
            <w:u w:val="none"/>
            <w:rtl/>
          </w:rPr>
          <w:t xml:space="preserve"> </w:t>
        </w:r>
        <w:r w:rsidR="00480241" w:rsidRPr="001D7C49">
          <w:rPr>
            <w:rStyle w:val="Hyperlink"/>
            <w:rFonts w:cs="Ya-Ali" w:hint="eastAsia"/>
            <w:b/>
            <w:bCs/>
            <w:color w:val="auto"/>
            <w:sz w:val="28"/>
            <w:szCs w:val="32"/>
            <w:u w:val="none"/>
            <w:rtl/>
          </w:rPr>
          <w:t>النعرات</w:t>
        </w:r>
        <w:r w:rsidR="00480241" w:rsidRPr="001D7C49">
          <w:rPr>
            <w:rStyle w:val="Hyperlink"/>
            <w:rFonts w:cs="Ya-Ali"/>
            <w:b/>
            <w:bCs/>
            <w:color w:val="auto"/>
            <w:sz w:val="28"/>
            <w:szCs w:val="32"/>
            <w:u w:val="none"/>
            <w:rtl/>
          </w:rPr>
          <w:t xml:space="preserve"> </w:t>
        </w:r>
        <w:r w:rsidR="00480241" w:rsidRPr="001D7C49">
          <w:rPr>
            <w:rStyle w:val="Hyperlink"/>
            <w:rFonts w:cs="Ya-Ali" w:hint="eastAsia"/>
            <w:b/>
            <w:bCs/>
            <w:color w:val="auto"/>
            <w:sz w:val="28"/>
            <w:szCs w:val="32"/>
            <w:u w:val="none"/>
            <w:rtl/>
          </w:rPr>
          <w:t>القومية</w:t>
        </w:r>
        <w:r w:rsidR="00480241" w:rsidRPr="001D7C49">
          <w:rPr>
            <w:rFonts w:cs="Ya-Ali"/>
            <w:webHidden/>
            <w:sz w:val="28"/>
            <w:szCs w:val="32"/>
            <w:rtl/>
          </w:rPr>
          <w:tab/>
        </w:r>
        <w:r w:rsidR="00B95B77" w:rsidRPr="001D7C49">
          <w:rPr>
            <w:rFonts w:cs="Ya-Ali"/>
            <w:webHidden/>
            <w:sz w:val="28"/>
            <w:szCs w:val="32"/>
            <w:rtl/>
          </w:rPr>
          <w:fldChar w:fldCharType="begin"/>
        </w:r>
        <w:r w:rsidR="00480241" w:rsidRPr="001D7C49">
          <w:rPr>
            <w:rFonts w:cs="Ya-Ali"/>
            <w:webHidden/>
            <w:sz w:val="28"/>
            <w:szCs w:val="32"/>
            <w:rtl/>
          </w:rPr>
          <w:instrText xml:space="preserve"> </w:instrText>
        </w:r>
        <w:r w:rsidR="00480241" w:rsidRPr="001D7C49">
          <w:rPr>
            <w:rFonts w:cs="Ya-Ali"/>
            <w:webHidden/>
            <w:sz w:val="28"/>
            <w:szCs w:val="32"/>
          </w:rPr>
          <w:instrText>PAGEREF</w:instrText>
        </w:r>
        <w:r w:rsidR="00480241" w:rsidRPr="001D7C49">
          <w:rPr>
            <w:rFonts w:cs="Ya-Ali"/>
            <w:webHidden/>
            <w:sz w:val="28"/>
            <w:szCs w:val="32"/>
            <w:rtl/>
          </w:rPr>
          <w:instrText xml:space="preserve"> _</w:instrText>
        </w:r>
        <w:r w:rsidR="00480241" w:rsidRPr="001D7C49">
          <w:rPr>
            <w:rFonts w:cs="Ya-Ali"/>
            <w:webHidden/>
            <w:sz w:val="28"/>
            <w:szCs w:val="32"/>
          </w:rPr>
          <w:instrText>Toc</w:instrText>
        </w:r>
        <w:r w:rsidR="00480241" w:rsidRPr="001D7C49">
          <w:rPr>
            <w:rFonts w:cs="Ya-Ali"/>
            <w:webHidden/>
            <w:sz w:val="28"/>
            <w:szCs w:val="32"/>
            <w:rtl/>
          </w:rPr>
          <w:instrText xml:space="preserve">230499235 </w:instrText>
        </w:r>
        <w:r w:rsidR="00480241" w:rsidRPr="001D7C49">
          <w:rPr>
            <w:rFonts w:cs="Ya-Ali"/>
            <w:webHidden/>
            <w:sz w:val="28"/>
            <w:szCs w:val="32"/>
          </w:rPr>
          <w:instrText>\h</w:instrText>
        </w:r>
        <w:r w:rsidR="00480241" w:rsidRPr="001D7C49">
          <w:rPr>
            <w:rFonts w:cs="Ya-Ali"/>
            <w:webHidden/>
            <w:sz w:val="28"/>
            <w:szCs w:val="32"/>
            <w:rtl/>
          </w:rPr>
          <w:instrText xml:space="preserve"> </w:instrText>
        </w:r>
        <w:r w:rsidR="00B95B77" w:rsidRPr="001D7C49">
          <w:rPr>
            <w:rFonts w:cs="Ya-Ali"/>
            <w:webHidden/>
            <w:sz w:val="28"/>
            <w:szCs w:val="32"/>
            <w:rtl/>
          </w:rPr>
        </w:r>
        <w:r w:rsidR="00B95B77" w:rsidRPr="001D7C49">
          <w:rPr>
            <w:rFonts w:cs="Ya-Ali"/>
            <w:webHidden/>
            <w:sz w:val="28"/>
            <w:szCs w:val="32"/>
            <w:rtl/>
          </w:rPr>
          <w:fldChar w:fldCharType="separate"/>
        </w:r>
        <w:r w:rsidR="00044729">
          <w:rPr>
            <w:rFonts w:cs="Ya-Ali"/>
            <w:webHidden/>
            <w:sz w:val="28"/>
            <w:szCs w:val="32"/>
            <w:rtl/>
          </w:rPr>
          <w:t>9</w:t>
        </w:r>
        <w:r w:rsidR="00B95B77" w:rsidRPr="001D7C49">
          <w:rPr>
            <w:rFonts w:cs="Ya-Ali"/>
            <w:webHidden/>
            <w:sz w:val="28"/>
            <w:szCs w:val="32"/>
            <w:rtl/>
          </w:rPr>
          <w:fldChar w:fldCharType="end"/>
        </w:r>
      </w:hyperlink>
    </w:p>
    <w:p w:rsidR="00480241" w:rsidRPr="001D7C49" w:rsidRDefault="00B95B77" w:rsidP="0082281D">
      <w:pPr>
        <w:pStyle w:val="14"/>
        <w:spacing w:line="192" w:lineRule="auto"/>
        <w:ind w:firstLine="170"/>
        <w:rPr>
          <w:rFonts w:asciiTheme="minorHAnsi" w:eastAsiaTheme="minorEastAsia" w:hAnsiTheme="minorHAnsi" w:cstheme="minorBidi"/>
          <w:sz w:val="22"/>
          <w:szCs w:val="22"/>
          <w:rtl/>
          <w:lang w:eastAsia="en-US"/>
        </w:rPr>
      </w:pPr>
      <w:hyperlink w:anchor="_Toc230499237" w:history="1">
        <w:r w:rsidR="00480241" w:rsidRPr="001D7C49">
          <w:rPr>
            <w:rStyle w:val="Hyperlink"/>
            <w:rFonts w:hint="eastAsia"/>
            <w:color w:val="auto"/>
            <w:u w:val="none"/>
            <w:rtl/>
          </w:rPr>
          <w:t>حيدر</w:t>
        </w:r>
        <w:r w:rsidR="00480241" w:rsidRPr="001D7C49">
          <w:rPr>
            <w:rStyle w:val="Hyperlink"/>
            <w:color w:val="auto"/>
            <w:u w:val="none"/>
            <w:rtl/>
          </w:rPr>
          <w:t xml:space="preserve"> </w:t>
        </w:r>
        <w:r w:rsidR="00480241" w:rsidRPr="001D7C49">
          <w:rPr>
            <w:rStyle w:val="Hyperlink"/>
            <w:rFonts w:hint="eastAsia"/>
            <w:color w:val="auto"/>
            <w:u w:val="none"/>
            <w:rtl/>
          </w:rPr>
          <w:t>حب</w:t>
        </w:r>
        <w:r w:rsidR="00480241" w:rsidRPr="001D7C49">
          <w:rPr>
            <w:rStyle w:val="Hyperlink"/>
            <w:color w:val="auto"/>
            <w:u w:val="none"/>
            <w:rtl/>
          </w:rPr>
          <w:t xml:space="preserve"> </w:t>
        </w:r>
        <w:r w:rsidR="00480241" w:rsidRPr="001D7C49">
          <w:rPr>
            <w:rStyle w:val="Hyperlink"/>
            <w:rFonts w:hint="eastAsia"/>
            <w:color w:val="auto"/>
            <w:u w:val="none"/>
            <w:rtl/>
          </w:rPr>
          <w:t>الله</w:t>
        </w:r>
      </w:hyperlink>
    </w:p>
    <w:p w:rsidR="00480241" w:rsidRPr="001D7C49" w:rsidRDefault="0082281D" w:rsidP="00480241">
      <w:pPr>
        <w:pStyle w:val="14"/>
        <w:spacing w:line="192" w:lineRule="auto"/>
        <w:rPr>
          <w:rStyle w:val="Hyperlink"/>
          <w:rFonts w:cs="Ya-Ali"/>
          <w:color w:val="auto"/>
          <w:sz w:val="28"/>
          <w:szCs w:val="32"/>
          <w:u w:val="none"/>
          <w:rtl/>
        </w:rPr>
      </w:pPr>
      <w:r w:rsidRPr="001D7C49">
        <w:rPr>
          <w:rStyle w:val="Hyperlink"/>
          <w:rFonts w:cs="Ya-Ali" w:hint="cs"/>
          <w:b/>
          <w:bCs/>
          <w:color w:val="auto"/>
          <w:sz w:val="28"/>
          <w:szCs w:val="32"/>
          <w:u w:val="none"/>
          <w:rtl/>
        </w:rPr>
        <w:t xml:space="preserve">* </w:t>
      </w:r>
      <w:hyperlink w:anchor="_Toc230499238" w:history="1">
        <w:r w:rsidR="00480241" w:rsidRPr="001D7C49">
          <w:rPr>
            <w:rStyle w:val="Hyperlink"/>
            <w:rFonts w:cs="Ya-Ali" w:hint="eastAsia"/>
            <w:b/>
            <w:bCs/>
            <w:color w:val="auto"/>
            <w:sz w:val="28"/>
            <w:szCs w:val="32"/>
            <w:u w:val="none"/>
            <w:rtl/>
          </w:rPr>
          <w:t>الفصل</w:t>
        </w:r>
        <w:r w:rsidR="00480241" w:rsidRPr="001D7C49">
          <w:rPr>
            <w:rStyle w:val="Hyperlink"/>
            <w:rFonts w:cs="Ya-Ali"/>
            <w:b/>
            <w:bCs/>
            <w:color w:val="auto"/>
            <w:sz w:val="28"/>
            <w:szCs w:val="32"/>
            <w:u w:val="none"/>
            <w:rtl/>
          </w:rPr>
          <w:t xml:space="preserve"> </w:t>
        </w:r>
        <w:r w:rsidR="00480241" w:rsidRPr="001D7C49">
          <w:rPr>
            <w:rStyle w:val="Hyperlink"/>
            <w:rFonts w:cs="Ya-Ali" w:hint="eastAsia"/>
            <w:b/>
            <w:bCs/>
            <w:color w:val="auto"/>
            <w:sz w:val="28"/>
            <w:szCs w:val="32"/>
            <w:u w:val="none"/>
            <w:rtl/>
          </w:rPr>
          <w:t>الأوّل</w:t>
        </w:r>
      </w:hyperlink>
      <w:r w:rsidR="00480241" w:rsidRPr="001D7C49">
        <w:rPr>
          <w:rStyle w:val="Hyperlink"/>
          <w:rFonts w:cs="Ya-Ali" w:hint="cs"/>
          <w:b/>
          <w:bCs/>
          <w:color w:val="auto"/>
          <w:sz w:val="28"/>
          <w:szCs w:val="32"/>
          <w:u w:val="none"/>
          <w:rtl/>
        </w:rPr>
        <w:t xml:space="preserve">: </w:t>
      </w:r>
      <w:hyperlink w:anchor="_Toc230499239" w:history="1">
        <w:r w:rsidR="00480241" w:rsidRPr="001D7C49">
          <w:rPr>
            <w:rStyle w:val="Hyperlink"/>
            <w:rFonts w:cs="Ya-Ali" w:hint="eastAsia"/>
            <w:b/>
            <w:bCs/>
            <w:color w:val="auto"/>
            <w:sz w:val="28"/>
            <w:szCs w:val="32"/>
            <w:u w:val="none"/>
            <w:rtl/>
          </w:rPr>
          <w:t>طروحات</w:t>
        </w:r>
        <w:r w:rsidR="00480241" w:rsidRPr="001D7C49">
          <w:rPr>
            <w:rStyle w:val="Hyperlink"/>
            <w:rFonts w:cs="Ya-Ali"/>
            <w:b/>
            <w:bCs/>
            <w:color w:val="auto"/>
            <w:sz w:val="28"/>
            <w:szCs w:val="32"/>
            <w:u w:val="none"/>
            <w:rtl/>
          </w:rPr>
          <w:t xml:space="preserve"> </w:t>
        </w:r>
        <w:r w:rsidR="00480241" w:rsidRPr="001D7C49">
          <w:rPr>
            <w:rStyle w:val="Hyperlink"/>
            <w:rFonts w:cs="Ya-Ali" w:hint="eastAsia"/>
            <w:b/>
            <w:bCs/>
            <w:color w:val="auto"/>
            <w:sz w:val="28"/>
            <w:szCs w:val="32"/>
            <w:u w:val="none"/>
            <w:rtl/>
          </w:rPr>
          <w:t>ومواقف</w:t>
        </w:r>
        <w:r w:rsidR="00480241" w:rsidRPr="001D7C49">
          <w:rPr>
            <w:rStyle w:val="Hyperlink"/>
            <w:rFonts w:cs="Ya-Ali"/>
            <w:b/>
            <w:bCs/>
            <w:color w:val="auto"/>
            <w:sz w:val="28"/>
            <w:szCs w:val="32"/>
            <w:u w:val="none"/>
            <w:rtl/>
          </w:rPr>
          <w:t xml:space="preserve"> </w:t>
        </w:r>
        <w:r w:rsidR="00480241" w:rsidRPr="001D7C49">
          <w:rPr>
            <w:rStyle w:val="Hyperlink"/>
            <w:rFonts w:cs="Ya-Ali" w:hint="eastAsia"/>
            <w:b/>
            <w:bCs/>
            <w:color w:val="auto"/>
            <w:sz w:val="28"/>
            <w:szCs w:val="32"/>
            <w:u w:val="none"/>
            <w:rtl/>
          </w:rPr>
          <w:t>في</w:t>
        </w:r>
        <w:r w:rsidR="00480241" w:rsidRPr="001D7C49">
          <w:rPr>
            <w:rStyle w:val="Hyperlink"/>
            <w:rFonts w:cs="Ya-Ali"/>
            <w:b/>
            <w:bCs/>
            <w:color w:val="auto"/>
            <w:sz w:val="28"/>
            <w:szCs w:val="32"/>
            <w:u w:val="none"/>
            <w:rtl/>
          </w:rPr>
          <w:t xml:space="preserve"> </w:t>
        </w:r>
        <w:r w:rsidR="00480241" w:rsidRPr="001D7C49">
          <w:rPr>
            <w:rStyle w:val="Hyperlink"/>
            <w:rFonts w:cs="Ya-Ali" w:hint="eastAsia"/>
            <w:b/>
            <w:bCs/>
            <w:color w:val="auto"/>
            <w:sz w:val="28"/>
            <w:szCs w:val="32"/>
            <w:u w:val="none"/>
            <w:rtl/>
          </w:rPr>
          <w:t>التقريب</w:t>
        </w:r>
        <w:r w:rsidR="00480241" w:rsidRPr="001D7C49">
          <w:rPr>
            <w:rStyle w:val="Hyperlink"/>
            <w:rFonts w:cs="Ya-Ali"/>
            <w:b/>
            <w:bCs/>
            <w:color w:val="auto"/>
            <w:sz w:val="28"/>
            <w:szCs w:val="32"/>
            <w:u w:val="none"/>
            <w:rtl/>
          </w:rPr>
          <w:t xml:space="preserve"> </w:t>
        </w:r>
        <w:r w:rsidR="00480241" w:rsidRPr="001D7C49">
          <w:rPr>
            <w:rStyle w:val="Hyperlink"/>
            <w:rFonts w:cs="Ya-Ali" w:hint="eastAsia"/>
            <w:b/>
            <w:bCs/>
            <w:color w:val="auto"/>
            <w:sz w:val="28"/>
            <w:szCs w:val="32"/>
            <w:u w:val="none"/>
            <w:rtl/>
          </w:rPr>
          <w:t>بين</w:t>
        </w:r>
        <w:r w:rsidR="00480241" w:rsidRPr="001D7C49">
          <w:rPr>
            <w:rStyle w:val="Hyperlink"/>
            <w:rFonts w:cs="Ya-Ali"/>
            <w:b/>
            <w:bCs/>
            <w:color w:val="auto"/>
            <w:sz w:val="28"/>
            <w:szCs w:val="32"/>
            <w:u w:val="none"/>
          </w:rPr>
          <w:t xml:space="preserve"> </w:t>
        </w:r>
        <w:r w:rsidR="00480241" w:rsidRPr="001D7C49">
          <w:rPr>
            <w:rStyle w:val="Hyperlink"/>
            <w:rFonts w:cs="Ya-Ali" w:hint="eastAsia"/>
            <w:b/>
            <w:bCs/>
            <w:color w:val="auto"/>
            <w:sz w:val="28"/>
            <w:szCs w:val="32"/>
            <w:u w:val="none"/>
            <w:rtl/>
          </w:rPr>
          <w:t>المذاهب</w:t>
        </w:r>
        <w:r w:rsidR="00480241" w:rsidRPr="001D7C49">
          <w:rPr>
            <w:rStyle w:val="Hyperlink"/>
            <w:rFonts w:cs="Ya-Ali"/>
            <w:webHidden/>
            <w:color w:val="auto"/>
            <w:sz w:val="28"/>
            <w:szCs w:val="32"/>
            <w:u w:val="none"/>
            <w:rtl/>
          </w:rPr>
          <w:tab/>
        </w:r>
        <w:r w:rsidR="00B95B77" w:rsidRPr="001D7C49">
          <w:rPr>
            <w:rStyle w:val="Hyperlink"/>
            <w:rFonts w:cs="Ya-Ali"/>
            <w:webHidden/>
            <w:color w:val="auto"/>
            <w:sz w:val="28"/>
            <w:szCs w:val="32"/>
            <w:u w:val="none"/>
            <w:rtl/>
          </w:rPr>
          <w:fldChar w:fldCharType="begin"/>
        </w:r>
        <w:r w:rsidR="00480241" w:rsidRPr="001D7C49">
          <w:rPr>
            <w:rStyle w:val="Hyperlink"/>
            <w:rFonts w:cs="Ya-Ali"/>
            <w:webHidden/>
            <w:color w:val="auto"/>
            <w:sz w:val="28"/>
            <w:szCs w:val="32"/>
            <w:u w:val="none"/>
            <w:rtl/>
          </w:rPr>
          <w:instrText xml:space="preserve"> </w:instrText>
        </w:r>
        <w:r w:rsidR="00480241" w:rsidRPr="001D7C49">
          <w:rPr>
            <w:rStyle w:val="Hyperlink"/>
            <w:rFonts w:cs="Ya-Ali"/>
            <w:webHidden/>
            <w:color w:val="auto"/>
            <w:sz w:val="28"/>
            <w:szCs w:val="32"/>
            <w:u w:val="none"/>
          </w:rPr>
          <w:instrText>PAGEREF</w:instrText>
        </w:r>
        <w:r w:rsidR="00480241" w:rsidRPr="001D7C49">
          <w:rPr>
            <w:rStyle w:val="Hyperlink"/>
            <w:rFonts w:cs="Ya-Ali"/>
            <w:webHidden/>
            <w:color w:val="auto"/>
            <w:sz w:val="28"/>
            <w:szCs w:val="32"/>
            <w:u w:val="none"/>
            <w:rtl/>
          </w:rPr>
          <w:instrText xml:space="preserve"> _</w:instrText>
        </w:r>
        <w:r w:rsidR="00480241" w:rsidRPr="001D7C49">
          <w:rPr>
            <w:rStyle w:val="Hyperlink"/>
            <w:rFonts w:cs="Ya-Ali"/>
            <w:webHidden/>
            <w:color w:val="auto"/>
            <w:sz w:val="28"/>
            <w:szCs w:val="32"/>
            <w:u w:val="none"/>
          </w:rPr>
          <w:instrText>Toc</w:instrText>
        </w:r>
        <w:r w:rsidR="00480241" w:rsidRPr="001D7C49">
          <w:rPr>
            <w:rStyle w:val="Hyperlink"/>
            <w:rFonts w:cs="Ya-Ali"/>
            <w:webHidden/>
            <w:color w:val="auto"/>
            <w:sz w:val="28"/>
            <w:szCs w:val="32"/>
            <w:u w:val="none"/>
            <w:rtl/>
          </w:rPr>
          <w:instrText xml:space="preserve">230499239 </w:instrText>
        </w:r>
        <w:r w:rsidR="00480241" w:rsidRPr="001D7C49">
          <w:rPr>
            <w:rStyle w:val="Hyperlink"/>
            <w:rFonts w:cs="Ya-Ali"/>
            <w:webHidden/>
            <w:color w:val="auto"/>
            <w:sz w:val="28"/>
            <w:szCs w:val="32"/>
            <w:u w:val="none"/>
          </w:rPr>
          <w:instrText>\h</w:instrText>
        </w:r>
        <w:r w:rsidR="00480241" w:rsidRPr="001D7C49">
          <w:rPr>
            <w:rStyle w:val="Hyperlink"/>
            <w:rFonts w:cs="Ya-Ali"/>
            <w:webHidden/>
            <w:color w:val="auto"/>
            <w:sz w:val="28"/>
            <w:szCs w:val="32"/>
            <w:u w:val="none"/>
            <w:rtl/>
          </w:rPr>
          <w:instrText xml:space="preserve"> </w:instrText>
        </w:r>
        <w:r w:rsidR="00B95B77" w:rsidRPr="001D7C49">
          <w:rPr>
            <w:rStyle w:val="Hyperlink"/>
            <w:rFonts w:cs="Ya-Ali"/>
            <w:webHidden/>
            <w:color w:val="auto"/>
            <w:sz w:val="28"/>
            <w:szCs w:val="32"/>
            <w:u w:val="none"/>
            <w:rtl/>
          </w:rPr>
        </w:r>
        <w:r w:rsidR="00B95B77" w:rsidRPr="001D7C49">
          <w:rPr>
            <w:rStyle w:val="Hyperlink"/>
            <w:rFonts w:cs="Ya-Ali"/>
            <w:webHidden/>
            <w:color w:val="auto"/>
            <w:sz w:val="28"/>
            <w:szCs w:val="32"/>
            <w:u w:val="none"/>
            <w:rtl/>
          </w:rPr>
          <w:fldChar w:fldCharType="separate"/>
        </w:r>
        <w:r w:rsidR="00044729">
          <w:rPr>
            <w:rStyle w:val="Hyperlink"/>
            <w:rFonts w:cs="Ya-Ali"/>
            <w:webHidden/>
            <w:color w:val="auto"/>
            <w:sz w:val="28"/>
            <w:szCs w:val="32"/>
            <w:u w:val="none"/>
            <w:rtl/>
          </w:rPr>
          <w:t>19</w:t>
        </w:r>
        <w:r w:rsidR="00B95B77" w:rsidRPr="001D7C49">
          <w:rPr>
            <w:rStyle w:val="Hyperlink"/>
            <w:rFonts w:cs="Ya-Ali"/>
            <w:webHidden/>
            <w:color w:val="auto"/>
            <w:sz w:val="28"/>
            <w:szCs w:val="32"/>
            <w:u w:val="none"/>
            <w:rtl/>
          </w:rPr>
          <w:fldChar w:fldCharType="end"/>
        </w:r>
      </w:hyperlink>
    </w:p>
    <w:p w:rsidR="00480241" w:rsidRPr="001D7C49" w:rsidRDefault="00B95B77" w:rsidP="0082281D">
      <w:pPr>
        <w:pStyle w:val="14"/>
        <w:spacing w:line="192" w:lineRule="auto"/>
        <w:rPr>
          <w:rFonts w:asciiTheme="minorHAnsi" w:eastAsiaTheme="minorEastAsia" w:hAnsiTheme="minorHAnsi" w:cstheme="minorBidi"/>
          <w:b/>
          <w:bCs/>
          <w:sz w:val="22"/>
          <w:szCs w:val="22"/>
          <w:rtl/>
          <w:lang w:eastAsia="en-US"/>
        </w:rPr>
      </w:pPr>
      <w:hyperlink w:anchor="_Toc230499240" w:history="1">
        <w:r w:rsidR="00480241" w:rsidRPr="001D7C49">
          <w:rPr>
            <w:rStyle w:val="Hyperlink"/>
            <w:rFonts w:hint="eastAsia"/>
            <w:b/>
            <w:bCs/>
            <w:color w:val="auto"/>
            <w:u w:val="none"/>
            <w:rtl/>
          </w:rPr>
          <w:t>الإمام</w:t>
        </w:r>
        <w:r w:rsidR="00480241" w:rsidRPr="001D7C49">
          <w:rPr>
            <w:rStyle w:val="Hyperlink"/>
            <w:b/>
            <w:bCs/>
            <w:color w:val="auto"/>
            <w:u w:val="none"/>
            <w:rtl/>
          </w:rPr>
          <w:t xml:space="preserve"> </w:t>
        </w:r>
        <w:r w:rsidR="00480241" w:rsidRPr="001D7C49">
          <w:rPr>
            <w:rStyle w:val="Hyperlink"/>
            <w:rFonts w:hint="eastAsia"/>
            <w:b/>
            <w:bCs/>
            <w:color w:val="auto"/>
            <w:u w:val="none"/>
            <w:rtl/>
          </w:rPr>
          <w:t>علي</w:t>
        </w:r>
        <w:r w:rsidR="00480241" w:rsidRPr="001D7C49">
          <w:rPr>
            <w:rStyle w:val="Hyperlink"/>
            <w:rFonts w:ascii="Mosawi" w:hAnsi="Mosawi"/>
            <w:b/>
            <w:bCs/>
            <w:color w:val="auto"/>
            <w:u w:val="none"/>
            <w:rtl/>
          </w:rPr>
          <w:t xml:space="preserve">× </w:t>
        </w:r>
        <w:r w:rsidR="00480241" w:rsidRPr="001D7C49">
          <w:rPr>
            <w:rStyle w:val="Hyperlink"/>
            <w:rFonts w:hint="eastAsia"/>
            <w:b/>
            <w:bCs/>
            <w:color w:val="auto"/>
            <w:u w:val="none"/>
            <w:rtl/>
          </w:rPr>
          <w:t>بين</w:t>
        </w:r>
        <w:r w:rsidR="00480241" w:rsidRPr="001D7C49">
          <w:rPr>
            <w:rStyle w:val="Hyperlink"/>
            <w:b/>
            <w:bCs/>
            <w:color w:val="auto"/>
            <w:u w:val="none"/>
            <w:rtl/>
          </w:rPr>
          <w:t xml:space="preserve"> </w:t>
        </w:r>
        <w:r w:rsidR="00480241" w:rsidRPr="001D7C49">
          <w:rPr>
            <w:rStyle w:val="Hyperlink"/>
            <w:rFonts w:hint="eastAsia"/>
            <w:b/>
            <w:bCs/>
            <w:color w:val="auto"/>
            <w:u w:val="none"/>
            <w:rtl/>
          </w:rPr>
          <w:t>الإمامة</w:t>
        </w:r>
        <w:r w:rsidR="00480241" w:rsidRPr="001D7C49">
          <w:rPr>
            <w:rStyle w:val="Hyperlink"/>
            <w:b/>
            <w:bCs/>
            <w:color w:val="auto"/>
            <w:u w:val="none"/>
            <w:rtl/>
          </w:rPr>
          <w:t xml:space="preserve"> </w:t>
        </w:r>
        <w:r w:rsidR="00480241" w:rsidRPr="001D7C49">
          <w:rPr>
            <w:rStyle w:val="Hyperlink"/>
            <w:rFonts w:hint="eastAsia"/>
            <w:b/>
            <w:bCs/>
            <w:color w:val="auto"/>
            <w:u w:val="none"/>
            <w:rtl/>
          </w:rPr>
          <w:t>ومشروع</w:t>
        </w:r>
        <w:r w:rsidR="00480241" w:rsidRPr="001D7C49">
          <w:rPr>
            <w:rStyle w:val="Hyperlink"/>
            <w:rFonts w:cs="HeshamNormal"/>
            <w:b/>
            <w:bCs/>
            <w:color w:val="auto"/>
            <w:u w:val="none"/>
            <w:rtl/>
          </w:rPr>
          <w:t xml:space="preserve"> </w:t>
        </w:r>
        <w:r w:rsidR="00480241" w:rsidRPr="001D7C49">
          <w:rPr>
            <w:rStyle w:val="Hyperlink"/>
            <w:rFonts w:hint="eastAsia"/>
            <w:b/>
            <w:bCs/>
            <w:color w:val="auto"/>
            <w:u w:val="none"/>
            <w:rtl/>
          </w:rPr>
          <w:t>الوحدة</w:t>
        </w:r>
        <w:r w:rsidR="00480241" w:rsidRPr="001D7C49">
          <w:rPr>
            <w:rStyle w:val="Hyperlink"/>
            <w:b/>
            <w:bCs/>
            <w:color w:val="auto"/>
            <w:u w:val="none"/>
            <w:rtl/>
          </w:rPr>
          <w:t xml:space="preserve"> </w:t>
        </w:r>
        <w:r w:rsidR="00480241" w:rsidRPr="001D7C49">
          <w:rPr>
            <w:rStyle w:val="Hyperlink"/>
            <w:rFonts w:hint="eastAsia"/>
            <w:b/>
            <w:bCs/>
            <w:color w:val="auto"/>
            <w:u w:val="none"/>
            <w:rtl/>
          </w:rPr>
          <w:t>الإسلامية</w:t>
        </w:r>
      </w:hyperlink>
      <w:r w:rsidR="0082281D" w:rsidRPr="001D7C49">
        <w:rPr>
          <w:rStyle w:val="Hyperlink"/>
          <w:rFonts w:hint="cs"/>
          <w:b/>
          <w:bCs/>
          <w:color w:val="auto"/>
          <w:u w:val="none"/>
          <w:rtl/>
        </w:rPr>
        <w:t xml:space="preserve">، </w:t>
      </w:r>
      <w:hyperlink w:anchor="_Toc230499241" w:history="1">
        <w:r w:rsidR="00480241" w:rsidRPr="001D7C49">
          <w:rPr>
            <w:rStyle w:val="Hyperlink"/>
            <w:rFonts w:hint="eastAsia"/>
            <w:b/>
            <w:bCs/>
            <w:color w:val="auto"/>
            <w:u w:val="none"/>
            <w:rtl/>
          </w:rPr>
          <w:t>قراءة</w:t>
        </w:r>
        <w:r w:rsidR="00480241" w:rsidRPr="001D7C49">
          <w:rPr>
            <w:rStyle w:val="Hyperlink"/>
            <w:rFonts w:cs="HeshamNormal"/>
            <w:b/>
            <w:bCs/>
            <w:color w:val="auto"/>
            <w:u w:val="none"/>
            <w:rtl/>
          </w:rPr>
          <w:t xml:space="preserve"> </w:t>
        </w:r>
        <w:r w:rsidR="00480241" w:rsidRPr="001D7C49">
          <w:rPr>
            <w:rStyle w:val="Hyperlink"/>
            <w:rFonts w:hint="eastAsia"/>
            <w:b/>
            <w:bCs/>
            <w:color w:val="auto"/>
            <w:u w:val="none"/>
            <w:rtl/>
          </w:rPr>
          <w:t>جديدة</w:t>
        </w:r>
        <w:r w:rsidR="00480241" w:rsidRPr="001D7C49">
          <w:rPr>
            <w:b/>
            <w:bCs/>
            <w:webHidden/>
            <w:rtl/>
          </w:rPr>
          <w:tab/>
        </w:r>
        <w:r w:rsidRPr="001D7C49">
          <w:rPr>
            <w:b/>
            <w:bCs/>
            <w:webHidden/>
            <w:rtl/>
          </w:rPr>
          <w:fldChar w:fldCharType="begin"/>
        </w:r>
        <w:r w:rsidR="00480241" w:rsidRPr="001D7C49">
          <w:rPr>
            <w:b/>
            <w:bCs/>
            <w:webHidden/>
            <w:rtl/>
          </w:rPr>
          <w:instrText xml:space="preserve"> </w:instrText>
        </w:r>
        <w:r w:rsidR="00480241" w:rsidRPr="001D7C49">
          <w:rPr>
            <w:b/>
            <w:bCs/>
            <w:webHidden/>
          </w:rPr>
          <w:instrText>PAGEREF</w:instrText>
        </w:r>
        <w:r w:rsidR="00480241" w:rsidRPr="001D7C49">
          <w:rPr>
            <w:b/>
            <w:bCs/>
            <w:webHidden/>
            <w:rtl/>
          </w:rPr>
          <w:instrText xml:space="preserve"> _</w:instrText>
        </w:r>
        <w:r w:rsidR="00480241" w:rsidRPr="001D7C49">
          <w:rPr>
            <w:b/>
            <w:bCs/>
            <w:webHidden/>
          </w:rPr>
          <w:instrText>Toc</w:instrText>
        </w:r>
        <w:r w:rsidR="00480241" w:rsidRPr="001D7C49">
          <w:rPr>
            <w:b/>
            <w:bCs/>
            <w:webHidden/>
            <w:rtl/>
          </w:rPr>
          <w:instrText xml:space="preserve">230499241 </w:instrText>
        </w:r>
        <w:r w:rsidR="00480241" w:rsidRPr="001D7C49">
          <w:rPr>
            <w:b/>
            <w:bCs/>
            <w:webHidden/>
          </w:rPr>
          <w:instrText>\h</w:instrText>
        </w:r>
        <w:r w:rsidR="00480241" w:rsidRPr="001D7C49">
          <w:rPr>
            <w:b/>
            <w:bCs/>
            <w:webHidden/>
            <w:rtl/>
          </w:rPr>
          <w:instrText xml:space="preserve"> </w:instrText>
        </w:r>
        <w:r w:rsidRPr="001D7C49">
          <w:rPr>
            <w:b/>
            <w:bCs/>
            <w:webHidden/>
            <w:rtl/>
          </w:rPr>
        </w:r>
        <w:r w:rsidRPr="001D7C49">
          <w:rPr>
            <w:b/>
            <w:bCs/>
            <w:webHidden/>
            <w:rtl/>
          </w:rPr>
          <w:fldChar w:fldCharType="separate"/>
        </w:r>
        <w:r w:rsidR="00044729">
          <w:rPr>
            <w:b/>
            <w:bCs/>
            <w:webHidden/>
            <w:rtl/>
          </w:rPr>
          <w:t>21</w:t>
        </w:r>
        <w:r w:rsidRPr="001D7C49">
          <w:rPr>
            <w:b/>
            <w:bCs/>
            <w:webHidden/>
            <w:rtl/>
          </w:rPr>
          <w:fldChar w:fldCharType="end"/>
        </w:r>
      </w:hyperlink>
    </w:p>
    <w:p w:rsidR="00480241" w:rsidRPr="00B539ED" w:rsidRDefault="00B95B77" w:rsidP="0082281D">
      <w:pPr>
        <w:pStyle w:val="14"/>
        <w:spacing w:line="192" w:lineRule="auto"/>
        <w:rPr>
          <w:rFonts w:asciiTheme="minorHAnsi" w:eastAsiaTheme="minorEastAsia" w:hAnsiTheme="minorHAnsi" w:cstheme="minorBidi"/>
          <w:b/>
          <w:bCs/>
          <w:sz w:val="22"/>
          <w:szCs w:val="22"/>
          <w:rtl/>
          <w:lang w:eastAsia="en-US"/>
        </w:rPr>
      </w:pPr>
      <w:hyperlink w:anchor="_Toc230499242" w:history="1">
        <w:r w:rsidR="00480241" w:rsidRPr="00B539ED">
          <w:rPr>
            <w:rStyle w:val="Hyperlink"/>
            <w:rFonts w:hint="eastAsia"/>
            <w:b/>
            <w:bCs/>
            <w:color w:val="auto"/>
            <w:u w:val="none"/>
            <w:rtl/>
          </w:rPr>
          <w:t>حوار</w:t>
        </w:r>
        <w:r w:rsidR="00480241" w:rsidRPr="00B539ED">
          <w:rPr>
            <w:rStyle w:val="Hyperlink"/>
            <w:b/>
            <w:bCs/>
            <w:color w:val="auto"/>
            <w:u w:val="none"/>
            <w:rtl/>
          </w:rPr>
          <w:t xml:space="preserve"> </w:t>
        </w:r>
        <w:r w:rsidR="00480241" w:rsidRPr="00B539ED">
          <w:rPr>
            <w:rStyle w:val="Hyperlink"/>
            <w:rFonts w:hint="eastAsia"/>
            <w:b/>
            <w:bCs/>
            <w:color w:val="auto"/>
            <w:u w:val="none"/>
            <w:rtl/>
          </w:rPr>
          <w:t>مع</w:t>
        </w:r>
        <w:r w:rsidR="00480241" w:rsidRPr="00B539ED">
          <w:rPr>
            <w:rStyle w:val="Hyperlink"/>
            <w:b/>
            <w:bCs/>
            <w:color w:val="auto"/>
            <w:u w:val="none"/>
            <w:rtl/>
          </w:rPr>
          <w:t xml:space="preserve"> </w:t>
        </w:r>
        <w:r w:rsidR="00480241" w:rsidRPr="00B539ED">
          <w:rPr>
            <w:rStyle w:val="Hyperlink"/>
            <w:rFonts w:hint="eastAsia"/>
            <w:b/>
            <w:bCs/>
            <w:color w:val="auto"/>
            <w:u w:val="none"/>
            <w:rtl/>
          </w:rPr>
          <w:t>الشيخ</w:t>
        </w:r>
        <w:r w:rsidR="00480241" w:rsidRPr="00B539ED">
          <w:rPr>
            <w:rStyle w:val="Hyperlink"/>
            <w:b/>
            <w:bCs/>
            <w:color w:val="auto"/>
            <w:u w:val="none"/>
            <w:rtl/>
          </w:rPr>
          <w:t xml:space="preserve"> </w:t>
        </w:r>
        <w:r w:rsidR="00480241" w:rsidRPr="00B539ED">
          <w:rPr>
            <w:rStyle w:val="Hyperlink"/>
            <w:rFonts w:hint="eastAsia"/>
            <w:b/>
            <w:bCs/>
            <w:color w:val="auto"/>
            <w:u w:val="none"/>
            <w:rtl/>
          </w:rPr>
          <w:t>محمد</w:t>
        </w:r>
        <w:r w:rsidR="00480241" w:rsidRPr="00B539ED">
          <w:rPr>
            <w:rStyle w:val="Hyperlink"/>
            <w:b/>
            <w:bCs/>
            <w:color w:val="auto"/>
            <w:u w:val="none"/>
            <w:rtl/>
          </w:rPr>
          <w:t xml:space="preserve"> </w:t>
        </w:r>
        <w:r w:rsidR="00480241" w:rsidRPr="00B539ED">
          <w:rPr>
            <w:rStyle w:val="Hyperlink"/>
            <w:rFonts w:hint="eastAsia"/>
            <w:b/>
            <w:bCs/>
            <w:color w:val="auto"/>
            <w:u w:val="none"/>
            <w:rtl/>
          </w:rPr>
          <w:t>واعظ</w:t>
        </w:r>
        <w:r w:rsidR="00480241" w:rsidRPr="00B539ED">
          <w:rPr>
            <w:rStyle w:val="Hyperlink"/>
            <w:b/>
            <w:bCs/>
            <w:color w:val="auto"/>
            <w:u w:val="none"/>
            <w:rtl/>
          </w:rPr>
          <w:t xml:space="preserve"> </w:t>
        </w:r>
        <w:r w:rsidR="00480241" w:rsidRPr="00B539ED">
          <w:rPr>
            <w:rStyle w:val="Hyperlink"/>
            <w:rFonts w:hint="eastAsia"/>
            <w:b/>
            <w:bCs/>
            <w:color w:val="auto"/>
            <w:u w:val="none"/>
            <w:rtl/>
          </w:rPr>
          <w:t>زاده</w:t>
        </w:r>
        <w:r w:rsidR="00480241" w:rsidRPr="00B539ED">
          <w:rPr>
            <w:rStyle w:val="Hyperlink"/>
            <w:b/>
            <w:bCs/>
            <w:color w:val="auto"/>
            <w:u w:val="none"/>
            <w:rtl/>
          </w:rPr>
          <w:t xml:space="preserve"> </w:t>
        </w:r>
        <w:r w:rsidR="00480241" w:rsidRPr="00B539ED">
          <w:rPr>
            <w:rStyle w:val="Hyperlink"/>
            <w:rFonts w:hint="eastAsia"/>
            <w:b/>
            <w:bCs/>
            <w:color w:val="auto"/>
            <w:u w:val="none"/>
            <w:rtl/>
          </w:rPr>
          <w:t>الخراساني</w:t>
        </w:r>
      </w:hyperlink>
    </w:p>
    <w:p w:rsidR="00480241" w:rsidRPr="00B539ED" w:rsidRDefault="00B95B77" w:rsidP="0082281D">
      <w:pPr>
        <w:pStyle w:val="14"/>
        <w:spacing w:line="192" w:lineRule="auto"/>
        <w:rPr>
          <w:rFonts w:asciiTheme="minorHAnsi" w:eastAsiaTheme="minorEastAsia" w:hAnsiTheme="minorHAnsi" w:cstheme="minorBidi"/>
          <w:b/>
          <w:bCs/>
          <w:sz w:val="22"/>
          <w:szCs w:val="22"/>
          <w:rtl/>
          <w:lang w:eastAsia="en-US"/>
        </w:rPr>
      </w:pPr>
      <w:hyperlink w:anchor="_Toc230499243" w:history="1">
        <w:r w:rsidR="00480241" w:rsidRPr="00B539ED">
          <w:rPr>
            <w:rStyle w:val="Hyperlink"/>
            <w:rFonts w:hint="eastAsia"/>
            <w:b/>
            <w:bCs/>
            <w:color w:val="auto"/>
            <w:u w:val="none"/>
            <w:rtl/>
          </w:rPr>
          <w:t>ترجمة</w:t>
        </w:r>
        <w:r w:rsidR="00480241" w:rsidRPr="00B539ED">
          <w:rPr>
            <w:rStyle w:val="Hyperlink"/>
            <w:b/>
            <w:bCs/>
            <w:color w:val="auto"/>
            <w:u w:val="none"/>
            <w:rtl/>
          </w:rPr>
          <w:t xml:space="preserve">: </w:t>
        </w:r>
        <w:r w:rsidR="00480241" w:rsidRPr="00B539ED">
          <w:rPr>
            <w:rStyle w:val="Hyperlink"/>
            <w:rFonts w:hint="eastAsia"/>
            <w:b/>
            <w:bCs/>
            <w:color w:val="auto"/>
            <w:u w:val="none"/>
            <w:rtl/>
          </w:rPr>
          <w:t>حيدر</w:t>
        </w:r>
        <w:r w:rsidR="00480241" w:rsidRPr="00B539ED">
          <w:rPr>
            <w:rStyle w:val="Hyperlink"/>
            <w:b/>
            <w:bCs/>
            <w:color w:val="auto"/>
            <w:u w:val="none"/>
            <w:rtl/>
          </w:rPr>
          <w:t xml:space="preserve"> </w:t>
        </w:r>
        <w:r w:rsidR="00480241" w:rsidRPr="00B539ED">
          <w:rPr>
            <w:rStyle w:val="Hyperlink"/>
            <w:rFonts w:hint="eastAsia"/>
            <w:b/>
            <w:bCs/>
            <w:color w:val="auto"/>
            <w:u w:val="none"/>
            <w:rtl/>
          </w:rPr>
          <w:t>حب</w:t>
        </w:r>
        <w:r w:rsidR="00480241" w:rsidRPr="00B539ED">
          <w:rPr>
            <w:rStyle w:val="Hyperlink"/>
            <w:b/>
            <w:bCs/>
            <w:color w:val="auto"/>
            <w:u w:val="none"/>
            <w:rtl/>
          </w:rPr>
          <w:t xml:space="preserve"> </w:t>
        </w:r>
        <w:r w:rsidR="00480241" w:rsidRPr="00B539ED">
          <w:rPr>
            <w:rStyle w:val="Hyperlink"/>
            <w:rFonts w:hint="eastAsia"/>
            <w:b/>
            <w:bCs/>
            <w:color w:val="auto"/>
            <w:u w:val="none"/>
            <w:rtl/>
          </w:rPr>
          <w:t>الله</w:t>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44" w:history="1">
        <w:r w:rsidR="00480241" w:rsidRPr="001D7C49">
          <w:rPr>
            <w:rStyle w:val="Hyperlink"/>
            <w:rFonts w:hint="eastAsia"/>
            <w:color w:val="auto"/>
            <w:u w:val="none"/>
            <w:rtl/>
          </w:rPr>
          <w:t>أهمية</w:t>
        </w:r>
        <w:r w:rsidR="00480241" w:rsidRPr="001D7C49">
          <w:rPr>
            <w:rStyle w:val="Hyperlink"/>
            <w:color w:val="auto"/>
            <w:u w:val="none"/>
            <w:rtl/>
          </w:rPr>
          <w:t xml:space="preserve"> </w:t>
        </w:r>
        <w:r w:rsidR="00480241" w:rsidRPr="001D7C49">
          <w:rPr>
            <w:rStyle w:val="Hyperlink"/>
            <w:rFonts w:hint="eastAsia"/>
            <w:color w:val="auto"/>
            <w:u w:val="none"/>
            <w:rtl/>
          </w:rPr>
          <w:t>الحكومة</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الشريعة</w:t>
        </w:r>
        <w:r w:rsidR="00480241" w:rsidRPr="001D7C49">
          <w:rPr>
            <w:rStyle w:val="Hyperlink"/>
            <w:color w:val="auto"/>
            <w:u w:val="none"/>
            <w:rtl/>
          </w:rPr>
          <w:t xml:space="preserve"> </w:t>
        </w:r>
        <w:r w:rsidR="00480241" w:rsidRPr="001D7C49">
          <w:rPr>
            <w:rStyle w:val="Hyperlink"/>
            <w:rFonts w:hint="eastAsia"/>
            <w:color w:val="auto"/>
            <w:u w:val="none"/>
            <w:rtl/>
          </w:rPr>
          <w:t>الإسلامية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230499244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21</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45" w:history="1">
        <w:r w:rsidR="00480241" w:rsidRPr="001D7C49">
          <w:rPr>
            <w:rStyle w:val="Hyperlink"/>
            <w:rFonts w:hint="eastAsia"/>
            <w:color w:val="auto"/>
            <w:u w:val="none"/>
            <w:rtl/>
          </w:rPr>
          <w:t>شرائط</w:t>
        </w:r>
        <w:r w:rsidR="00480241" w:rsidRPr="001D7C49">
          <w:rPr>
            <w:rStyle w:val="Hyperlink"/>
            <w:color w:val="auto"/>
            <w:u w:val="none"/>
            <w:rtl/>
          </w:rPr>
          <w:t xml:space="preserve"> </w:t>
        </w:r>
        <w:r w:rsidR="00480241" w:rsidRPr="001D7C49">
          <w:rPr>
            <w:rStyle w:val="Hyperlink"/>
            <w:rFonts w:hint="eastAsia"/>
            <w:color w:val="auto"/>
            <w:u w:val="none"/>
            <w:rtl/>
          </w:rPr>
          <w:t>الحاكم</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الإسلام</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230499245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23</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46" w:history="1">
        <w:r w:rsidR="00480241" w:rsidRPr="001D7C49">
          <w:rPr>
            <w:rStyle w:val="Hyperlink"/>
            <w:rFonts w:hint="eastAsia"/>
            <w:color w:val="auto"/>
            <w:u w:val="none"/>
            <w:rtl/>
          </w:rPr>
          <w:t>خطأ</w:t>
        </w:r>
        <w:r w:rsidR="00480241" w:rsidRPr="001D7C49">
          <w:rPr>
            <w:rStyle w:val="Hyperlink"/>
            <w:color w:val="auto"/>
            <w:u w:val="none"/>
            <w:rtl/>
          </w:rPr>
          <w:t xml:space="preserve"> </w:t>
        </w:r>
        <w:r w:rsidR="00480241" w:rsidRPr="001D7C49">
          <w:rPr>
            <w:rStyle w:val="Hyperlink"/>
            <w:rFonts w:hint="eastAsia"/>
            <w:color w:val="auto"/>
            <w:u w:val="none"/>
            <w:rtl/>
          </w:rPr>
          <w:t>شائع</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فهم</w:t>
        </w:r>
        <w:r w:rsidR="00480241" w:rsidRPr="001D7C49">
          <w:rPr>
            <w:rStyle w:val="Hyperlink"/>
            <w:color w:val="auto"/>
            <w:u w:val="none"/>
            <w:rtl/>
          </w:rPr>
          <w:t xml:space="preserve"> </w:t>
        </w:r>
        <w:r w:rsidR="00480241" w:rsidRPr="001D7C49">
          <w:rPr>
            <w:rStyle w:val="Hyperlink"/>
            <w:rFonts w:hint="eastAsia"/>
            <w:color w:val="auto"/>
            <w:u w:val="none"/>
            <w:rtl/>
          </w:rPr>
          <w:t>فقه</w:t>
        </w:r>
        <w:r w:rsidR="00480241" w:rsidRPr="001D7C49">
          <w:rPr>
            <w:rStyle w:val="Hyperlink"/>
            <w:color w:val="auto"/>
            <w:u w:val="none"/>
            <w:rtl/>
          </w:rPr>
          <w:t xml:space="preserve"> </w:t>
        </w:r>
        <w:r w:rsidR="00480241" w:rsidRPr="001D7C49">
          <w:rPr>
            <w:rStyle w:val="Hyperlink"/>
            <w:rFonts w:hint="eastAsia"/>
            <w:color w:val="auto"/>
            <w:u w:val="none"/>
            <w:rtl/>
          </w:rPr>
          <w:t>السلطة</w:t>
        </w:r>
        <w:r w:rsidR="00480241" w:rsidRPr="001D7C49">
          <w:rPr>
            <w:rStyle w:val="Hyperlink"/>
            <w:color w:val="auto"/>
            <w:u w:val="none"/>
            <w:rtl/>
          </w:rPr>
          <w:t xml:space="preserve"> </w:t>
        </w:r>
        <w:r w:rsidR="00480241" w:rsidRPr="001D7C49">
          <w:rPr>
            <w:rStyle w:val="Hyperlink"/>
            <w:rFonts w:hint="eastAsia"/>
            <w:color w:val="auto"/>
            <w:u w:val="none"/>
            <w:rtl/>
          </w:rPr>
          <w:t>عند</w:t>
        </w:r>
        <w:r w:rsidR="00480241" w:rsidRPr="001D7C49">
          <w:rPr>
            <w:rStyle w:val="Hyperlink"/>
            <w:color w:val="auto"/>
            <w:u w:val="none"/>
            <w:rtl/>
          </w:rPr>
          <w:t xml:space="preserve"> </w:t>
        </w:r>
        <w:r w:rsidR="00480241" w:rsidRPr="001D7C49">
          <w:rPr>
            <w:rStyle w:val="Hyperlink"/>
            <w:rFonts w:hint="eastAsia"/>
            <w:color w:val="auto"/>
            <w:u w:val="none"/>
            <w:rtl/>
          </w:rPr>
          <w:t>أهل</w:t>
        </w:r>
        <w:r w:rsidR="00480241" w:rsidRPr="001D7C49">
          <w:rPr>
            <w:rStyle w:val="Hyperlink"/>
            <w:color w:val="auto"/>
            <w:u w:val="none"/>
            <w:rtl/>
          </w:rPr>
          <w:t xml:space="preserve"> </w:t>
        </w:r>
        <w:r w:rsidR="00480241" w:rsidRPr="001D7C49">
          <w:rPr>
            <w:rStyle w:val="Hyperlink"/>
            <w:rFonts w:hint="eastAsia"/>
            <w:color w:val="auto"/>
            <w:u w:val="none"/>
            <w:rtl/>
          </w:rPr>
          <w:t>السنّة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230499246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26</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47" w:history="1">
        <w:r w:rsidR="00480241" w:rsidRPr="001D7C49">
          <w:rPr>
            <w:rStyle w:val="Hyperlink"/>
            <w:rFonts w:hint="eastAsia"/>
            <w:color w:val="auto"/>
            <w:u w:val="none"/>
            <w:rtl/>
          </w:rPr>
          <w:t>صلاحيات</w:t>
        </w:r>
        <w:r w:rsidR="00480241" w:rsidRPr="001D7C49">
          <w:rPr>
            <w:rStyle w:val="Hyperlink"/>
            <w:color w:val="auto"/>
            <w:u w:val="none"/>
            <w:rtl/>
          </w:rPr>
          <w:t xml:space="preserve"> </w:t>
        </w:r>
        <w:r w:rsidR="00480241" w:rsidRPr="001D7C49">
          <w:rPr>
            <w:rStyle w:val="Hyperlink"/>
            <w:rFonts w:hint="eastAsia"/>
            <w:color w:val="auto"/>
            <w:u w:val="none"/>
            <w:rtl/>
          </w:rPr>
          <w:t>الحاكم</w:t>
        </w:r>
        <w:r w:rsidR="00480241" w:rsidRPr="001D7C49">
          <w:rPr>
            <w:rStyle w:val="Hyperlink"/>
            <w:color w:val="auto"/>
            <w:u w:val="none"/>
            <w:rtl/>
          </w:rPr>
          <w:t xml:space="preserve"> </w:t>
        </w:r>
        <w:r w:rsidR="00480241" w:rsidRPr="001D7C49">
          <w:rPr>
            <w:rStyle w:val="Hyperlink"/>
            <w:rFonts w:hint="eastAsia"/>
            <w:color w:val="auto"/>
            <w:u w:val="none"/>
            <w:rtl/>
          </w:rPr>
          <w:t>الإسلامي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230499247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27</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48" w:history="1">
        <w:r w:rsidR="00480241" w:rsidRPr="001D7C49">
          <w:rPr>
            <w:rStyle w:val="Hyperlink"/>
            <w:rFonts w:hint="eastAsia"/>
            <w:color w:val="auto"/>
            <w:u w:val="none"/>
            <w:rtl/>
          </w:rPr>
          <w:t>حقوق</w:t>
        </w:r>
        <w:r w:rsidR="00480241" w:rsidRPr="001D7C49">
          <w:rPr>
            <w:rStyle w:val="Hyperlink"/>
            <w:color w:val="auto"/>
            <w:u w:val="none"/>
            <w:rtl/>
          </w:rPr>
          <w:t xml:space="preserve"> </w:t>
        </w:r>
        <w:r w:rsidR="00480241" w:rsidRPr="001D7C49">
          <w:rPr>
            <w:rStyle w:val="Hyperlink"/>
            <w:rFonts w:hint="eastAsia"/>
            <w:color w:val="auto"/>
            <w:u w:val="none"/>
            <w:rtl/>
          </w:rPr>
          <w:t>الحاكم</w:t>
        </w:r>
        <w:r w:rsidR="00480241" w:rsidRPr="001D7C49">
          <w:rPr>
            <w:rStyle w:val="Hyperlink"/>
            <w:color w:val="auto"/>
            <w:u w:val="none"/>
            <w:rtl/>
          </w:rPr>
          <w:t xml:space="preserve"> </w:t>
        </w:r>
        <w:r w:rsidR="00480241" w:rsidRPr="001D7C49">
          <w:rPr>
            <w:rStyle w:val="Hyperlink"/>
            <w:rFonts w:hint="eastAsia"/>
            <w:color w:val="auto"/>
            <w:u w:val="none"/>
            <w:rtl/>
          </w:rPr>
          <w:t>والرعية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230499248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28</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49" w:history="1">
        <w:r w:rsidR="00480241" w:rsidRPr="001D7C49">
          <w:rPr>
            <w:rStyle w:val="Hyperlink"/>
            <w:rFonts w:hint="eastAsia"/>
            <w:color w:val="auto"/>
            <w:u w:val="none"/>
            <w:rtl/>
          </w:rPr>
          <w:t>أهمية</w:t>
        </w:r>
        <w:r w:rsidR="00480241" w:rsidRPr="001D7C49">
          <w:rPr>
            <w:rStyle w:val="Hyperlink"/>
            <w:color w:val="auto"/>
            <w:u w:val="none"/>
            <w:rtl/>
          </w:rPr>
          <w:t xml:space="preserve"> </w:t>
        </w:r>
        <w:r w:rsidR="00480241" w:rsidRPr="001D7C49">
          <w:rPr>
            <w:rStyle w:val="Hyperlink"/>
            <w:rFonts w:hint="eastAsia"/>
            <w:color w:val="auto"/>
            <w:u w:val="none"/>
            <w:rtl/>
          </w:rPr>
          <w:t>البيعة</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الفقه</w:t>
        </w:r>
        <w:r w:rsidR="00480241" w:rsidRPr="001D7C49">
          <w:rPr>
            <w:rStyle w:val="Hyperlink"/>
            <w:color w:val="auto"/>
            <w:u w:val="none"/>
            <w:rtl/>
          </w:rPr>
          <w:t xml:space="preserve"> </w:t>
        </w:r>
        <w:r w:rsidR="00480241" w:rsidRPr="001D7C49">
          <w:rPr>
            <w:rStyle w:val="Hyperlink"/>
            <w:rFonts w:hint="eastAsia"/>
            <w:color w:val="auto"/>
            <w:u w:val="none"/>
            <w:rtl/>
          </w:rPr>
          <w:t>السياسي</w:t>
        </w:r>
        <w:r w:rsidR="00480241" w:rsidRPr="001D7C49">
          <w:rPr>
            <w:rStyle w:val="Hyperlink"/>
            <w:color w:val="auto"/>
            <w:u w:val="none"/>
            <w:rtl/>
          </w:rPr>
          <w:t xml:space="preserve"> </w:t>
        </w:r>
        <w:r w:rsidR="00480241" w:rsidRPr="001D7C49">
          <w:rPr>
            <w:rStyle w:val="Hyperlink"/>
            <w:rFonts w:hint="eastAsia"/>
            <w:color w:val="auto"/>
            <w:u w:val="none"/>
            <w:rtl/>
          </w:rPr>
          <w:t>الإسلامي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230499249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30</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50" w:history="1">
        <w:r w:rsidR="00480241" w:rsidRPr="001D7C49">
          <w:rPr>
            <w:rStyle w:val="Hyperlink"/>
            <w:rFonts w:hint="eastAsia"/>
            <w:color w:val="auto"/>
            <w:u w:val="none"/>
            <w:rtl/>
          </w:rPr>
          <w:t>لماذا</w:t>
        </w:r>
        <w:r w:rsidR="00480241" w:rsidRPr="001D7C49">
          <w:rPr>
            <w:rStyle w:val="Hyperlink"/>
            <w:color w:val="auto"/>
            <w:u w:val="none"/>
            <w:rtl/>
          </w:rPr>
          <w:t xml:space="preserve"> </w:t>
        </w:r>
        <w:r w:rsidR="00480241" w:rsidRPr="001D7C49">
          <w:rPr>
            <w:rStyle w:val="Hyperlink"/>
            <w:rFonts w:hint="eastAsia"/>
            <w:color w:val="auto"/>
            <w:u w:val="none"/>
            <w:rtl/>
          </w:rPr>
          <w:t>لم</w:t>
        </w:r>
        <w:r w:rsidR="00480241" w:rsidRPr="001D7C49">
          <w:rPr>
            <w:rStyle w:val="Hyperlink"/>
            <w:color w:val="auto"/>
            <w:u w:val="none"/>
            <w:rtl/>
          </w:rPr>
          <w:t xml:space="preserve"> </w:t>
        </w:r>
        <w:r w:rsidR="00480241" w:rsidRPr="001D7C49">
          <w:rPr>
            <w:rStyle w:val="Hyperlink"/>
            <w:rFonts w:hint="eastAsia"/>
            <w:color w:val="auto"/>
            <w:u w:val="none"/>
            <w:rtl/>
          </w:rPr>
          <w:t>يطالب</w:t>
        </w:r>
        <w:r w:rsidR="00480241" w:rsidRPr="001D7C49">
          <w:rPr>
            <w:rStyle w:val="Hyperlink"/>
            <w:color w:val="auto"/>
            <w:u w:val="none"/>
            <w:rtl/>
          </w:rPr>
          <w:t xml:space="preserve"> </w:t>
        </w:r>
        <w:r w:rsidR="00480241" w:rsidRPr="001D7C49">
          <w:rPr>
            <w:rStyle w:val="Hyperlink"/>
            <w:rFonts w:hint="eastAsia"/>
            <w:color w:val="auto"/>
            <w:u w:val="none"/>
            <w:rtl/>
          </w:rPr>
          <w:t>الإمام</w:t>
        </w:r>
        <w:r w:rsidR="00480241" w:rsidRPr="001D7C49">
          <w:rPr>
            <w:rStyle w:val="Hyperlink"/>
            <w:color w:val="auto"/>
            <w:u w:val="none"/>
            <w:rtl/>
          </w:rPr>
          <w:t xml:space="preserve"> </w:t>
        </w:r>
        <w:r w:rsidR="00480241" w:rsidRPr="001D7C49">
          <w:rPr>
            <w:rStyle w:val="Hyperlink"/>
            <w:rFonts w:hint="eastAsia"/>
            <w:color w:val="auto"/>
            <w:u w:val="none"/>
            <w:rtl/>
          </w:rPr>
          <w:t>علي</w:t>
        </w:r>
        <w:r w:rsidR="00480241" w:rsidRPr="001D7C49">
          <w:rPr>
            <w:rStyle w:val="Hyperlink"/>
            <w:color w:val="auto"/>
            <w:u w:val="none"/>
            <w:rtl/>
          </w:rPr>
          <w:t xml:space="preserve">× </w:t>
        </w:r>
        <w:r w:rsidR="00480241" w:rsidRPr="001D7C49">
          <w:rPr>
            <w:rStyle w:val="Hyperlink"/>
            <w:rFonts w:hint="eastAsia"/>
            <w:color w:val="auto"/>
            <w:u w:val="none"/>
            <w:rtl/>
          </w:rPr>
          <w:t>بحقّه</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الخلافة؟</w:t>
        </w:r>
        <w:r w:rsidR="00480241" w:rsidRPr="001D7C49">
          <w:rPr>
            <w:rStyle w:val="Hyperlink"/>
            <w:color w:val="auto"/>
            <w:u w:val="none"/>
            <w:rtl/>
          </w:rPr>
          <w:t>!</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230499250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34</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51" w:history="1">
        <w:r w:rsidR="00480241" w:rsidRPr="001D7C49">
          <w:rPr>
            <w:rStyle w:val="Hyperlink"/>
            <w:rFonts w:hint="eastAsia"/>
            <w:color w:val="auto"/>
            <w:u w:val="none"/>
            <w:rtl/>
          </w:rPr>
          <w:t>نقطة</w:t>
        </w:r>
        <w:r w:rsidR="00480241" w:rsidRPr="001D7C49">
          <w:rPr>
            <w:rStyle w:val="Hyperlink"/>
            <w:color w:val="auto"/>
            <w:u w:val="none"/>
            <w:rtl/>
          </w:rPr>
          <w:t xml:space="preserve"> </w:t>
        </w:r>
        <w:r w:rsidR="00480241" w:rsidRPr="001D7C49">
          <w:rPr>
            <w:rStyle w:val="Hyperlink"/>
            <w:rFonts w:hint="eastAsia"/>
            <w:color w:val="auto"/>
            <w:u w:val="none"/>
            <w:rtl/>
          </w:rPr>
          <w:t>ضعف</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القراءة</w:t>
        </w:r>
        <w:r w:rsidR="00480241" w:rsidRPr="001D7C49">
          <w:rPr>
            <w:rStyle w:val="Hyperlink"/>
            <w:color w:val="auto"/>
            <w:u w:val="none"/>
            <w:rtl/>
          </w:rPr>
          <w:t xml:space="preserve"> </w:t>
        </w:r>
        <w:r w:rsidR="00480241" w:rsidRPr="001D7C49">
          <w:rPr>
            <w:rStyle w:val="Hyperlink"/>
            <w:rFonts w:hint="eastAsia"/>
            <w:color w:val="auto"/>
            <w:u w:val="none"/>
            <w:rtl/>
          </w:rPr>
          <w:t>الشيعية</w:t>
        </w:r>
        <w:r w:rsidR="00480241" w:rsidRPr="001D7C49">
          <w:rPr>
            <w:rStyle w:val="Hyperlink"/>
            <w:color w:val="auto"/>
            <w:u w:val="none"/>
            <w:rtl/>
          </w:rPr>
          <w:t xml:space="preserve"> </w:t>
        </w:r>
        <w:r w:rsidR="00480241" w:rsidRPr="001D7C49">
          <w:rPr>
            <w:rStyle w:val="Hyperlink"/>
            <w:rFonts w:hint="eastAsia"/>
            <w:color w:val="auto"/>
            <w:u w:val="none"/>
            <w:rtl/>
          </w:rPr>
          <w:t>لموقف</w:t>
        </w:r>
        <w:r w:rsidR="00480241" w:rsidRPr="001D7C49">
          <w:rPr>
            <w:rStyle w:val="Hyperlink"/>
            <w:color w:val="auto"/>
            <w:u w:val="none"/>
            <w:rtl/>
          </w:rPr>
          <w:t xml:space="preserve"> </w:t>
        </w:r>
        <w:r w:rsidR="00480241" w:rsidRPr="001D7C49">
          <w:rPr>
            <w:rStyle w:val="Hyperlink"/>
            <w:rFonts w:hint="eastAsia"/>
            <w:color w:val="auto"/>
            <w:u w:val="none"/>
            <w:rtl/>
          </w:rPr>
          <w:t>الإمام</w:t>
        </w:r>
        <w:r w:rsidR="00480241" w:rsidRPr="001D7C49">
          <w:rPr>
            <w:rStyle w:val="Hyperlink"/>
            <w:color w:val="auto"/>
            <w:u w:val="none"/>
            <w:rtl/>
          </w:rPr>
          <w:t xml:space="preserve"> </w:t>
        </w:r>
        <w:r w:rsidR="00480241" w:rsidRPr="001D7C49">
          <w:rPr>
            <w:rStyle w:val="Hyperlink"/>
            <w:rFonts w:hint="eastAsia"/>
            <w:color w:val="auto"/>
            <w:u w:val="none"/>
            <w:rtl/>
          </w:rPr>
          <w:t>علي</w:t>
        </w:r>
        <w:r w:rsidR="00480241" w:rsidRPr="001D7C49">
          <w:rPr>
            <w:rStyle w:val="Hyperlink"/>
            <w:color w:val="auto"/>
            <w:u w:val="none"/>
            <w:rtl/>
          </w:rPr>
          <w:t>×</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230499251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36</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52" w:history="1">
        <w:r w:rsidR="00480241" w:rsidRPr="001D7C49">
          <w:rPr>
            <w:rStyle w:val="Hyperlink"/>
            <w:rFonts w:hint="eastAsia"/>
            <w:color w:val="auto"/>
            <w:u w:val="none"/>
            <w:rtl/>
          </w:rPr>
          <w:t>اعتراف</w:t>
        </w:r>
        <w:r w:rsidR="00480241" w:rsidRPr="001D7C49">
          <w:rPr>
            <w:rStyle w:val="Hyperlink"/>
            <w:color w:val="auto"/>
            <w:u w:val="none"/>
            <w:rtl/>
          </w:rPr>
          <w:t xml:space="preserve"> </w:t>
        </w:r>
        <w:r w:rsidR="00480241" w:rsidRPr="001D7C49">
          <w:rPr>
            <w:rStyle w:val="Hyperlink"/>
            <w:rFonts w:hint="eastAsia"/>
            <w:color w:val="auto"/>
            <w:u w:val="none"/>
            <w:rtl/>
          </w:rPr>
          <w:t>الإمام</w:t>
        </w:r>
        <w:r w:rsidR="00480241" w:rsidRPr="001D7C49">
          <w:rPr>
            <w:rStyle w:val="Hyperlink"/>
            <w:color w:val="auto"/>
            <w:u w:val="none"/>
            <w:rtl/>
          </w:rPr>
          <w:t xml:space="preserve"> </w:t>
        </w:r>
        <w:r w:rsidR="00480241" w:rsidRPr="001D7C49">
          <w:rPr>
            <w:rStyle w:val="Hyperlink"/>
            <w:rFonts w:hint="eastAsia"/>
            <w:color w:val="auto"/>
            <w:u w:val="none"/>
            <w:rtl/>
          </w:rPr>
          <w:t>علي</w:t>
        </w:r>
        <w:r w:rsidR="00480241" w:rsidRPr="001D7C49">
          <w:rPr>
            <w:rStyle w:val="Hyperlink"/>
            <w:color w:val="auto"/>
            <w:u w:val="none"/>
            <w:rtl/>
          </w:rPr>
          <w:t xml:space="preserve">× </w:t>
        </w:r>
        <w:r w:rsidR="00480241" w:rsidRPr="001D7C49">
          <w:rPr>
            <w:rStyle w:val="Hyperlink"/>
            <w:rFonts w:hint="eastAsia"/>
            <w:color w:val="auto"/>
            <w:u w:val="none"/>
            <w:rtl/>
          </w:rPr>
          <w:t>بخلافة</w:t>
        </w:r>
        <w:r w:rsidR="00480241" w:rsidRPr="001D7C49">
          <w:rPr>
            <w:rStyle w:val="Hyperlink"/>
            <w:color w:val="auto"/>
            <w:u w:val="none"/>
            <w:rtl/>
          </w:rPr>
          <w:t xml:space="preserve"> </w:t>
        </w:r>
        <w:r w:rsidR="00480241" w:rsidRPr="001D7C49">
          <w:rPr>
            <w:rStyle w:val="Hyperlink"/>
            <w:rFonts w:hint="eastAsia"/>
            <w:color w:val="auto"/>
            <w:u w:val="none"/>
            <w:rtl/>
          </w:rPr>
          <w:t>الثلاثة</w:t>
        </w:r>
        <w:r w:rsidR="00480241" w:rsidRPr="001D7C49">
          <w:rPr>
            <w:rStyle w:val="Hyperlink"/>
            <w:color w:val="auto"/>
            <w:u w:val="none"/>
            <w:rtl/>
          </w:rPr>
          <w:t xml:space="preserve"> </w:t>
        </w:r>
        <w:r w:rsidR="00480241" w:rsidRPr="001D7C49">
          <w:rPr>
            <w:rStyle w:val="Hyperlink"/>
            <w:rFonts w:hint="eastAsia"/>
            <w:color w:val="auto"/>
            <w:u w:val="none"/>
            <w:rtl/>
          </w:rPr>
          <w:t>السابقين</w:t>
        </w:r>
        <w:r w:rsidR="00480241" w:rsidRPr="001D7C49">
          <w:rPr>
            <w:rStyle w:val="Hyperlink"/>
            <w:color w:val="auto"/>
            <w:u w:val="none"/>
            <w:rtl/>
          </w:rPr>
          <w:t xml:space="preserve"> </w:t>
        </w:r>
        <w:r w:rsidR="00480241" w:rsidRPr="001D7C49">
          <w:rPr>
            <w:rStyle w:val="Hyperlink"/>
            <w:rFonts w:hint="eastAsia"/>
            <w:color w:val="auto"/>
            <w:u w:val="none"/>
            <w:rtl/>
          </w:rPr>
          <w:t>وفق</w:t>
        </w:r>
        <w:r w:rsidR="00480241" w:rsidRPr="001D7C49">
          <w:rPr>
            <w:rStyle w:val="Hyperlink"/>
            <w:color w:val="auto"/>
            <w:u w:val="none"/>
            <w:rtl/>
          </w:rPr>
          <w:t xml:space="preserve"> </w:t>
        </w:r>
        <w:r w:rsidR="00480241" w:rsidRPr="001D7C49">
          <w:rPr>
            <w:rStyle w:val="Hyperlink"/>
            <w:rFonts w:hint="eastAsia"/>
            <w:color w:val="auto"/>
            <w:u w:val="none"/>
            <w:rtl/>
          </w:rPr>
          <w:t>الأولوية</w:t>
        </w:r>
        <w:r w:rsidR="00480241" w:rsidRPr="001D7C49">
          <w:rPr>
            <w:rStyle w:val="Hyperlink"/>
            <w:color w:val="auto"/>
            <w:u w:val="none"/>
            <w:rtl/>
          </w:rPr>
          <w:t xml:space="preserve"> </w:t>
        </w:r>
        <w:r w:rsidR="00480241" w:rsidRPr="001D7C49">
          <w:rPr>
            <w:rStyle w:val="Hyperlink"/>
            <w:rFonts w:hint="eastAsia"/>
            <w:color w:val="auto"/>
            <w:u w:val="none"/>
            <w:rtl/>
          </w:rPr>
          <w:t>الثانية</w:t>
        </w:r>
        <w:r w:rsidR="00480241" w:rsidRPr="001D7C49">
          <w:rPr>
            <w:rStyle w:val="Hyperlink"/>
            <w:color w:val="auto"/>
            <w:u w:val="none"/>
            <w:rtl/>
          </w:rPr>
          <w:t xml:space="preserve">. </w:t>
        </w:r>
        <w:r w:rsidR="00480241" w:rsidRPr="001D7C49">
          <w:rPr>
            <w:rStyle w:val="Hyperlink"/>
            <w:rFonts w:hint="eastAsia"/>
            <w:color w:val="auto"/>
            <w:u w:val="none"/>
            <w:rtl/>
          </w:rPr>
          <w:t>تخريج</w:t>
        </w:r>
        <w:r w:rsidR="00480241" w:rsidRPr="001D7C49">
          <w:rPr>
            <w:rStyle w:val="Hyperlink"/>
            <w:color w:val="auto"/>
            <w:u w:val="none"/>
            <w:rtl/>
          </w:rPr>
          <w:t xml:space="preserve"> </w:t>
        </w:r>
        <w:r w:rsidR="00480241" w:rsidRPr="001D7C49">
          <w:rPr>
            <w:rStyle w:val="Hyperlink"/>
            <w:rFonts w:hint="eastAsia"/>
            <w:color w:val="auto"/>
            <w:u w:val="none"/>
            <w:rtl/>
          </w:rPr>
          <w:t>فقهي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230499252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37</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53" w:history="1">
        <w:r w:rsidR="00480241" w:rsidRPr="001D7C49">
          <w:rPr>
            <w:rStyle w:val="Hyperlink"/>
            <w:rFonts w:hint="eastAsia"/>
            <w:color w:val="auto"/>
            <w:u w:val="none"/>
            <w:rtl/>
          </w:rPr>
          <w:t>وثيقة</w:t>
        </w:r>
        <w:r w:rsidR="00480241" w:rsidRPr="001D7C49">
          <w:rPr>
            <w:rStyle w:val="Hyperlink"/>
            <w:color w:val="auto"/>
            <w:u w:val="none"/>
            <w:rtl/>
          </w:rPr>
          <w:t xml:space="preserve"> </w:t>
        </w:r>
        <w:r w:rsidR="00480241" w:rsidRPr="001D7C49">
          <w:rPr>
            <w:rStyle w:val="Hyperlink"/>
            <w:rFonts w:hint="eastAsia"/>
            <w:color w:val="auto"/>
            <w:u w:val="none"/>
            <w:rtl/>
          </w:rPr>
          <w:t>تاريخية</w:t>
        </w:r>
        <w:r w:rsidR="00480241" w:rsidRPr="001D7C49">
          <w:rPr>
            <w:rStyle w:val="Hyperlink"/>
            <w:color w:val="auto"/>
            <w:u w:val="none"/>
            <w:rtl/>
          </w:rPr>
          <w:t xml:space="preserve"> </w:t>
        </w:r>
        <w:r w:rsidR="00480241" w:rsidRPr="001D7C49">
          <w:rPr>
            <w:rStyle w:val="Hyperlink"/>
            <w:rFonts w:hint="eastAsia"/>
            <w:color w:val="auto"/>
            <w:u w:val="none"/>
            <w:rtl/>
          </w:rPr>
          <w:t>هامّة</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موقف</w:t>
        </w:r>
        <w:r w:rsidR="00480241" w:rsidRPr="001D7C49">
          <w:rPr>
            <w:rStyle w:val="Hyperlink"/>
            <w:color w:val="auto"/>
            <w:u w:val="none"/>
            <w:rtl/>
          </w:rPr>
          <w:t xml:space="preserve"> </w:t>
        </w:r>
        <w:r w:rsidR="00480241" w:rsidRPr="001D7C49">
          <w:rPr>
            <w:rStyle w:val="Hyperlink"/>
            <w:rFonts w:hint="eastAsia"/>
            <w:color w:val="auto"/>
            <w:u w:val="none"/>
            <w:rtl/>
          </w:rPr>
          <w:t>الإمام</w:t>
        </w:r>
        <w:r w:rsidR="00480241" w:rsidRPr="001D7C49">
          <w:rPr>
            <w:rStyle w:val="Hyperlink"/>
            <w:color w:val="auto"/>
            <w:u w:val="none"/>
            <w:rtl/>
          </w:rPr>
          <w:t xml:space="preserve"> </w:t>
        </w:r>
        <w:r w:rsidR="00480241" w:rsidRPr="001D7C49">
          <w:rPr>
            <w:rStyle w:val="Hyperlink"/>
            <w:rFonts w:hint="eastAsia"/>
            <w:color w:val="auto"/>
            <w:u w:val="none"/>
            <w:rtl/>
          </w:rPr>
          <w:t>علي</w:t>
        </w:r>
        <w:r w:rsidR="00480241" w:rsidRPr="001D7C49">
          <w:rPr>
            <w:rStyle w:val="Hyperlink"/>
            <w:color w:val="auto"/>
            <w:u w:val="none"/>
            <w:rtl/>
          </w:rPr>
          <w:t xml:space="preserve">× </w:t>
        </w:r>
        <w:r w:rsidR="00480241" w:rsidRPr="001D7C49">
          <w:rPr>
            <w:rStyle w:val="Hyperlink"/>
            <w:rFonts w:hint="eastAsia"/>
            <w:color w:val="auto"/>
            <w:u w:val="none"/>
            <w:rtl/>
          </w:rPr>
          <w:t>من</w:t>
        </w:r>
        <w:r w:rsidR="00480241" w:rsidRPr="001D7C49">
          <w:rPr>
            <w:rStyle w:val="Hyperlink"/>
            <w:color w:val="auto"/>
            <w:u w:val="none"/>
            <w:rtl/>
          </w:rPr>
          <w:t xml:space="preserve"> </w:t>
        </w:r>
        <w:r w:rsidR="00480241" w:rsidRPr="001D7C49">
          <w:rPr>
            <w:rStyle w:val="Hyperlink"/>
            <w:rFonts w:hint="eastAsia"/>
            <w:color w:val="auto"/>
            <w:u w:val="none"/>
            <w:rtl/>
          </w:rPr>
          <w:t>الخلافة</w:t>
        </w:r>
        <w:r w:rsidR="00480241" w:rsidRPr="001D7C49">
          <w:rPr>
            <w:rStyle w:val="Hyperlink"/>
            <w:color w:val="auto"/>
            <w:u w:val="none"/>
            <w:rtl/>
          </w:rPr>
          <w:t xml:space="preserve"> </w:t>
        </w:r>
        <w:r w:rsidR="00480241" w:rsidRPr="001D7C49">
          <w:rPr>
            <w:rStyle w:val="Hyperlink"/>
            <w:rFonts w:hint="eastAsia"/>
            <w:color w:val="auto"/>
            <w:u w:val="none"/>
            <w:rtl/>
          </w:rPr>
          <w:t>السابقة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230499253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40</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54" w:history="1">
        <w:r w:rsidR="00480241" w:rsidRPr="001D7C49">
          <w:rPr>
            <w:rStyle w:val="Hyperlink"/>
            <w:rFonts w:hint="eastAsia"/>
            <w:color w:val="auto"/>
            <w:u w:val="none"/>
            <w:rtl/>
          </w:rPr>
          <w:t>ما</w:t>
        </w:r>
        <w:r w:rsidR="00480241" w:rsidRPr="001D7C49">
          <w:rPr>
            <w:rStyle w:val="Hyperlink"/>
            <w:color w:val="auto"/>
            <w:u w:val="none"/>
            <w:rtl/>
          </w:rPr>
          <w:t xml:space="preserve"> </w:t>
        </w:r>
        <w:r w:rsidR="00480241" w:rsidRPr="001D7C49">
          <w:rPr>
            <w:rStyle w:val="Hyperlink"/>
            <w:rFonts w:hint="eastAsia"/>
            <w:color w:val="auto"/>
            <w:u w:val="none"/>
            <w:rtl/>
          </w:rPr>
          <w:t>هي</w:t>
        </w:r>
        <w:r w:rsidR="00480241" w:rsidRPr="001D7C49">
          <w:rPr>
            <w:rStyle w:val="Hyperlink"/>
            <w:color w:val="auto"/>
            <w:u w:val="none"/>
            <w:rtl/>
          </w:rPr>
          <w:t xml:space="preserve"> </w:t>
        </w:r>
        <w:r w:rsidR="00480241" w:rsidRPr="001D7C49">
          <w:rPr>
            <w:rStyle w:val="Hyperlink"/>
            <w:rFonts w:hint="eastAsia"/>
            <w:color w:val="auto"/>
            <w:u w:val="none"/>
            <w:rtl/>
          </w:rPr>
          <w:t>الصورة</w:t>
        </w:r>
        <w:r w:rsidR="00480241" w:rsidRPr="001D7C49">
          <w:rPr>
            <w:rStyle w:val="Hyperlink"/>
            <w:color w:val="auto"/>
            <w:u w:val="none"/>
            <w:rtl/>
          </w:rPr>
          <w:t xml:space="preserve"> </w:t>
        </w:r>
        <w:r w:rsidR="00480241" w:rsidRPr="001D7C49">
          <w:rPr>
            <w:rStyle w:val="Hyperlink"/>
            <w:rFonts w:hint="eastAsia"/>
            <w:color w:val="auto"/>
            <w:u w:val="none"/>
            <w:rtl/>
          </w:rPr>
          <w:t>الحقيقية</w:t>
        </w:r>
        <w:r w:rsidR="00480241" w:rsidRPr="001D7C49">
          <w:rPr>
            <w:rStyle w:val="Hyperlink"/>
            <w:color w:val="auto"/>
            <w:u w:val="none"/>
            <w:rtl/>
          </w:rPr>
          <w:t xml:space="preserve"> </w:t>
        </w:r>
        <w:r w:rsidR="00480241" w:rsidRPr="001D7C49">
          <w:rPr>
            <w:rStyle w:val="Hyperlink"/>
            <w:rFonts w:hint="eastAsia"/>
            <w:color w:val="auto"/>
            <w:u w:val="none"/>
            <w:rtl/>
          </w:rPr>
          <w:t>للمهاجرين</w:t>
        </w:r>
        <w:r w:rsidR="00480241" w:rsidRPr="001D7C49">
          <w:rPr>
            <w:rStyle w:val="Hyperlink"/>
            <w:color w:val="auto"/>
            <w:u w:val="none"/>
            <w:rtl/>
          </w:rPr>
          <w:t xml:space="preserve"> </w:t>
        </w:r>
        <w:r w:rsidR="00480241" w:rsidRPr="001D7C49">
          <w:rPr>
            <w:rStyle w:val="Hyperlink"/>
            <w:rFonts w:hint="eastAsia"/>
            <w:color w:val="auto"/>
            <w:u w:val="none"/>
            <w:rtl/>
          </w:rPr>
          <w:t>والأنصار؟</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230499254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43</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55" w:history="1">
        <w:r w:rsidR="00480241" w:rsidRPr="001D7C49">
          <w:rPr>
            <w:rStyle w:val="Hyperlink"/>
            <w:rFonts w:hint="eastAsia"/>
            <w:color w:val="auto"/>
            <w:u w:val="none"/>
            <w:rtl/>
          </w:rPr>
          <w:t>مطالعة</w:t>
        </w:r>
        <w:r w:rsidR="00480241" w:rsidRPr="001D7C49">
          <w:rPr>
            <w:rStyle w:val="Hyperlink"/>
            <w:color w:val="auto"/>
            <w:u w:val="none"/>
            <w:rtl/>
          </w:rPr>
          <w:t xml:space="preserve"> </w:t>
        </w:r>
        <w:r w:rsidR="00480241" w:rsidRPr="001D7C49">
          <w:rPr>
            <w:rStyle w:val="Hyperlink"/>
            <w:rFonts w:hint="eastAsia"/>
            <w:color w:val="auto"/>
            <w:u w:val="none"/>
            <w:rtl/>
          </w:rPr>
          <w:t>تاريخية</w:t>
        </w:r>
        <w:r w:rsidR="00480241" w:rsidRPr="001D7C49">
          <w:rPr>
            <w:rStyle w:val="Hyperlink"/>
            <w:color w:val="auto"/>
            <w:u w:val="none"/>
            <w:rtl/>
          </w:rPr>
          <w:t xml:space="preserve"> </w:t>
        </w:r>
        <w:r w:rsidR="00480241" w:rsidRPr="001D7C49">
          <w:rPr>
            <w:rStyle w:val="Hyperlink"/>
            <w:rFonts w:hint="eastAsia"/>
            <w:color w:val="auto"/>
            <w:u w:val="none"/>
            <w:rtl/>
          </w:rPr>
          <w:t>مثيرة</w:t>
        </w:r>
        <w:r w:rsidR="00480241" w:rsidRPr="001D7C49">
          <w:rPr>
            <w:rStyle w:val="Hyperlink"/>
            <w:color w:val="auto"/>
            <w:u w:val="none"/>
            <w:rtl/>
          </w:rPr>
          <w:t xml:space="preserve"> </w:t>
        </w:r>
        <w:r w:rsidR="00480241" w:rsidRPr="001D7C49">
          <w:rPr>
            <w:rStyle w:val="Hyperlink"/>
            <w:rFonts w:hint="eastAsia"/>
            <w:color w:val="auto"/>
            <w:u w:val="none"/>
            <w:rtl/>
          </w:rPr>
          <w:t>لحادثة</w:t>
        </w:r>
        <w:r w:rsidR="00480241" w:rsidRPr="001D7C49">
          <w:rPr>
            <w:rStyle w:val="Hyperlink"/>
            <w:color w:val="auto"/>
            <w:u w:val="none"/>
            <w:rtl/>
          </w:rPr>
          <w:t xml:space="preserve"> </w:t>
        </w:r>
        <w:r w:rsidR="00480241" w:rsidRPr="001D7C49">
          <w:rPr>
            <w:rStyle w:val="Hyperlink"/>
            <w:rFonts w:hint="eastAsia"/>
            <w:color w:val="auto"/>
            <w:u w:val="none"/>
            <w:rtl/>
          </w:rPr>
          <w:t>السقيفة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230499255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44</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56" w:history="1">
        <w:r w:rsidR="00480241" w:rsidRPr="001D7C49">
          <w:rPr>
            <w:rStyle w:val="Hyperlink"/>
            <w:rFonts w:hint="eastAsia"/>
            <w:color w:val="auto"/>
            <w:u w:val="none"/>
            <w:rtl/>
          </w:rPr>
          <w:t>لماذا</w:t>
        </w:r>
        <w:r w:rsidR="00480241" w:rsidRPr="001D7C49">
          <w:rPr>
            <w:rStyle w:val="Hyperlink"/>
            <w:color w:val="auto"/>
            <w:u w:val="none"/>
            <w:rtl/>
          </w:rPr>
          <w:t xml:space="preserve"> </w:t>
        </w:r>
        <w:r w:rsidR="00480241" w:rsidRPr="001D7C49">
          <w:rPr>
            <w:rStyle w:val="Hyperlink"/>
            <w:rFonts w:hint="eastAsia"/>
            <w:color w:val="auto"/>
            <w:u w:val="none"/>
            <w:rtl/>
          </w:rPr>
          <w:t>مال</w:t>
        </w:r>
        <w:r w:rsidR="00480241" w:rsidRPr="001D7C49">
          <w:rPr>
            <w:rStyle w:val="Hyperlink"/>
            <w:color w:val="auto"/>
            <w:u w:val="none"/>
            <w:rtl/>
          </w:rPr>
          <w:t xml:space="preserve"> </w:t>
        </w:r>
        <w:r w:rsidR="00480241" w:rsidRPr="001D7C49">
          <w:rPr>
            <w:rStyle w:val="Hyperlink"/>
            <w:rFonts w:hint="eastAsia"/>
            <w:color w:val="auto"/>
            <w:u w:val="none"/>
            <w:rtl/>
          </w:rPr>
          <w:t>المسلمون</w:t>
        </w:r>
        <w:r w:rsidR="00480241" w:rsidRPr="001D7C49">
          <w:rPr>
            <w:rStyle w:val="Hyperlink"/>
            <w:color w:val="auto"/>
            <w:u w:val="none"/>
            <w:rtl/>
          </w:rPr>
          <w:t xml:space="preserve"> </w:t>
        </w:r>
        <w:r w:rsidR="00480241" w:rsidRPr="001D7C49">
          <w:rPr>
            <w:rStyle w:val="Hyperlink"/>
            <w:rFonts w:hint="eastAsia"/>
            <w:color w:val="auto"/>
            <w:u w:val="none"/>
            <w:rtl/>
          </w:rPr>
          <w:t>لمبايعة</w:t>
        </w:r>
        <w:r w:rsidR="00480241" w:rsidRPr="001D7C49">
          <w:rPr>
            <w:rStyle w:val="Hyperlink"/>
            <w:color w:val="auto"/>
            <w:u w:val="none"/>
            <w:rtl/>
          </w:rPr>
          <w:t xml:space="preserve"> </w:t>
        </w:r>
        <w:r w:rsidR="00480241" w:rsidRPr="001D7C49">
          <w:rPr>
            <w:rStyle w:val="Hyperlink"/>
            <w:rFonts w:hint="eastAsia"/>
            <w:color w:val="auto"/>
            <w:u w:val="none"/>
            <w:rtl/>
          </w:rPr>
          <w:t>أبي</w:t>
        </w:r>
        <w:r w:rsidR="00480241" w:rsidRPr="001D7C49">
          <w:rPr>
            <w:rStyle w:val="Hyperlink"/>
            <w:color w:val="auto"/>
            <w:u w:val="none"/>
            <w:rtl/>
          </w:rPr>
          <w:t xml:space="preserve"> </w:t>
        </w:r>
        <w:r w:rsidR="00480241" w:rsidRPr="001D7C49">
          <w:rPr>
            <w:rStyle w:val="Hyperlink"/>
            <w:rFonts w:hint="eastAsia"/>
            <w:color w:val="auto"/>
            <w:u w:val="none"/>
            <w:rtl/>
          </w:rPr>
          <w:t>بكر</w:t>
        </w:r>
        <w:r w:rsidR="00480241" w:rsidRPr="001D7C49">
          <w:rPr>
            <w:rStyle w:val="Hyperlink"/>
            <w:color w:val="auto"/>
            <w:u w:val="none"/>
            <w:rtl/>
          </w:rPr>
          <w:t xml:space="preserve"> </w:t>
        </w:r>
        <w:r w:rsidR="00480241" w:rsidRPr="001D7C49">
          <w:rPr>
            <w:rStyle w:val="Hyperlink"/>
            <w:rFonts w:hint="eastAsia"/>
            <w:color w:val="auto"/>
            <w:u w:val="none"/>
            <w:rtl/>
          </w:rPr>
          <w:t>دون</w:t>
        </w:r>
        <w:r w:rsidR="00480241" w:rsidRPr="001D7C49">
          <w:rPr>
            <w:rStyle w:val="Hyperlink"/>
            <w:color w:val="auto"/>
            <w:u w:val="none"/>
            <w:rtl/>
          </w:rPr>
          <w:t xml:space="preserve"> </w:t>
        </w:r>
        <w:r w:rsidR="00480241" w:rsidRPr="001D7C49">
          <w:rPr>
            <w:rStyle w:val="Hyperlink"/>
            <w:rFonts w:hint="eastAsia"/>
            <w:color w:val="auto"/>
            <w:u w:val="none"/>
            <w:rtl/>
          </w:rPr>
          <w:t>علي؟</w:t>
        </w:r>
        <w:r w:rsidR="00480241" w:rsidRPr="001D7C49">
          <w:rPr>
            <w:rStyle w:val="Hyperlink"/>
            <w:color w:val="auto"/>
            <w:u w:val="none"/>
            <w:rtl/>
          </w:rPr>
          <w:t xml:space="preserve"> </w:t>
        </w:r>
        <w:r w:rsidR="00480241" w:rsidRPr="001D7C49">
          <w:rPr>
            <w:rStyle w:val="Hyperlink"/>
            <w:rFonts w:hint="eastAsia"/>
            <w:color w:val="auto"/>
            <w:u w:val="none"/>
            <w:rtl/>
          </w:rPr>
          <w:t>نظرية</w:t>
        </w:r>
        <w:r w:rsidR="00480241" w:rsidRPr="001D7C49">
          <w:rPr>
            <w:rStyle w:val="Hyperlink"/>
            <w:color w:val="auto"/>
            <w:u w:val="none"/>
            <w:rtl/>
          </w:rPr>
          <w:t xml:space="preserve"> </w:t>
        </w:r>
        <w:r w:rsidR="00480241" w:rsidRPr="001D7C49">
          <w:rPr>
            <w:rStyle w:val="Hyperlink"/>
            <w:rFonts w:hint="eastAsia"/>
            <w:color w:val="auto"/>
            <w:u w:val="none"/>
            <w:rtl/>
          </w:rPr>
          <w:t>جديدة</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فضائل</w:t>
        </w:r>
        <w:r w:rsidR="00480241" w:rsidRPr="001D7C49">
          <w:rPr>
            <w:rStyle w:val="Hyperlink"/>
            <w:color w:val="auto"/>
            <w:u w:val="none"/>
            <w:rtl/>
          </w:rPr>
          <w:t xml:space="preserve"> </w:t>
        </w:r>
        <w:r w:rsidR="00480241" w:rsidRPr="001D7C49">
          <w:rPr>
            <w:rStyle w:val="Hyperlink"/>
            <w:rFonts w:hint="eastAsia"/>
            <w:color w:val="auto"/>
            <w:u w:val="none"/>
            <w:rtl/>
          </w:rPr>
          <w:t>أبي</w:t>
        </w:r>
        <w:r w:rsidR="00480241" w:rsidRPr="001D7C49">
          <w:rPr>
            <w:rStyle w:val="Hyperlink"/>
            <w:color w:val="auto"/>
            <w:u w:val="none"/>
            <w:rtl/>
          </w:rPr>
          <w:t xml:space="preserve"> </w:t>
        </w:r>
        <w:r w:rsidR="00480241" w:rsidRPr="001D7C49">
          <w:rPr>
            <w:rStyle w:val="Hyperlink"/>
            <w:rFonts w:hint="eastAsia"/>
            <w:color w:val="auto"/>
            <w:u w:val="none"/>
            <w:rtl/>
          </w:rPr>
          <w:t>بكر</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230499256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46</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57" w:history="1">
        <w:r w:rsidR="00480241" w:rsidRPr="001D7C49">
          <w:rPr>
            <w:rStyle w:val="Hyperlink"/>
            <w:rFonts w:hint="eastAsia"/>
            <w:color w:val="auto"/>
            <w:u w:val="none"/>
            <w:rtl/>
          </w:rPr>
          <w:t>ضرورة</w:t>
        </w:r>
        <w:r w:rsidR="00480241" w:rsidRPr="001D7C49">
          <w:rPr>
            <w:rStyle w:val="Hyperlink"/>
            <w:color w:val="auto"/>
            <w:u w:val="none"/>
            <w:rtl/>
          </w:rPr>
          <w:t xml:space="preserve"> </w:t>
        </w:r>
        <w:r w:rsidR="00480241" w:rsidRPr="001D7C49">
          <w:rPr>
            <w:rStyle w:val="Hyperlink"/>
            <w:rFonts w:hint="eastAsia"/>
            <w:color w:val="auto"/>
            <w:u w:val="none"/>
            <w:rtl/>
          </w:rPr>
          <w:t>التمييز</w:t>
        </w:r>
        <w:r w:rsidR="00480241" w:rsidRPr="001D7C49">
          <w:rPr>
            <w:rStyle w:val="Hyperlink"/>
            <w:color w:val="auto"/>
            <w:u w:val="none"/>
            <w:rtl/>
          </w:rPr>
          <w:t xml:space="preserve"> </w:t>
        </w:r>
        <w:r w:rsidR="00480241" w:rsidRPr="001D7C49">
          <w:rPr>
            <w:rStyle w:val="Hyperlink"/>
            <w:rFonts w:hint="eastAsia"/>
            <w:color w:val="auto"/>
            <w:u w:val="none"/>
            <w:rtl/>
          </w:rPr>
          <w:t>بين</w:t>
        </w:r>
        <w:r w:rsidR="00480241" w:rsidRPr="001D7C49">
          <w:rPr>
            <w:rStyle w:val="Hyperlink"/>
            <w:color w:val="auto"/>
            <w:u w:val="none"/>
            <w:rtl/>
          </w:rPr>
          <w:t xml:space="preserve"> </w:t>
        </w:r>
        <w:r w:rsidR="00480241" w:rsidRPr="001D7C49">
          <w:rPr>
            <w:rStyle w:val="Hyperlink"/>
            <w:rFonts w:hint="eastAsia"/>
            <w:color w:val="auto"/>
            <w:u w:val="none"/>
            <w:rtl/>
          </w:rPr>
          <w:t>الصحابة</w:t>
        </w:r>
        <w:r w:rsidR="00480241" w:rsidRPr="001D7C49">
          <w:rPr>
            <w:rStyle w:val="Hyperlink"/>
            <w:color w:val="auto"/>
            <w:u w:val="none"/>
            <w:rtl/>
          </w:rPr>
          <w:t xml:space="preserve"> </w:t>
        </w:r>
        <w:r w:rsidR="00480241" w:rsidRPr="001D7C49">
          <w:rPr>
            <w:rStyle w:val="Hyperlink"/>
            <w:rFonts w:hint="eastAsia"/>
            <w:color w:val="auto"/>
            <w:u w:val="none"/>
            <w:rtl/>
          </w:rPr>
          <w:t>والمنافقين</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230499257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52</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58" w:history="1">
        <w:r w:rsidR="00480241" w:rsidRPr="001D7C49">
          <w:rPr>
            <w:rStyle w:val="Hyperlink"/>
            <w:rFonts w:hint="eastAsia"/>
            <w:color w:val="auto"/>
            <w:u w:val="none"/>
            <w:rtl/>
          </w:rPr>
          <w:t>الفقيه</w:t>
        </w:r>
        <w:r w:rsidR="00480241" w:rsidRPr="001D7C49">
          <w:rPr>
            <w:rStyle w:val="Hyperlink"/>
            <w:color w:val="auto"/>
            <w:u w:val="none"/>
            <w:rtl/>
          </w:rPr>
          <w:t xml:space="preserve"> </w:t>
        </w:r>
        <w:r w:rsidR="00480241" w:rsidRPr="001D7C49">
          <w:rPr>
            <w:rStyle w:val="Hyperlink"/>
            <w:rFonts w:hint="eastAsia"/>
            <w:color w:val="auto"/>
            <w:u w:val="none"/>
            <w:rtl/>
          </w:rPr>
          <w:t>والمثقف</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الدولة</w:t>
        </w:r>
        <w:r w:rsidR="00480241" w:rsidRPr="001D7C49">
          <w:rPr>
            <w:rStyle w:val="Hyperlink"/>
            <w:color w:val="auto"/>
            <w:u w:val="none"/>
            <w:rtl/>
          </w:rPr>
          <w:t xml:space="preserve"> </w:t>
        </w:r>
        <w:r w:rsidR="00480241" w:rsidRPr="001D7C49">
          <w:rPr>
            <w:rStyle w:val="Hyperlink"/>
            <w:rFonts w:hint="eastAsia"/>
            <w:color w:val="auto"/>
            <w:u w:val="none"/>
            <w:rtl/>
          </w:rPr>
          <w:t>الإسلامية،</w:t>
        </w:r>
        <w:r w:rsidR="00480241" w:rsidRPr="001D7C49">
          <w:rPr>
            <w:rStyle w:val="Hyperlink"/>
            <w:color w:val="auto"/>
            <w:u w:val="none"/>
            <w:rtl/>
          </w:rPr>
          <w:t xml:space="preserve"> </w:t>
        </w:r>
        <w:r w:rsidR="00480241" w:rsidRPr="001D7C49">
          <w:rPr>
            <w:rStyle w:val="Hyperlink"/>
            <w:rFonts w:hint="eastAsia"/>
            <w:color w:val="auto"/>
            <w:u w:val="none"/>
            <w:rtl/>
          </w:rPr>
          <w:t>مشاكل</w:t>
        </w:r>
        <w:r w:rsidR="00480241" w:rsidRPr="001D7C49">
          <w:rPr>
            <w:rStyle w:val="Hyperlink"/>
            <w:color w:val="auto"/>
            <w:u w:val="none"/>
            <w:rtl/>
          </w:rPr>
          <w:t xml:space="preserve"> </w:t>
        </w:r>
        <w:r w:rsidR="00480241" w:rsidRPr="001D7C49">
          <w:rPr>
            <w:rStyle w:val="Hyperlink"/>
            <w:rFonts w:hint="eastAsia"/>
            <w:color w:val="auto"/>
            <w:u w:val="none"/>
            <w:rtl/>
          </w:rPr>
          <w:t>وثغرات</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230499258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52</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59" w:history="1">
        <w:r w:rsidR="00480241" w:rsidRPr="001D7C49">
          <w:rPr>
            <w:rStyle w:val="Hyperlink"/>
            <w:rFonts w:hint="eastAsia"/>
            <w:color w:val="auto"/>
            <w:u w:val="none"/>
            <w:rtl/>
          </w:rPr>
          <w:t>الإسلام</w:t>
        </w:r>
        <w:r w:rsidR="00480241" w:rsidRPr="001D7C49">
          <w:rPr>
            <w:rStyle w:val="Hyperlink"/>
            <w:color w:val="auto"/>
            <w:u w:val="none"/>
            <w:rtl/>
          </w:rPr>
          <w:t xml:space="preserve"> </w:t>
        </w:r>
        <w:r w:rsidR="00480241" w:rsidRPr="001D7C49">
          <w:rPr>
            <w:rStyle w:val="Hyperlink"/>
            <w:rFonts w:hint="eastAsia"/>
            <w:color w:val="auto"/>
            <w:u w:val="none"/>
            <w:rtl/>
          </w:rPr>
          <w:t>السياسي</w:t>
        </w:r>
        <w:r w:rsidR="00480241" w:rsidRPr="001D7C49">
          <w:rPr>
            <w:rStyle w:val="Hyperlink"/>
            <w:color w:val="auto"/>
            <w:u w:val="none"/>
            <w:rtl/>
          </w:rPr>
          <w:t xml:space="preserve"> </w:t>
        </w:r>
        <w:r w:rsidR="00480241" w:rsidRPr="001D7C49">
          <w:rPr>
            <w:rStyle w:val="Hyperlink"/>
            <w:rFonts w:hint="eastAsia"/>
            <w:color w:val="auto"/>
            <w:u w:val="none"/>
            <w:rtl/>
          </w:rPr>
          <w:t>بين</w:t>
        </w:r>
        <w:r w:rsidR="00480241" w:rsidRPr="001D7C49">
          <w:rPr>
            <w:rStyle w:val="Hyperlink"/>
            <w:color w:val="auto"/>
            <w:u w:val="none"/>
            <w:rtl/>
          </w:rPr>
          <w:t xml:space="preserve"> </w:t>
        </w:r>
        <w:r w:rsidR="00480241" w:rsidRPr="001D7C49">
          <w:rPr>
            <w:rStyle w:val="Hyperlink"/>
            <w:rFonts w:hint="eastAsia"/>
            <w:color w:val="auto"/>
            <w:u w:val="none"/>
            <w:rtl/>
          </w:rPr>
          <w:t>سلطة</w:t>
        </w:r>
        <w:r w:rsidR="00480241" w:rsidRPr="001D7C49">
          <w:rPr>
            <w:rStyle w:val="Hyperlink"/>
            <w:color w:val="auto"/>
            <w:u w:val="none"/>
            <w:rtl/>
          </w:rPr>
          <w:t xml:space="preserve"> </w:t>
        </w:r>
        <w:r w:rsidR="00480241" w:rsidRPr="001D7C49">
          <w:rPr>
            <w:rStyle w:val="Hyperlink"/>
            <w:rFonts w:hint="eastAsia"/>
            <w:color w:val="auto"/>
            <w:u w:val="none"/>
            <w:rtl/>
          </w:rPr>
          <w:t>الشعب</w:t>
        </w:r>
        <w:r w:rsidR="00480241" w:rsidRPr="001D7C49">
          <w:rPr>
            <w:rStyle w:val="Hyperlink"/>
            <w:color w:val="auto"/>
            <w:u w:val="none"/>
            <w:rtl/>
          </w:rPr>
          <w:t xml:space="preserve"> </w:t>
        </w:r>
        <w:r w:rsidR="00480241" w:rsidRPr="001D7C49">
          <w:rPr>
            <w:rStyle w:val="Hyperlink"/>
            <w:rFonts w:hint="eastAsia"/>
            <w:color w:val="auto"/>
            <w:u w:val="none"/>
            <w:rtl/>
          </w:rPr>
          <w:t>وسلطة</w:t>
        </w:r>
        <w:r w:rsidR="00480241" w:rsidRPr="001D7C49">
          <w:rPr>
            <w:rStyle w:val="Hyperlink"/>
            <w:color w:val="auto"/>
            <w:u w:val="none"/>
            <w:rtl/>
          </w:rPr>
          <w:t xml:space="preserve"> </w:t>
        </w:r>
        <w:r w:rsidR="00480241" w:rsidRPr="001D7C49">
          <w:rPr>
            <w:rStyle w:val="Hyperlink"/>
            <w:rFonts w:hint="eastAsia"/>
            <w:color w:val="auto"/>
            <w:u w:val="none"/>
            <w:rtl/>
          </w:rPr>
          <w:t>الفقيه</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230499259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55</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60" w:history="1">
        <w:r w:rsidR="00480241" w:rsidRPr="001D7C49">
          <w:rPr>
            <w:rStyle w:val="Hyperlink"/>
            <w:rFonts w:hint="eastAsia"/>
            <w:color w:val="auto"/>
            <w:u w:val="none"/>
            <w:rtl/>
          </w:rPr>
          <w:t>مسألة</w:t>
        </w:r>
        <w:r w:rsidR="00480241" w:rsidRPr="001D7C49">
          <w:rPr>
            <w:rStyle w:val="Hyperlink"/>
            <w:color w:val="auto"/>
            <w:u w:val="none"/>
            <w:rtl/>
          </w:rPr>
          <w:t xml:space="preserve"> </w:t>
        </w:r>
        <w:r w:rsidR="00480241" w:rsidRPr="001D7C49">
          <w:rPr>
            <w:rStyle w:val="Hyperlink"/>
            <w:rFonts w:hint="eastAsia"/>
            <w:color w:val="auto"/>
            <w:u w:val="none"/>
            <w:rtl/>
          </w:rPr>
          <w:t>التقريب</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العصر</w:t>
        </w:r>
        <w:r w:rsidR="00480241" w:rsidRPr="001D7C49">
          <w:rPr>
            <w:rStyle w:val="Hyperlink"/>
            <w:color w:val="auto"/>
            <w:u w:val="none"/>
            <w:rtl/>
          </w:rPr>
          <w:t xml:space="preserve"> </w:t>
        </w:r>
        <w:r w:rsidR="00480241" w:rsidRPr="001D7C49">
          <w:rPr>
            <w:rStyle w:val="Hyperlink"/>
            <w:rFonts w:hint="eastAsia"/>
            <w:color w:val="auto"/>
            <w:u w:val="none"/>
            <w:rtl/>
          </w:rPr>
          <w:t>الراهن</w:t>
        </w:r>
        <w:r w:rsidR="00480241" w:rsidRPr="001D7C49">
          <w:rPr>
            <w:rStyle w:val="Hyperlink"/>
            <w:color w:val="auto"/>
            <w:u w:val="none"/>
            <w:rtl/>
          </w:rPr>
          <w:t xml:space="preserve">: </w:t>
        </w:r>
        <w:r w:rsidR="00480241" w:rsidRPr="001D7C49">
          <w:rPr>
            <w:rStyle w:val="Hyperlink"/>
            <w:rFonts w:hint="eastAsia"/>
            <w:color w:val="auto"/>
            <w:u w:val="none"/>
            <w:rtl/>
          </w:rPr>
          <w:t>لا</w:t>
        </w:r>
        <w:r w:rsidR="00480241" w:rsidRPr="001D7C49">
          <w:rPr>
            <w:rStyle w:val="Hyperlink"/>
            <w:color w:val="auto"/>
            <w:u w:val="none"/>
            <w:rtl/>
          </w:rPr>
          <w:t xml:space="preserve"> </w:t>
        </w:r>
        <w:r w:rsidR="00480241" w:rsidRPr="001D7C49">
          <w:rPr>
            <w:rStyle w:val="Hyperlink"/>
            <w:rFonts w:hint="eastAsia"/>
            <w:color w:val="auto"/>
            <w:u w:val="none"/>
            <w:rtl/>
          </w:rPr>
          <w:t>تقريب</w:t>
        </w:r>
        <w:r w:rsidR="00480241" w:rsidRPr="001D7C49">
          <w:rPr>
            <w:rStyle w:val="Hyperlink"/>
            <w:color w:val="auto"/>
            <w:u w:val="none"/>
            <w:rtl/>
          </w:rPr>
          <w:t xml:space="preserve"> </w:t>
        </w:r>
        <w:r w:rsidR="00480241" w:rsidRPr="001D7C49">
          <w:rPr>
            <w:rStyle w:val="Hyperlink"/>
            <w:rFonts w:hint="eastAsia"/>
            <w:color w:val="auto"/>
            <w:u w:val="none"/>
            <w:rtl/>
          </w:rPr>
          <w:t>دون</w:t>
        </w:r>
        <w:r w:rsidR="00480241" w:rsidRPr="001D7C49">
          <w:rPr>
            <w:rStyle w:val="Hyperlink"/>
            <w:color w:val="auto"/>
            <w:u w:val="none"/>
            <w:rtl/>
          </w:rPr>
          <w:t xml:space="preserve"> </w:t>
        </w:r>
        <w:r w:rsidR="00480241" w:rsidRPr="001D7C49">
          <w:rPr>
            <w:rStyle w:val="Hyperlink"/>
            <w:rFonts w:hint="eastAsia"/>
            <w:color w:val="auto"/>
            <w:u w:val="none"/>
            <w:rtl/>
          </w:rPr>
          <w:t>اعتراف</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230499260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57</w:t>
        </w:r>
        <w:r w:rsidRPr="001D7C49">
          <w:rPr>
            <w:webHidden/>
            <w:rtl/>
          </w:rPr>
          <w:fldChar w:fldCharType="end"/>
        </w:r>
      </w:hyperlink>
    </w:p>
    <w:p w:rsidR="00480241" w:rsidRPr="001D7C49" w:rsidRDefault="00B95B77" w:rsidP="0005685B">
      <w:pPr>
        <w:pStyle w:val="14"/>
        <w:spacing w:line="192" w:lineRule="auto"/>
        <w:rPr>
          <w:rFonts w:asciiTheme="minorHAnsi" w:eastAsiaTheme="minorEastAsia" w:hAnsiTheme="minorHAnsi" w:cstheme="minorBidi"/>
          <w:sz w:val="22"/>
          <w:szCs w:val="22"/>
          <w:rtl/>
          <w:lang w:eastAsia="en-US"/>
        </w:rPr>
      </w:pPr>
      <w:hyperlink w:anchor="_Toc230499261" w:history="1">
        <w:r w:rsidR="00480241" w:rsidRPr="001D7C49">
          <w:rPr>
            <w:rStyle w:val="Hyperlink"/>
            <w:rFonts w:hint="eastAsia"/>
            <w:color w:val="auto"/>
            <w:u w:val="none"/>
            <w:rtl/>
          </w:rPr>
          <w:t>مرجعية</w:t>
        </w:r>
        <w:r w:rsidR="00480241" w:rsidRPr="001D7C49">
          <w:rPr>
            <w:rStyle w:val="Hyperlink"/>
            <w:color w:val="auto"/>
            <w:u w:val="none"/>
            <w:rtl/>
          </w:rPr>
          <w:t xml:space="preserve"> </w:t>
        </w:r>
        <w:r w:rsidR="00480241" w:rsidRPr="001D7C49">
          <w:rPr>
            <w:rStyle w:val="Hyperlink"/>
            <w:rFonts w:hint="eastAsia"/>
            <w:color w:val="auto"/>
            <w:u w:val="none"/>
            <w:rtl/>
          </w:rPr>
          <w:t>حديث</w:t>
        </w:r>
        <w:r w:rsidR="00480241" w:rsidRPr="001D7C49">
          <w:rPr>
            <w:rStyle w:val="Hyperlink"/>
            <w:color w:val="auto"/>
            <w:u w:val="none"/>
            <w:rtl/>
          </w:rPr>
          <w:t xml:space="preserve"> </w:t>
        </w:r>
        <w:r w:rsidR="00480241" w:rsidRPr="001D7C49">
          <w:rPr>
            <w:rStyle w:val="Hyperlink"/>
            <w:rFonts w:hint="eastAsia"/>
            <w:color w:val="auto"/>
            <w:u w:val="none"/>
            <w:rtl/>
          </w:rPr>
          <w:t>الغدير</w:t>
        </w:r>
        <w:r w:rsidR="00480241" w:rsidRPr="001D7C49">
          <w:rPr>
            <w:rStyle w:val="Hyperlink"/>
            <w:color w:val="auto"/>
            <w:u w:val="none"/>
            <w:rtl/>
          </w:rPr>
          <w:t xml:space="preserve"> </w:t>
        </w:r>
        <w:r w:rsidR="00480241" w:rsidRPr="001D7C49">
          <w:rPr>
            <w:rStyle w:val="Hyperlink"/>
            <w:rFonts w:hint="eastAsia"/>
            <w:color w:val="auto"/>
            <w:u w:val="none"/>
            <w:rtl/>
          </w:rPr>
          <w:t>أم</w:t>
        </w:r>
        <w:r w:rsidR="00480241" w:rsidRPr="001D7C49">
          <w:rPr>
            <w:rStyle w:val="Hyperlink"/>
            <w:color w:val="auto"/>
            <w:u w:val="none"/>
            <w:rtl/>
          </w:rPr>
          <w:t xml:space="preserve"> </w:t>
        </w:r>
        <w:r w:rsidR="00480241" w:rsidRPr="001D7C49">
          <w:rPr>
            <w:rStyle w:val="Hyperlink"/>
            <w:rFonts w:hint="eastAsia"/>
            <w:color w:val="auto"/>
            <w:u w:val="none"/>
            <w:rtl/>
          </w:rPr>
          <w:t>حديث</w:t>
        </w:r>
        <w:r w:rsidR="00480241" w:rsidRPr="001D7C49">
          <w:rPr>
            <w:rStyle w:val="Hyperlink"/>
            <w:color w:val="auto"/>
            <w:u w:val="none"/>
            <w:rtl/>
          </w:rPr>
          <w:t xml:space="preserve"> </w:t>
        </w:r>
        <w:r w:rsidR="00480241" w:rsidRPr="001D7C49">
          <w:rPr>
            <w:rStyle w:val="Hyperlink"/>
            <w:rFonts w:hint="eastAsia"/>
            <w:color w:val="auto"/>
            <w:u w:val="none"/>
            <w:rtl/>
          </w:rPr>
          <w:t>الثقلين،</w:t>
        </w:r>
        <w:r w:rsidR="00480241" w:rsidRPr="001D7C49">
          <w:rPr>
            <w:rStyle w:val="Hyperlink"/>
            <w:color w:val="auto"/>
            <w:u w:val="none"/>
            <w:rtl/>
          </w:rPr>
          <w:t xml:space="preserve"> </w:t>
        </w:r>
        <w:r w:rsidR="00480241" w:rsidRPr="001D7C49">
          <w:rPr>
            <w:rStyle w:val="Hyperlink"/>
            <w:rFonts w:hint="eastAsia"/>
            <w:color w:val="auto"/>
            <w:u w:val="none"/>
            <w:rtl/>
          </w:rPr>
          <w:t>نظرية</w:t>
        </w:r>
        <w:r w:rsidR="00480241" w:rsidRPr="001D7C49">
          <w:rPr>
            <w:rStyle w:val="Hyperlink"/>
            <w:color w:val="auto"/>
            <w:u w:val="none"/>
            <w:rtl/>
          </w:rPr>
          <w:t xml:space="preserve"> </w:t>
        </w:r>
        <w:r w:rsidR="00480241" w:rsidRPr="001D7C49">
          <w:rPr>
            <w:rStyle w:val="Hyperlink"/>
            <w:rFonts w:hint="eastAsia"/>
            <w:color w:val="auto"/>
            <w:u w:val="none"/>
            <w:rtl/>
          </w:rPr>
          <w:t>ال</w:t>
        </w:r>
        <w:r w:rsidR="0005685B" w:rsidRPr="001D7C49">
          <w:rPr>
            <w:rStyle w:val="Hyperlink"/>
            <w:rFonts w:hint="cs"/>
            <w:color w:val="auto"/>
            <w:u w:val="none"/>
            <w:rtl/>
          </w:rPr>
          <w:t>مرجع</w:t>
        </w:r>
        <w:r w:rsidR="00480241" w:rsidRPr="001D7C49">
          <w:rPr>
            <w:rStyle w:val="Hyperlink"/>
            <w:color w:val="auto"/>
            <w:u w:val="none"/>
            <w:rtl/>
          </w:rPr>
          <w:t xml:space="preserve"> </w:t>
        </w:r>
        <w:r w:rsidR="00480241" w:rsidRPr="001D7C49">
          <w:rPr>
            <w:rStyle w:val="Hyperlink"/>
            <w:rFonts w:hint="eastAsia"/>
            <w:color w:val="auto"/>
            <w:u w:val="none"/>
            <w:rtl/>
          </w:rPr>
          <w:t>البروجردي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230499261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59</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62" w:history="1">
        <w:r w:rsidR="00480241" w:rsidRPr="001D7C49">
          <w:rPr>
            <w:rStyle w:val="Hyperlink"/>
            <w:rFonts w:hint="eastAsia"/>
            <w:color w:val="auto"/>
            <w:u w:val="none"/>
            <w:rtl/>
          </w:rPr>
          <w:t>مشروع</w:t>
        </w:r>
        <w:r w:rsidR="00480241" w:rsidRPr="001D7C49">
          <w:rPr>
            <w:rStyle w:val="Hyperlink"/>
            <w:color w:val="auto"/>
            <w:u w:val="none"/>
            <w:rtl/>
          </w:rPr>
          <w:t xml:space="preserve"> «</w:t>
        </w:r>
        <w:r w:rsidR="00480241" w:rsidRPr="001D7C49">
          <w:rPr>
            <w:rStyle w:val="Hyperlink"/>
            <w:rFonts w:hint="eastAsia"/>
            <w:color w:val="auto"/>
            <w:u w:val="none"/>
            <w:rtl/>
          </w:rPr>
          <w:t>معجم</w:t>
        </w:r>
        <w:r w:rsidR="00480241" w:rsidRPr="001D7C49">
          <w:rPr>
            <w:rStyle w:val="Hyperlink"/>
            <w:color w:val="auto"/>
            <w:u w:val="none"/>
            <w:rtl/>
          </w:rPr>
          <w:t xml:space="preserve"> </w:t>
        </w:r>
        <w:r w:rsidR="00480241" w:rsidRPr="001D7C49">
          <w:rPr>
            <w:rStyle w:val="Hyperlink"/>
            <w:rFonts w:hint="eastAsia"/>
            <w:color w:val="auto"/>
            <w:u w:val="none"/>
            <w:rtl/>
          </w:rPr>
          <w:t>لغة</w:t>
        </w:r>
        <w:r w:rsidR="00480241" w:rsidRPr="001D7C49">
          <w:rPr>
            <w:rStyle w:val="Hyperlink"/>
            <w:color w:val="auto"/>
            <w:u w:val="none"/>
            <w:rtl/>
          </w:rPr>
          <w:t xml:space="preserve"> </w:t>
        </w:r>
        <w:r w:rsidR="00480241" w:rsidRPr="001D7C49">
          <w:rPr>
            <w:rStyle w:val="Hyperlink"/>
            <w:rFonts w:hint="eastAsia"/>
            <w:color w:val="auto"/>
            <w:u w:val="none"/>
            <w:rtl/>
          </w:rPr>
          <w:t>القرآن</w:t>
        </w:r>
        <w:r w:rsidR="00480241" w:rsidRPr="001D7C49">
          <w:rPr>
            <w:rStyle w:val="Hyperlink"/>
            <w:color w:val="auto"/>
            <w:u w:val="none"/>
            <w:rtl/>
          </w:rPr>
          <w:t xml:space="preserve"> </w:t>
        </w:r>
        <w:r w:rsidR="00480241" w:rsidRPr="001D7C49">
          <w:rPr>
            <w:rStyle w:val="Hyperlink"/>
            <w:rFonts w:hint="eastAsia"/>
            <w:color w:val="auto"/>
            <w:u w:val="none"/>
            <w:rtl/>
          </w:rPr>
          <w:t>وسرّ</w:t>
        </w:r>
        <w:r w:rsidR="00480241" w:rsidRPr="001D7C49">
          <w:rPr>
            <w:rStyle w:val="Hyperlink"/>
            <w:color w:val="auto"/>
            <w:u w:val="none"/>
            <w:rtl/>
          </w:rPr>
          <w:t xml:space="preserve"> </w:t>
        </w:r>
        <w:r w:rsidR="00480241" w:rsidRPr="001D7C49">
          <w:rPr>
            <w:rStyle w:val="Hyperlink"/>
            <w:rFonts w:hint="eastAsia"/>
            <w:color w:val="auto"/>
            <w:u w:val="none"/>
            <w:rtl/>
          </w:rPr>
          <w:t>بلاغته</w:t>
        </w:r>
        <w:r w:rsidR="00480241" w:rsidRPr="001D7C49">
          <w:rPr>
            <w:rStyle w:val="Hyperlink"/>
            <w:color w:val="auto"/>
            <w:u w:val="none"/>
            <w:rtl/>
          </w:rPr>
          <w:t>»</w:t>
        </w:r>
        <w:r w:rsidR="00480241" w:rsidRPr="001D7C49">
          <w:rPr>
            <w:rStyle w:val="Hyperlink"/>
            <w:rFonts w:hint="eastAsia"/>
            <w:color w:val="auto"/>
            <w:u w:val="none"/>
            <w:rtl/>
          </w:rPr>
          <w:t>،</w:t>
        </w:r>
        <w:r w:rsidR="00480241" w:rsidRPr="001D7C49">
          <w:rPr>
            <w:rStyle w:val="Hyperlink"/>
            <w:color w:val="auto"/>
            <w:u w:val="none"/>
            <w:rtl/>
          </w:rPr>
          <w:t xml:space="preserve"> </w:t>
        </w:r>
        <w:r w:rsidR="00480241" w:rsidRPr="001D7C49">
          <w:rPr>
            <w:rStyle w:val="Hyperlink"/>
            <w:rFonts w:hint="eastAsia"/>
            <w:color w:val="auto"/>
            <w:u w:val="none"/>
            <w:rtl/>
          </w:rPr>
          <w:t>عرض</w:t>
        </w:r>
        <w:r w:rsidR="00480241" w:rsidRPr="001D7C49">
          <w:rPr>
            <w:rStyle w:val="Hyperlink"/>
            <w:color w:val="auto"/>
            <w:u w:val="none"/>
            <w:rtl/>
          </w:rPr>
          <w:t xml:space="preserve"> </w:t>
        </w:r>
        <w:r w:rsidR="00480241" w:rsidRPr="001D7C49">
          <w:rPr>
            <w:rStyle w:val="Hyperlink"/>
            <w:rFonts w:hint="eastAsia"/>
            <w:color w:val="auto"/>
            <w:u w:val="none"/>
            <w:rtl/>
          </w:rPr>
          <w:t>وتعريف</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230499262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60</w:t>
        </w:r>
        <w:r w:rsidRPr="001D7C49">
          <w:rPr>
            <w:webHidden/>
            <w:rtl/>
          </w:rPr>
          <w:fldChar w:fldCharType="end"/>
        </w:r>
      </w:hyperlink>
    </w:p>
    <w:p w:rsidR="00480241" w:rsidRPr="001D7C49" w:rsidRDefault="00B95B77" w:rsidP="0005685B">
      <w:pPr>
        <w:pStyle w:val="14"/>
        <w:spacing w:line="192" w:lineRule="auto"/>
        <w:rPr>
          <w:rFonts w:asciiTheme="minorHAnsi" w:eastAsiaTheme="minorEastAsia" w:hAnsiTheme="minorHAnsi" w:cstheme="minorBidi"/>
          <w:b/>
          <w:bCs/>
          <w:sz w:val="22"/>
          <w:szCs w:val="22"/>
          <w:rtl/>
          <w:lang w:eastAsia="en-US"/>
        </w:rPr>
      </w:pPr>
      <w:hyperlink w:anchor="_Toc230499263" w:history="1">
        <w:r w:rsidR="00480241" w:rsidRPr="001D7C49">
          <w:rPr>
            <w:rStyle w:val="Hyperlink"/>
            <w:rFonts w:hint="eastAsia"/>
            <w:b/>
            <w:bCs/>
            <w:color w:val="auto"/>
            <w:u w:val="none"/>
            <w:rtl/>
          </w:rPr>
          <w:t>الإمامة</w:t>
        </w:r>
        <w:r w:rsidR="00480241" w:rsidRPr="001D7C49">
          <w:rPr>
            <w:rStyle w:val="Hyperlink"/>
            <w:b/>
            <w:bCs/>
            <w:color w:val="auto"/>
            <w:u w:val="none"/>
            <w:rtl/>
          </w:rPr>
          <w:t xml:space="preserve"> </w:t>
        </w:r>
        <w:r w:rsidR="00480241" w:rsidRPr="001D7C49">
          <w:rPr>
            <w:rStyle w:val="Hyperlink"/>
            <w:rFonts w:hint="eastAsia"/>
            <w:b/>
            <w:bCs/>
            <w:color w:val="auto"/>
            <w:u w:val="none"/>
            <w:rtl/>
          </w:rPr>
          <w:t>والوحدة</w:t>
        </w:r>
        <w:r w:rsidR="0005685B" w:rsidRPr="001D7C49">
          <w:rPr>
            <w:rStyle w:val="Hyperlink"/>
            <w:rFonts w:hint="cs"/>
            <w:b/>
            <w:bCs/>
            <w:color w:val="auto"/>
            <w:u w:val="none"/>
            <w:rtl/>
          </w:rPr>
          <w:t>،</w:t>
        </w:r>
      </w:hyperlink>
      <w:r w:rsidR="0005685B" w:rsidRPr="001D7C49">
        <w:rPr>
          <w:rStyle w:val="Hyperlink"/>
          <w:rFonts w:hint="cs"/>
          <w:b/>
          <w:bCs/>
          <w:color w:val="auto"/>
          <w:u w:val="none"/>
          <w:rtl/>
        </w:rPr>
        <w:t xml:space="preserve"> </w:t>
      </w:r>
      <w:hyperlink w:anchor="_Toc230499264" w:history="1">
        <w:r w:rsidR="00480241" w:rsidRPr="001D7C49">
          <w:rPr>
            <w:rStyle w:val="Hyperlink"/>
            <w:rFonts w:hint="eastAsia"/>
            <w:b/>
            <w:bCs/>
            <w:color w:val="auto"/>
            <w:u w:val="none"/>
            <w:rtl/>
          </w:rPr>
          <w:t>قراءة</w:t>
        </w:r>
        <w:r w:rsidR="00480241" w:rsidRPr="001D7C49">
          <w:rPr>
            <w:rStyle w:val="Hyperlink"/>
            <w:b/>
            <w:bCs/>
            <w:color w:val="auto"/>
            <w:u w:val="none"/>
            <w:rtl/>
          </w:rPr>
          <w:t xml:space="preserve"> </w:t>
        </w:r>
        <w:r w:rsidR="00480241" w:rsidRPr="001D7C49">
          <w:rPr>
            <w:rStyle w:val="Hyperlink"/>
            <w:rFonts w:hint="eastAsia"/>
            <w:b/>
            <w:bCs/>
            <w:color w:val="auto"/>
            <w:u w:val="none"/>
            <w:rtl/>
          </w:rPr>
          <w:t>نقدية</w:t>
        </w:r>
        <w:r w:rsidR="00480241" w:rsidRPr="001D7C49">
          <w:rPr>
            <w:rStyle w:val="Hyperlink"/>
            <w:b/>
            <w:bCs/>
            <w:color w:val="auto"/>
            <w:u w:val="none"/>
            <w:rtl/>
          </w:rPr>
          <w:t xml:space="preserve"> </w:t>
        </w:r>
        <w:r w:rsidR="00480241" w:rsidRPr="001D7C49">
          <w:rPr>
            <w:rStyle w:val="Hyperlink"/>
            <w:rFonts w:hint="eastAsia"/>
            <w:b/>
            <w:bCs/>
            <w:color w:val="auto"/>
            <w:u w:val="none"/>
            <w:rtl/>
          </w:rPr>
          <w:t>لمقولات</w:t>
        </w:r>
        <w:r w:rsidR="00480241" w:rsidRPr="001D7C49">
          <w:rPr>
            <w:rStyle w:val="Hyperlink"/>
            <w:b/>
            <w:bCs/>
            <w:color w:val="auto"/>
            <w:u w:val="none"/>
            <w:rtl/>
          </w:rPr>
          <w:t xml:space="preserve"> </w:t>
        </w:r>
        <w:r w:rsidR="00480241" w:rsidRPr="001D7C49">
          <w:rPr>
            <w:rStyle w:val="Hyperlink"/>
            <w:rFonts w:hint="eastAsia"/>
            <w:b/>
            <w:bCs/>
            <w:color w:val="auto"/>
            <w:u w:val="none"/>
            <w:rtl/>
          </w:rPr>
          <w:t>الشيخ</w:t>
        </w:r>
        <w:r w:rsidR="00480241" w:rsidRPr="001D7C49">
          <w:rPr>
            <w:rStyle w:val="Hyperlink"/>
            <w:b/>
            <w:bCs/>
            <w:color w:val="auto"/>
            <w:u w:val="none"/>
            <w:rtl/>
          </w:rPr>
          <w:t xml:space="preserve"> </w:t>
        </w:r>
        <w:r w:rsidR="00480241" w:rsidRPr="001D7C49">
          <w:rPr>
            <w:rStyle w:val="Hyperlink"/>
            <w:rFonts w:hint="eastAsia"/>
            <w:b/>
            <w:bCs/>
            <w:color w:val="auto"/>
            <w:u w:val="none"/>
            <w:rtl/>
          </w:rPr>
          <w:t>واعظ</w:t>
        </w:r>
        <w:r w:rsidR="00480241" w:rsidRPr="001D7C49">
          <w:rPr>
            <w:rStyle w:val="Hyperlink"/>
            <w:b/>
            <w:bCs/>
            <w:color w:val="auto"/>
            <w:u w:val="none"/>
            <w:rtl/>
          </w:rPr>
          <w:t xml:space="preserve"> </w:t>
        </w:r>
        <w:r w:rsidR="00480241" w:rsidRPr="001D7C49">
          <w:rPr>
            <w:rStyle w:val="Hyperlink"/>
            <w:rFonts w:hint="eastAsia"/>
            <w:b/>
            <w:bCs/>
            <w:color w:val="auto"/>
            <w:u w:val="none"/>
            <w:rtl/>
          </w:rPr>
          <w:t>زاده</w:t>
        </w:r>
        <w:r w:rsidR="00480241" w:rsidRPr="001D7C49">
          <w:rPr>
            <w:rStyle w:val="Hyperlink"/>
            <w:b/>
            <w:bCs/>
            <w:color w:val="auto"/>
            <w:u w:val="none"/>
            <w:rtl/>
          </w:rPr>
          <w:t xml:space="preserve"> </w:t>
        </w:r>
        <w:r w:rsidR="00480241" w:rsidRPr="001D7C49">
          <w:rPr>
            <w:rStyle w:val="Hyperlink"/>
            <w:rFonts w:hint="eastAsia"/>
            <w:b/>
            <w:bCs/>
            <w:color w:val="auto"/>
            <w:u w:val="none"/>
            <w:rtl/>
          </w:rPr>
          <w:t>الخراساني</w:t>
        </w:r>
        <w:r w:rsidR="00480241" w:rsidRPr="001D7C49">
          <w:rPr>
            <w:b/>
            <w:bCs/>
            <w:webHidden/>
            <w:rtl/>
          </w:rPr>
          <w:tab/>
        </w:r>
        <w:r w:rsidRPr="001D7C49">
          <w:rPr>
            <w:b/>
            <w:bCs/>
            <w:webHidden/>
            <w:rtl/>
          </w:rPr>
          <w:fldChar w:fldCharType="begin"/>
        </w:r>
        <w:r w:rsidR="00480241" w:rsidRPr="001D7C49">
          <w:rPr>
            <w:b/>
            <w:bCs/>
            <w:webHidden/>
            <w:rtl/>
          </w:rPr>
          <w:instrText xml:space="preserve"> </w:instrText>
        </w:r>
        <w:r w:rsidR="00480241" w:rsidRPr="001D7C49">
          <w:rPr>
            <w:b/>
            <w:bCs/>
            <w:webHidden/>
          </w:rPr>
          <w:instrText>PAGEREF</w:instrText>
        </w:r>
        <w:r w:rsidR="00480241" w:rsidRPr="001D7C49">
          <w:rPr>
            <w:b/>
            <w:bCs/>
            <w:webHidden/>
            <w:rtl/>
          </w:rPr>
          <w:instrText xml:space="preserve"> _</w:instrText>
        </w:r>
        <w:r w:rsidR="00480241" w:rsidRPr="001D7C49">
          <w:rPr>
            <w:b/>
            <w:bCs/>
            <w:webHidden/>
          </w:rPr>
          <w:instrText>Toc</w:instrText>
        </w:r>
        <w:r w:rsidR="00480241" w:rsidRPr="001D7C49">
          <w:rPr>
            <w:b/>
            <w:bCs/>
            <w:webHidden/>
            <w:rtl/>
          </w:rPr>
          <w:instrText xml:space="preserve">230499264 </w:instrText>
        </w:r>
        <w:r w:rsidR="00480241" w:rsidRPr="001D7C49">
          <w:rPr>
            <w:b/>
            <w:bCs/>
            <w:webHidden/>
          </w:rPr>
          <w:instrText>\h</w:instrText>
        </w:r>
        <w:r w:rsidR="00480241" w:rsidRPr="001D7C49">
          <w:rPr>
            <w:b/>
            <w:bCs/>
            <w:webHidden/>
            <w:rtl/>
          </w:rPr>
          <w:instrText xml:space="preserve"> </w:instrText>
        </w:r>
        <w:r w:rsidRPr="001D7C49">
          <w:rPr>
            <w:b/>
            <w:bCs/>
            <w:webHidden/>
            <w:rtl/>
          </w:rPr>
        </w:r>
        <w:r w:rsidRPr="001D7C49">
          <w:rPr>
            <w:b/>
            <w:bCs/>
            <w:webHidden/>
            <w:rtl/>
          </w:rPr>
          <w:fldChar w:fldCharType="separate"/>
        </w:r>
        <w:r w:rsidR="00044729">
          <w:rPr>
            <w:b/>
            <w:bCs/>
            <w:webHidden/>
            <w:rtl/>
          </w:rPr>
          <w:t>63</w:t>
        </w:r>
        <w:r w:rsidRPr="001D7C49">
          <w:rPr>
            <w:b/>
            <w:bCs/>
            <w:webHidden/>
            <w:rtl/>
          </w:rPr>
          <w:fldChar w:fldCharType="end"/>
        </w:r>
      </w:hyperlink>
    </w:p>
    <w:p w:rsidR="00480241" w:rsidRPr="00B539ED" w:rsidRDefault="00B95B77" w:rsidP="0005685B">
      <w:pPr>
        <w:pStyle w:val="14"/>
        <w:spacing w:line="192" w:lineRule="auto"/>
        <w:rPr>
          <w:rFonts w:asciiTheme="minorHAnsi" w:eastAsiaTheme="minorEastAsia" w:hAnsiTheme="minorHAnsi" w:cstheme="minorBidi"/>
          <w:b/>
          <w:bCs/>
          <w:sz w:val="22"/>
          <w:szCs w:val="22"/>
          <w:rtl/>
          <w:lang w:eastAsia="en-US"/>
        </w:rPr>
      </w:pPr>
      <w:hyperlink w:anchor="_Toc230499265" w:history="1">
        <w:r w:rsidR="00480241" w:rsidRPr="00B539ED">
          <w:rPr>
            <w:rStyle w:val="Hyperlink"/>
            <w:rFonts w:hint="eastAsia"/>
            <w:b/>
            <w:bCs/>
            <w:color w:val="auto"/>
            <w:u w:val="none"/>
            <w:rtl/>
          </w:rPr>
          <w:t>السيد</w:t>
        </w:r>
        <w:r w:rsidR="00480241" w:rsidRPr="00B539ED">
          <w:rPr>
            <w:rStyle w:val="Hyperlink"/>
            <w:b/>
            <w:bCs/>
            <w:color w:val="auto"/>
            <w:u w:val="none"/>
            <w:rtl/>
          </w:rPr>
          <w:t xml:space="preserve"> </w:t>
        </w:r>
        <w:r w:rsidR="00480241" w:rsidRPr="00B539ED">
          <w:rPr>
            <w:rStyle w:val="Hyperlink"/>
            <w:rFonts w:hint="eastAsia"/>
            <w:b/>
            <w:bCs/>
            <w:color w:val="auto"/>
            <w:u w:val="none"/>
            <w:rtl/>
          </w:rPr>
          <w:t>محمّد</w:t>
        </w:r>
        <w:r w:rsidR="00480241" w:rsidRPr="00B539ED">
          <w:rPr>
            <w:rStyle w:val="Hyperlink"/>
            <w:b/>
            <w:bCs/>
            <w:color w:val="auto"/>
            <w:u w:val="none"/>
            <w:rtl/>
          </w:rPr>
          <w:t xml:space="preserve"> </w:t>
        </w:r>
        <w:r w:rsidR="00480241" w:rsidRPr="00B539ED">
          <w:rPr>
            <w:rStyle w:val="Hyperlink"/>
            <w:rFonts w:hint="eastAsia"/>
            <w:b/>
            <w:bCs/>
            <w:color w:val="auto"/>
            <w:u w:val="none"/>
            <w:rtl/>
          </w:rPr>
          <w:t>القزويني</w:t>
        </w:r>
      </w:hyperlink>
    </w:p>
    <w:p w:rsidR="00480241" w:rsidRPr="00B539ED" w:rsidRDefault="00B95B77" w:rsidP="0005685B">
      <w:pPr>
        <w:pStyle w:val="14"/>
        <w:spacing w:line="192" w:lineRule="auto"/>
        <w:rPr>
          <w:rFonts w:asciiTheme="minorHAnsi" w:eastAsiaTheme="minorEastAsia" w:hAnsiTheme="minorHAnsi" w:cstheme="minorBidi"/>
          <w:b/>
          <w:bCs/>
          <w:sz w:val="22"/>
          <w:szCs w:val="22"/>
          <w:rtl/>
          <w:lang w:eastAsia="en-US"/>
        </w:rPr>
      </w:pPr>
      <w:hyperlink w:anchor="_Toc230499266" w:history="1">
        <w:r w:rsidR="00480241" w:rsidRPr="00B539ED">
          <w:rPr>
            <w:rStyle w:val="Hyperlink"/>
            <w:rFonts w:hint="eastAsia"/>
            <w:b/>
            <w:bCs/>
            <w:color w:val="auto"/>
            <w:u w:val="none"/>
            <w:rtl/>
          </w:rPr>
          <w:t>ترجمة</w:t>
        </w:r>
        <w:r w:rsidR="00480241" w:rsidRPr="00B539ED">
          <w:rPr>
            <w:rStyle w:val="Hyperlink"/>
            <w:b/>
            <w:bCs/>
            <w:color w:val="auto"/>
            <w:u w:val="none"/>
            <w:rtl/>
          </w:rPr>
          <w:t xml:space="preserve">: </w:t>
        </w:r>
        <w:r w:rsidR="00480241" w:rsidRPr="00B539ED">
          <w:rPr>
            <w:rStyle w:val="Hyperlink"/>
            <w:rFonts w:hint="eastAsia"/>
            <w:b/>
            <w:bCs/>
            <w:color w:val="auto"/>
            <w:u w:val="none"/>
            <w:rtl/>
          </w:rPr>
          <w:t>الشيخ</w:t>
        </w:r>
        <w:r w:rsidR="00480241" w:rsidRPr="00B539ED">
          <w:rPr>
            <w:rStyle w:val="Hyperlink"/>
            <w:b/>
            <w:bCs/>
            <w:color w:val="auto"/>
            <w:u w:val="none"/>
            <w:rtl/>
          </w:rPr>
          <w:t xml:space="preserve"> </w:t>
        </w:r>
        <w:r w:rsidR="00480241" w:rsidRPr="00B539ED">
          <w:rPr>
            <w:rStyle w:val="Hyperlink"/>
            <w:rFonts w:hint="eastAsia"/>
            <w:b/>
            <w:bCs/>
            <w:color w:val="auto"/>
            <w:u w:val="none"/>
            <w:rtl/>
          </w:rPr>
          <w:t>كاظم</w:t>
        </w:r>
        <w:r w:rsidR="00480241" w:rsidRPr="00B539ED">
          <w:rPr>
            <w:rStyle w:val="Hyperlink"/>
            <w:b/>
            <w:bCs/>
            <w:color w:val="auto"/>
            <w:u w:val="none"/>
            <w:rtl/>
          </w:rPr>
          <w:t xml:space="preserve"> </w:t>
        </w:r>
        <w:r w:rsidR="00480241" w:rsidRPr="00B539ED">
          <w:rPr>
            <w:rStyle w:val="Hyperlink"/>
            <w:rFonts w:hint="eastAsia"/>
            <w:b/>
            <w:bCs/>
            <w:color w:val="auto"/>
            <w:u w:val="none"/>
            <w:rtl/>
          </w:rPr>
          <w:t>خلف</w:t>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67" w:history="1">
        <w:r w:rsidR="00480241" w:rsidRPr="001D7C49">
          <w:rPr>
            <w:rStyle w:val="Hyperlink"/>
            <w:color w:val="auto"/>
            <w:u w:val="none"/>
            <w:rtl/>
          </w:rPr>
          <w:t>1</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هل</w:t>
        </w:r>
        <w:r w:rsidR="00480241" w:rsidRPr="001D7C49">
          <w:rPr>
            <w:rStyle w:val="Hyperlink"/>
            <w:color w:val="auto"/>
            <w:u w:val="none"/>
            <w:rtl/>
          </w:rPr>
          <w:t xml:space="preserve"> </w:t>
        </w:r>
        <w:r w:rsidR="00480241" w:rsidRPr="001D7C49">
          <w:rPr>
            <w:rStyle w:val="Hyperlink"/>
            <w:rFonts w:hint="eastAsia"/>
            <w:color w:val="auto"/>
            <w:u w:val="none"/>
            <w:rtl/>
          </w:rPr>
          <w:t>البيعة</w:t>
        </w:r>
        <w:r w:rsidR="00480241" w:rsidRPr="001D7C49">
          <w:rPr>
            <w:rStyle w:val="Hyperlink"/>
            <w:color w:val="auto"/>
            <w:u w:val="none"/>
            <w:rtl/>
          </w:rPr>
          <w:t xml:space="preserve"> </w:t>
        </w:r>
        <w:r w:rsidR="00480241" w:rsidRPr="001D7C49">
          <w:rPr>
            <w:rStyle w:val="Hyperlink"/>
            <w:rFonts w:hint="eastAsia"/>
            <w:color w:val="auto"/>
            <w:u w:val="none"/>
            <w:rtl/>
          </w:rPr>
          <w:t>طريق</w:t>
        </w:r>
        <w:r w:rsidR="00480241" w:rsidRPr="001D7C49">
          <w:rPr>
            <w:rStyle w:val="Hyperlink"/>
            <w:color w:val="auto"/>
            <w:u w:val="none"/>
            <w:rtl/>
          </w:rPr>
          <w:t xml:space="preserve"> </w:t>
        </w:r>
        <w:r w:rsidR="00480241" w:rsidRPr="001D7C49">
          <w:rPr>
            <w:rStyle w:val="Hyperlink"/>
            <w:rFonts w:hint="eastAsia"/>
            <w:color w:val="auto"/>
            <w:u w:val="none"/>
            <w:rtl/>
          </w:rPr>
          <w:t>لإضفاء</w:t>
        </w:r>
        <w:r w:rsidR="00480241" w:rsidRPr="001D7C49">
          <w:rPr>
            <w:rStyle w:val="Hyperlink"/>
            <w:color w:val="auto"/>
            <w:u w:val="none"/>
            <w:rtl/>
          </w:rPr>
          <w:t xml:space="preserve"> </w:t>
        </w:r>
        <w:r w:rsidR="00480241" w:rsidRPr="001D7C49">
          <w:rPr>
            <w:rStyle w:val="Hyperlink"/>
            <w:rFonts w:hint="eastAsia"/>
            <w:color w:val="auto"/>
            <w:u w:val="none"/>
            <w:rtl/>
          </w:rPr>
          <w:t>الشرعية</w:t>
        </w:r>
        <w:r w:rsidR="00480241" w:rsidRPr="001D7C49">
          <w:rPr>
            <w:rStyle w:val="Hyperlink"/>
            <w:color w:val="auto"/>
            <w:u w:val="none"/>
            <w:rtl/>
          </w:rPr>
          <w:t xml:space="preserve"> </w:t>
        </w:r>
        <w:r w:rsidR="00480241" w:rsidRPr="001D7C49">
          <w:rPr>
            <w:rStyle w:val="Hyperlink"/>
            <w:rFonts w:hint="eastAsia"/>
            <w:color w:val="auto"/>
            <w:u w:val="none"/>
            <w:rtl/>
          </w:rPr>
          <w:t>على</w:t>
        </w:r>
        <w:r w:rsidR="00480241" w:rsidRPr="001D7C49">
          <w:rPr>
            <w:rStyle w:val="Hyperlink"/>
            <w:color w:val="auto"/>
            <w:u w:val="none"/>
            <w:rtl/>
          </w:rPr>
          <w:t xml:space="preserve"> </w:t>
        </w:r>
        <w:r w:rsidR="00480241" w:rsidRPr="001D7C49">
          <w:rPr>
            <w:rStyle w:val="Hyperlink"/>
            <w:rFonts w:hint="eastAsia"/>
            <w:color w:val="auto"/>
            <w:u w:val="none"/>
            <w:rtl/>
          </w:rPr>
          <w:t>حكومة</w:t>
        </w:r>
        <w:r w:rsidR="00480241" w:rsidRPr="001D7C49">
          <w:rPr>
            <w:rStyle w:val="Hyperlink"/>
            <w:color w:val="auto"/>
            <w:u w:val="none"/>
            <w:rtl/>
          </w:rPr>
          <w:t xml:space="preserve"> </w:t>
        </w:r>
        <w:r w:rsidR="00480241" w:rsidRPr="001D7C49">
          <w:rPr>
            <w:rStyle w:val="Hyperlink"/>
            <w:rFonts w:hint="eastAsia"/>
            <w:color w:val="auto"/>
            <w:u w:val="none"/>
            <w:rtl/>
          </w:rPr>
          <w:t>الحاكم؟</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230499267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63</w:t>
        </w:r>
        <w:r w:rsidRPr="001D7C49">
          <w:rPr>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268" w:history="1">
        <w:r w:rsidR="00480241" w:rsidRPr="001D7C49">
          <w:rPr>
            <w:rStyle w:val="Hyperlink"/>
            <w:rFonts w:hint="eastAsia"/>
            <w:noProof/>
            <w:color w:val="auto"/>
            <w:u w:val="none"/>
            <w:rtl/>
          </w:rPr>
          <w:t>هل</w:t>
        </w:r>
        <w:r w:rsidR="00480241" w:rsidRPr="001D7C49">
          <w:rPr>
            <w:rStyle w:val="Hyperlink"/>
            <w:noProof/>
            <w:color w:val="auto"/>
            <w:u w:val="none"/>
            <w:rtl/>
          </w:rPr>
          <w:t xml:space="preserve"> </w:t>
        </w:r>
        <w:r w:rsidR="00480241" w:rsidRPr="001D7C49">
          <w:rPr>
            <w:rStyle w:val="Hyperlink"/>
            <w:rFonts w:hint="eastAsia"/>
            <w:noProof/>
            <w:color w:val="auto"/>
            <w:u w:val="none"/>
            <w:rtl/>
          </w:rPr>
          <w:t>تحوّل</w:t>
        </w:r>
        <w:r w:rsidR="00480241" w:rsidRPr="001D7C49">
          <w:rPr>
            <w:rStyle w:val="Hyperlink"/>
            <w:noProof/>
            <w:color w:val="auto"/>
            <w:u w:val="none"/>
            <w:rtl/>
          </w:rPr>
          <w:t xml:space="preserve"> </w:t>
        </w:r>
        <w:r w:rsidR="00480241" w:rsidRPr="001D7C49">
          <w:rPr>
            <w:rStyle w:val="Hyperlink"/>
            <w:rFonts w:hint="eastAsia"/>
            <w:noProof/>
            <w:color w:val="auto"/>
            <w:u w:val="none"/>
            <w:rtl/>
          </w:rPr>
          <w:t>الضرورة</w:t>
        </w:r>
        <w:r w:rsidR="00480241" w:rsidRPr="001D7C49">
          <w:rPr>
            <w:rStyle w:val="Hyperlink"/>
            <w:noProof/>
            <w:color w:val="auto"/>
            <w:u w:val="none"/>
            <w:rtl/>
          </w:rPr>
          <w:t xml:space="preserve"> </w:t>
        </w:r>
        <w:r w:rsidR="00480241" w:rsidRPr="001D7C49">
          <w:rPr>
            <w:rStyle w:val="Hyperlink"/>
            <w:rFonts w:hint="eastAsia"/>
            <w:noProof/>
            <w:color w:val="auto"/>
            <w:u w:val="none"/>
            <w:rtl/>
          </w:rPr>
          <w:t>غير</w:t>
        </w:r>
        <w:r w:rsidR="00480241" w:rsidRPr="001D7C49">
          <w:rPr>
            <w:rStyle w:val="Hyperlink"/>
            <w:noProof/>
            <w:color w:val="auto"/>
            <w:u w:val="none"/>
            <w:rtl/>
          </w:rPr>
          <w:t xml:space="preserve"> </w:t>
        </w:r>
        <w:r w:rsidR="00480241" w:rsidRPr="001D7C49">
          <w:rPr>
            <w:rStyle w:val="Hyperlink"/>
            <w:rFonts w:hint="eastAsia"/>
            <w:noProof/>
            <w:color w:val="auto"/>
            <w:u w:val="none"/>
            <w:rtl/>
          </w:rPr>
          <w:t>الشرعي</w:t>
        </w:r>
        <w:r w:rsidR="00480241" w:rsidRPr="001D7C49">
          <w:rPr>
            <w:rStyle w:val="Hyperlink"/>
            <w:noProof/>
            <w:color w:val="auto"/>
            <w:u w:val="none"/>
            <w:rtl/>
          </w:rPr>
          <w:t xml:space="preserve"> </w:t>
        </w:r>
        <w:r w:rsidR="00480241" w:rsidRPr="001D7C49">
          <w:rPr>
            <w:rStyle w:val="Hyperlink"/>
            <w:rFonts w:hint="eastAsia"/>
            <w:noProof/>
            <w:color w:val="auto"/>
            <w:u w:val="none"/>
            <w:rtl/>
          </w:rPr>
          <w:t>إلى</w:t>
        </w:r>
        <w:r w:rsidR="00480241" w:rsidRPr="001D7C49">
          <w:rPr>
            <w:rStyle w:val="Hyperlink"/>
            <w:noProof/>
            <w:color w:val="auto"/>
            <w:u w:val="none"/>
            <w:rtl/>
          </w:rPr>
          <w:t xml:space="preserve"> </w:t>
        </w:r>
        <w:r w:rsidR="00480241" w:rsidRPr="001D7C49">
          <w:rPr>
            <w:rStyle w:val="Hyperlink"/>
            <w:rFonts w:hint="eastAsia"/>
            <w:noProof/>
            <w:color w:val="auto"/>
            <w:u w:val="none"/>
            <w:rtl/>
          </w:rPr>
          <w:t>شرعي؟</w:t>
        </w:r>
        <w:r w:rsidR="00480241" w:rsidRPr="001D7C49">
          <w:rPr>
            <w:rStyle w:val="Hyperlink"/>
            <w:noProof/>
            <w:color w:val="auto"/>
            <w:u w:val="none"/>
            <w:rtl/>
          </w:rPr>
          <w:t>!</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230499268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65</w:t>
        </w:r>
        <w:r w:rsidRPr="001D7C49">
          <w:rPr>
            <w:noProof/>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69" w:history="1">
        <w:r w:rsidR="00480241" w:rsidRPr="001D7C49">
          <w:rPr>
            <w:rStyle w:val="Hyperlink"/>
            <w:color w:val="auto"/>
            <w:u w:val="none"/>
            <w:rtl/>
          </w:rPr>
          <w:t>2</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هل</w:t>
        </w:r>
        <w:r w:rsidR="00480241" w:rsidRPr="001D7C49">
          <w:rPr>
            <w:rStyle w:val="Hyperlink"/>
            <w:color w:val="auto"/>
            <w:u w:val="none"/>
            <w:rtl/>
          </w:rPr>
          <w:t xml:space="preserve"> </w:t>
        </w:r>
        <w:r w:rsidR="00480241" w:rsidRPr="001D7C49">
          <w:rPr>
            <w:rStyle w:val="Hyperlink"/>
            <w:rFonts w:hint="eastAsia"/>
            <w:color w:val="auto"/>
            <w:u w:val="none"/>
            <w:rtl/>
          </w:rPr>
          <w:t>نالت</w:t>
        </w:r>
        <w:r w:rsidR="00480241" w:rsidRPr="001D7C49">
          <w:rPr>
            <w:rStyle w:val="Hyperlink"/>
            <w:color w:val="auto"/>
            <w:u w:val="none"/>
            <w:rtl/>
          </w:rPr>
          <w:t xml:space="preserve"> </w:t>
        </w:r>
        <w:r w:rsidR="00480241" w:rsidRPr="001D7C49">
          <w:rPr>
            <w:rStyle w:val="Hyperlink"/>
            <w:rFonts w:hint="eastAsia"/>
            <w:color w:val="auto"/>
            <w:u w:val="none"/>
            <w:rtl/>
          </w:rPr>
          <w:t>خلافة</w:t>
        </w:r>
        <w:r w:rsidR="00480241" w:rsidRPr="001D7C49">
          <w:rPr>
            <w:rStyle w:val="Hyperlink"/>
            <w:color w:val="auto"/>
            <w:u w:val="none"/>
            <w:rtl/>
          </w:rPr>
          <w:t xml:space="preserve"> </w:t>
        </w:r>
        <w:r w:rsidR="00480241" w:rsidRPr="001D7C49">
          <w:rPr>
            <w:rStyle w:val="Hyperlink"/>
            <w:rFonts w:hint="eastAsia"/>
            <w:color w:val="auto"/>
            <w:u w:val="none"/>
            <w:rtl/>
          </w:rPr>
          <w:t>أبي</w:t>
        </w:r>
        <w:r w:rsidR="00480241" w:rsidRPr="001D7C49">
          <w:rPr>
            <w:rStyle w:val="Hyperlink"/>
            <w:color w:val="auto"/>
            <w:u w:val="none"/>
            <w:rtl/>
          </w:rPr>
          <w:t xml:space="preserve"> </w:t>
        </w:r>
        <w:r w:rsidR="00480241" w:rsidRPr="001D7C49">
          <w:rPr>
            <w:rStyle w:val="Hyperlink"/>
            <w:rFonts w:hint="eastAsia"/>
            <w:color w:val="auto"/>
            <w:u w:val="none"/>
            <w:rtl/>
          </w:rPr>
          <w:t>بكر</w:t>
        </w:r>
        <w:r w:rsidR="00480241" w:rsidRPr="001D7C49">
          <w:rPr>
            <w:rStyle w:val="Hyperlink"/>
            <w:color w:val="auto"/>
            <w:u w:val="none"/>
            <w:rtl/>
          </w:rPr>
          <w:t xml:space="preserve"> </w:t>
        </w:r>
        <w:r w:rsidR="00480241" w:rsidRPr="001D7C49">
          <w:rPr>
            <w:rStyle w:val="Hyperlink"/>
            <w:rFonts w:hint="eastAsia"/>
            <w:color w:val="auto"/>
            <w:u w:val="none"/>
            <w:rtl/>
          </w:rPr>
          <w:t>رضا</w:t>
        </w:r>
        <w:r w:rsidR="00480241" w:rsidRPr="001D7C49">
          <w:rPr>
            <w:rStyle w:val="Hyperlink"/>
            <w:color w:val="auto"/>
            <w:u w:val="none"/>
            <w:rtl/>
          </w:rPr>
          <w:t xml:space="preserve"> </w:t>
        </w:r>
        <w:r w:rsidR="00480241" w:rsidRPr="001D7C49">
          <w:rPr>
            <w:rStyle w:val="Hyperlink"/>
            <w:rFonts w:hint="eastAsia"/>
            <w:color w:val="auto"/>
            <w:u w:val="none"/>
            <w:rtl/>
          </w:rPr>
          <w:t>المهاجرين</w:t>
        </w:r>
        <w:r w:rsidR="00480241" w:rsidRPr="001D7C49">
          <w:rPr>
            <w:rStyle w:val="Hyperlink"/>
            <w:color w:val="auto"/>
            <w:u w:val="none"/>
            <w:rtl/>
          </w:rPr>
          <w:t xml:space="preserve"> </w:t>
        </w:r>
        <w:r w:rsidR="00480241" w:rsidRPr="001D7C49">
          <w:rPr>
            <w:rStyle w:val="Hyperlink"/>
            <w:rFonts w:hint="eastAsia"/>
            <w:color w:val="auto"/>
            <w:u w:val="none"/>
            <w:rtl/>
          </w:rPr>
          <w:t>والأنصار</w:t>
        </w:r>
        <w:r w:rsidR="00480241" w:rsidRPr="001D7C49">
          <w:rPr>
            <w:rStyle w:val="Hyperlink"/>
            <w:color w:val="auto"/>
            <w:u w:val="none"/>
            <w:rtl/>
          </w:rPr>
          <w:t xml:space="preserve"> </w:t>
        </w:r>
        <w:r w:rsidR="00480241" w:rsidRPr="001D7C49">
          <w:rPr>
            <w:rStyle w:val="Hyperlink"/>
            <w:rFonts w:hint="eastAsia"/>
            <w:color w:val="auto"/>
            <w:u w:val="none"/>
            <w:rtl/>
          </w:rPr>
          <w:t>جميعهم؟</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230499269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66</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70" w:history="1">
        <w:r w:rsidR="00480241" w:rsidRPr="001D7C49">
          <w:rPr>
            <w:rStyle w:val="Hyperlink"/>
            <w:color w:val="auto"/>
            <w:u w:val="none"/>
            <w:rtl/>
          </w:rPr>
          <w:t xml:space="preserve">3 </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هل</w:t>
        </w:r>
        <w:r w:rsidR="00480241" w:rsidRPr="001D7C49">
          <w:rPr>
            <w:rStyle w:val="Hyperlink"/>
            <w:color w:val="auto"/>
            <w:u w:val="none"/>
            <w:rtl/>
          </w:rPr>
          <w:t xml:space="preserve"> </w:t>
        </w:r>
        <w:r w:rsidR="00480241" w:rsidRPr="001D7C49">
          <w:rPr>
            <w:rStyle w:val="Hyperlink"/>
            <w:rFonts w:hint="eastAsia"/>
            <w:color w:val="auto"/>
            <w:u w:val="none"/>
            <w:rtl/>
          </w:rPr>
          <w:t>تمّت</w:t>
        </w:r>
        <w:r w:rsidR="00480241" w:rsidRPr="001D7C49">
          <w:rPr>
            <w:rStyle w:val="Hyperlink"/>
            <w:color w:val="auto"/>
            <w:u w:val="none"/>
            <w:rtl/>
          </w:rPr>
          <w:t xml:space="preserve"> </w:t>
        </w:r>
        <w:r w:rsidR="00480241" w:rsidRPr="001D7C49">
          <w:rPr>
            <w:rStyle w:val="Hyperlink"/>
            <w:rFonts w:hint="eastAsia"/>
            <w:color w:val="auto"/>
            <w:u w:val="none"/>
            <w:rtl/>
          </w:rPr>
          <w:t>البيعة</w:t>
        </w:r>
        <w:r w:rsidR="00480241" w:rsidRPr="001D7C49">
          <w:rPr>
            <w:rStyle w:val="Hyperlink"/>
            <w:color w:val="auto"/>
            <w:u w:val="none"/>
            <w:rtl/>
          </w:rPr>
          <w:t xml:space="preserve"> </w:t>
        </w:r>
        <w:r w:rsidR="00480241" w:rsidRPr="001D7C49">
          <w:rPr>
            <w:rStyle w:val="Hyperlink"/>
            <w:rFonts w:hint="eastAsia"/>
            <w:color w:val="auto"/>
            <w:u w:val="none"/>
            <w:rtl/>
          </w:rPr>
          <w:t>الأولى</w:t>
        </w:r>
        <w:r w:rsidR="00480241" w:rsidRPr="001D7C49">
          <w:rPr>
            <w:rStyle w:val="Hyperlink"/>
            <w:color w:val="auto"/>
            <w:u w:val="none"/>
            <w:rtl/>
          </w:rPr>
          <w:t xml:space="preserve"> </w:t>
        </w:r>
        <w:r w:rsidR="00480241" w:rsidRPr="001D7C49">
          <w:rPr>
            <w:rStyle w:val="Hyperlink"/>
            <w:rFonts w:hint="eastAsia"/>
            <w:color w:val="auto"/>
            <w:u w:val="none"/>
            <w:rtl/>
          </w:rPr>
          <w:t>باختيار</w:t>
        </w:r>
        <w:r w:rsidR="00480241" w:rsidRPr="001D7C49">
          <w:rPr>
            <w:rStyle w:val="Hyperlink"/>
            <w:color w:val="auto"/>
            <w:u w:val="none"/>
            <w:rtl/>
          </w:rPr>
          <w:t xml:space="preserve"> </w:t>
        </w:r>
        <w:r w:rsidR="00480241" w:rsidRPr="001D7C49">
          <w:rPr>
            <w:rStyle w:val="Hyperlink"/>
            <w:rFonts w:hint="eastAsia"/>
            <w:color w:val="auto"/>
            <w:u w:val="none"/>
            <w:rtl/>
          </w:rPr>
          <w:t>الناس؟</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230499270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68</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71" w:history="1">
        <w:r w:rsidR="00480241" w:rsidRPr="001D7C49">
          <w:rPr>
            <w:rStyle w:val="Hyperlink"/>
            <w:color w:val="auto"/>
            <w:u w:val="none"/>
            <w:rtl/>
          </w:rPr>
          <w:t xml:space="preserve">4 </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المخالفون</w:t>
        </w:r>
        <w:r w:rsidR="00480241" w:rsidRPr="001D7C49">
          <w:rPr>
            <w:rStyle w:val="Hyperlink"/>
            <w:color w:val="auto"/>
            <w:u w:val="none"/>
            <w:rtl/>
          </w:rPr>
          <w:t xml:space="preserve"> </w:t>
        </w:r>
        <w:r w:rsidR="00480241" w:rsidRPr="001D7C49">
          <w:rPr>
            <w:rStyle w:val="Hyperlink"/>
            <w:rFonts w:hint="eastAsia"/>
            <w:color w:val="auto"/>
            <w:u w:val="none"/>
            <w:rtl/>
          </w:rPr>
          <w:t>لخلافة</w:t>
        </w:r>
        <w:r w:rsidR="00480241" w:rsidRPr="001D7C49">
          <w:rPr>
            <w:rStyle w:val="Hyperlink"/>
            <w:color w:val="auto"/>
            <w:u w:val="none"/>
            <w:rtl/>
          </w:rPr>
          <w:t xml:space="preserve"> </w:t>
        </w:r>
        <w:r w:rsidR="00480241" w:rsidRPr="001D7C49">
          <w:rPr>
            <w:rStyle w:val="Hyperlink"/>
            <w:rFonts w:hint="eastAsia"/>
            <w:color w:val="auto"/>
            <w:u w:val="none"/>
            <w:rtl/>
          </w:rPr>
          <w:t>أبي</w:t>
        </w:r>
        <w:r w:rsidR="00480241" w:rsidRPr="001D7C49">
          <w:rPr>
            <w:rStyle w:val="Hyperlink"/>
            <w:color w:val="auto"/>
            <w:u w:val="none"/>
            <w:rtl/>
          </w:rPr>
          <w:t xml:space="preserve"> </w:t>
        </w:r>
        <w:r w:rsidR="00480241" w:rsidRPr="001D7C49">
          <w:rPr>
            <w:rStyle w:val="Hyperlink"/>
            <w:rFonts w:hint="eastAsia"/>
            <w:color w:val="auto"/>
            <w:u w:val="none"/>
            <w:rtl/>
          </w:rPr>
          <w:t>بكر</w:t>
        </w:r>
        <w:r w:rsidR="00480241" w:rsidRPr="001D7C49">
          <w:rPr>
            <w:rStyle w:val="Hyperlink"/>
            <w:color w:val="auto"/>
            <w:u w:val="none"/>
            <w:rtl/>
          </w:rPr>
          <w:t xml:space="preserve"> </w:t>
        </w:r>
        <w:r w:rsidR="00480241" w:rsidRPr="001D7C49">
          <w:rPr>
            <w:rStyle w:val="Hyperlink"/>
            <w:rFonts w:hint="eastAsia"/>
            <w:color w:val="auto"/>
            <w:u w:val="none"/>
            <w:rtl/>
          </w:rPr>
          <w:t>كانوا</w:t>
        </w:r>
        <w:r w:rsidR="00480241" w:rsidRPr="001D7C49">
          <w:rPr>
            <w:rStyle w:val="Hyperlink"/>
            <w:color w:val="auto"/>
            <w:u w:val="none"/>
            <w:rtl/>
          </w:rPr>
          <w:t xml:space="preserve"> </w:t>
        </w:r>
        <w:r w:rsidR="00480241" w:rsidRPr="001D7C49">
          <w:rPr>
            <w:rStyle w:val="Hyperlink"/>
            <w:rFonts w:hint="eastAsia"/>
            <w:color w:val="auto"/>
            <w:u w:val="none"/>
            <w:rtl/>
          </w:rPr>
          <w:t>أفراداً</w:t>
        </w:r>
        <w:r w:rsidR="00480241" w:rsidRPr="001D7C49">
          <w:rPr>
            <w:rStyle w:val="Hyperlink"/>
            <w:color w:val="auto"/>
            <w:u w:val="none"/>
            <w:rtl/>
          </w:rPr>
          <w:t xml:space="preserve"> </w:t>
        </w:r>
        <w:r w:rsidR="00480241" w:rsidRPr="001D7C49">
          <w:rPr>
            <w:rStyle w:val="Hyperlink"/>
            <w:rFonts w:hint="eastAsia"/>
            <w:color w:val="auto"/>
            <w:u w:val="none"/>
            <w:rtl/>
          </w:rPr>
          <w:t>معدودين؟</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230499271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70</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72" w:history="1">
        <w:r w:rsidR="00480241" w:rsidRPr="001D7C49">
          <w:rPr>
            <w:rStyle w:val="Hyperlink"/>
            <w:color w:val="auto"/>
            <w:u w:val="none"/>
            <w:rtl/>
          </w:rPr>
          <w:t xml:space="preserve">5 </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هل</w:t>
        </w:r>
        <w:r w:rsidR="00480241" w:rsidRPr="001D7C49">
          <w:rPr>
            <w:rStyle w:val="Hyperlink"/>
            <w:color w:val="auto"/>
            <w:u w:val="none"/>
            <w:rtl/>
          </w:rPr>
          <w:t xml:space="preserve"> </w:t>
        </w:r>
        <w:r w:rsidR="00480241" w:rsidRPr="001D7C49">
          <w:rPr>
            <w:rStyle w:val="Hyperlink"/>
            <w:rFonts w:hint="eastAsia"/>
            <w:color w:val="auto"/>
            <w:u w:val="none"/>
            <w:rtl/>
          </w:rPr>
          <w:t>كان</w:t>
        </w:r>
        <w:r w:rsidR="00480241" w:rsidRPr="001D7C49">
          <w:rPr>
            <w:rStyle w:val="Hyperlink"/>
            <w:color w:val="auto"/>
            <w:u w:val="none"/>
            <w:rtl/>
          </w:rPr>
          <w:t xml:space="preserve"> </w:t>
        </w:r>
        <w:r w:rsidR="00480241" w:rsidRPr="001D7C49">
          <w:rPr>
            <w:rStyle w:val="Hyperlink"/>
            <w:rFonts w:hint="eastAsia"/>
            <w:color w:val="auto"/>
            <w:u w:val="none"/>
            <w:rtl/>
          </w:rPr>
          <w:t>الإمام</w:t>
        </w:r>
        <w:r w:rsidR="00480241" w:rsidRPr="001D7C49">
          <w:rPr>
            <w:rStyle w:val="Hyperlink"/>
            <w:color w:val="auto"/>
            <w:u w:val="none"/>
            <w:rtl/>
          </w:rPr>
          <w:t xml:space="preserve"> </w:t>
        </w:r>
        <w:r w:rsidR="00480241" w:rsidRPr="001D7C49">
          <w:rPr>
            <w:rStyle w:val="Hyperlink"/>
            <w:rFonts w:hint="eastAsia"/>
            <w:color w:val="auto"/>
            <w:u w:val="none"/>
            <w:rtl/>
          </w:rPr>
          <w:t>علي</w:t>
        </w:r>
        <w:r w:rsidR="00480241" w:rsidRPr="001D7C49">
          <w:rPr>
            <w:rStyle w:val="Hyperlink"/>
            <w:color w:val="auto"/>
            <w:u w:val="none"/>
            <w:rtl/>
          </w:rPr>
          <w:t xml:space="preserve"> </w:t>
        </w:r>
        <w:r w:rsidR="00480241" w:rsidRPr="001D7C49">
          <w:rPr>
            <w:rStyle w:val="Hyperlink"/>
            <w:rFonts w:hint="eastAsia"/>
            <w:color w:val="auto"/>
            <w:u w:val="none"/>
            <w:rtl/>
          </w:rPr>
          <w:t>عليه</w:t>
        </w:r>
        <w:r w:rsidR="00480241" w:rsidRPr="001D7C49">
          <w:rPr>
            <w:rStyle w:val="Hyperlink"/>
            <w:color w:val="auto"/>
            <w:u w:val="none"/>
            <w:rtl/>
          </w:rPr>
          <w:t xml:space="preserve"> </w:t>
        </w:r>
        <w:r w:rsidR="00480241" w:rsidRPr="001D7C49">
          <w:rPr>
            <w:rStyle w:val="Hyperlink"/>
            <w:rFonts w:hint="eastAsia"/>
            <w:color w:val="auto"/>
            <w:u w:val="none"/>
            <w:rtl/>
          </w:rPr>
          <w:t>السلام</w:t>
        </w:r>
        <w:r w:rsidR="00480241" w:rsidRPr="001D7C49">
          <w:rPr>
            <w:rStyle w:val="Hyperlink"/>
            <w:color w:val="auto"/>
            <w:u w:val="none"/>
            <w:rtl/>
          </w:rPr>
          <w:t xml:space="preserve"> </w:t>
        </w:r>
        <w:r w:rsidR="00480241" w:rsidRPr="001D7C49">
          <w:rPr>
            <w:rStyle w:val="Hyperlink"/>
            <w:rFonts w:hint="eastAsia"/>
            <w:color w:val="auto"/>
            <w:u w:val="none"/>
            <w:rtl/>
          </w:rPr>
          <w:t>يؤمن</w:t>
        </w:r>
        <w:r w:rsidR="00480241" w:rsidRPr="001D7C49">
          <w:rPr>
            <w:rStyle w:val="Hyperlink"/>
            <w:color w:val="auto"/>
            <w:u w:val="none"/>
            <w:rtl/>
          </w:rPr>
          <w:t xml:space="preserve"> </w:t>
        </w:r>
        <w:r w:rsidR="00480241" w:rsidRPr="001D7C49">
          <w:rPr>
            <w:rStyle w:val="Hyperlink"/>
            <w:rFonts w:hint="eastAsia"/>
            <w:color w:val="auto"/>
            <w:u w:val="none"/>
            <w:rtl/>
          </w:rPr>
          <w:t>بشرعية</w:t>
        </w:r>
        <w:r w:rsidR="00480241" w:rsidRPr="001D7C49">
          <w:rPr>
            <w:rStyle w:val="Hyperlink"/>
            <w:color w:val="auto"/>
            <w:u w:val="none"/>
            <w:rtl/>
          </w:rPr>
          <w:t xml:space="preserve"> </w:t>
        </w:r>
        <w:r w:rsidR="00480241" w:rsidRPr="001D7C49">
          <w:rPr>
            <w:rStyle w:val="Hyperlink"/>
            <w:rFonts w:hint="eastAsia"/>
            <w:color w:val="auto"/>
            <w:u w:val="none"/>
            <w:rtl/>
          </w:rPr>
          <w:t>خلافة</w:t>
        </w:r>
        <w:r w:rsidR="00480241" w:rsidRPr="001D7C49">
          <w:rPr>
            <w:rStyle w:val="Hyperlink"/>
            <w:color w:val="auto"/>
            <w:u w:val="none"/>
            <w:rtl/>
          </w:rPr>
          <w:t xml:space="preserve"> </w:t>
        </w:r>
        <w:r w:rsidR="00480241" w:rsidRPr="001D7C49">
          <w:rPr>
            <w:rStyle w:val="Hyperlink"/>
            <w:rFonts w:hint="eastAsia"/>
            <w:color w:val="auto"/>
            <w:u w:val="none"/>
            <w:rtl/>
          </w:rPr>
          <w:t>الخلفاء؟</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230499272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71</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73" w:history="1">
        <w:r w:rsidR="00480241" w:rsidRPr="001D7C49">
          <w:rPr>
            <w:rStyle w:val="Hyperlink"/>
            <w:rFonts w:hint="eastAsia"/>
            <w:color w:val="auto"/>
            <w:u w:val="none"/>
            <w:rtl/>
          </w:rPr>
          <w:t>وقفة</w:t>
        </w:r>
        <w:r w:rsidR="00480241" w:rsidRPr="001D7C49">
          <w:rPr>
            <w:rStyle w:val="Hyperlink"/>
            <w:color w:val="auto"/>
            <w:u w:val="none"/>
            <w:rtl/>
          </w:rPr>
          <w:t xml:space="preserve"> </w:t>
        </w:r>
        <w:r w:rsidR="00480241" w:rsidRPr="001D7C49">
          <w:rPr>
            <w:rStyle w:val="Hyperlink"/>
            <w:rFonts w:hint="eastAsia"/>
            <w:color w:val="auto"/>
            <w:u w:val="none"/>
            <w:rtl/>
          </w:rPr>
          <w:t>مع</w:t>
        </w:r>
        <w:r w:rsidR="00480241" w:rsidRPr="001D7C49">
          <w:rPr>
            <w:rStyle w:val="Hyperlink"/>
            <w:color w:val="auto"/>
            <w:u w:val="none"/>
            <w:rtl/>
          </w:rPr>
          <w:t xml:space="preserve"> </w:t>
        </w:r>
        <w:r w:rsidR="00480241" w:rsidRPr="001D7C49">
          <w:rPr>
            <w:rStyle w:val="Hyperlink"/>
            <w:rFonts w:hint="eastAsia"/>
            <w:color w:val="auto"/>
            <w:u w:val="none"/>
            <w:rtl/>
          </w:rPr>
          <w:t>رسالة</w:t>
        </w:r>
        <w:r w:rsidR="00480241" w:rsidRPr="001D7C49">
          <w:rPr>
            <w:rStyle w:val="Hyperlink"/>
            <w:color w:val="auto"/>
            <w:u w:val="none"/>
            <w:rtl/>
          </w:rPr>
          <w:t xml:space="preserve"> </w:t>
        </w:r>
        <w:r w:rsidR="00480241" w:rsidRPr="001D7C49">
          <w:rPr>
            <w:rStyle w:val="Hyperlink"/>
            <w:rFonts w:hint="eastAsia"/>
            <w:color w:val="auto"/>
            <w:u w:val="none"/>
            <w:rtl/>
          </w:rPr>
          <w:t>علي</w:t>
        </w:r>
        <w:r w:rsidR="00480241" w:rsidRPr="001D7C49">
          <w:rPr>
            <w:rStyle w:val="Hyperlink"/>
            <w:color w:val="auto"/>
            <w:u w:val="none"/>
            <w:rtl/>
          </w:rPr>
          <w:t xml:space="preserve">× </w:t>
        </w:r>
        <w:r w:rsidR="00480241" w:rsidRPr="001D7C49">
          <w:rPr>
            <w:rStyle w:val="Hyperlink"/>
            <w:rFonts w:hint="eastAsia"/>
            <w:color w:val="auto"/>
            <w:u w:val="none"/>
            <w:rtl/>
          </w:rPr>
          <w:t>لمعاوية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230499273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74</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74" w:history="1">
        <w:r w:rsidR="00480241" w:rsidRPr="001D7C49">
          <w:rPr>
            <w:rStyle w:val="Hyperlink"/>
            <w:rFonts w:hint="eastAsia"/>
            <w:color w:val="auto"/>
            <w:u w:val="none"/>
            <w:rtl/>
          </w:rPr>
          <w:t>ما</w:t>
        </w:r>
        <w:r w:rsidR="00480241" w:rsidRPr="001D7C49">
          <w:rPr>
            <w:rStyle w:val="Hyperlink"/>
            <w:color w:val="auto"/>
            <w:u w:val="none"/>
            <w:rtl/>
          </w:rPr>
          <w:t xml:space="preserve"> </w:t>
        </w:r>
        <w:r w:rsidR="00480241" w:rsidRPr="001D7C49">
          <w:rPr>
            <w:rStyle w:val="Hyperlink"/>
            <w:rFonts w:hint="eastAsia"/>
            <w:color w:val="auto"/>
            <w:u w:val="none"/>
            <w:rtl/>
          </w:rPr>
          <w:t>هو</w:t>
        </w:r>
        <w:r w:rsidR="00480241" w:rsidRPr="001D7C49">
          <w:rPr>
            <w:rStyle w:val="Hyperlink"/>
            <w:color w:val="auto"/>
            <w:u w:val="none"/>
            <w:rtl/>
          </w:rPr>
          <w:t xml:space="preserve"> </w:t>
        </w:r>
        <w:r w:rsidR="00480241" w:rsidRPr="001D7C49">
          <w:rPr>
            <w:rStyle w:val="Hyperlink"/>
            <w:rFonts w:hint="eastAsia"/>
            <w:color w:val="auto"/>
            <w:u w:val="none"/>
            <w:rtl/>
          </w:rPr>
          <w:t>السرّ</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مسألة</w:t>
        </w:r>
        <w:r w:rsidR="00480241" w:rsidRPr="001D7C49">
          <w:rPr>
            <w:rStyle w:val="Hyperlink"/>
            <w:color w:val="auto"/>
            <w:u w:val="none"/>
            <w:rtl/>
          </w:rPr>
          <w:t xml:space="preserve"> </w:t>
        </w:r>
        <w:r w:rsidR="00480241" w:rsidRPr="001D7C49">
          <w:rPr>
            <w:rStyle w:val="Hyperlink"/>
            <w:rFonts w:hint="eastAsia"/>
            <w:color w:val="auto"/>
            <w:u w:val="none"/>
            <w:rtl/>
          </w:rPr>
          <w:t>عدم</w:t>
        </w:r>
        <w:r w:rsidR="00480241" w:rsidRPr="001D7C49">
          <w:rPr>
            <w:rStyle w:val="Hyperlink"/>
            <w:color w:val="auto"/>
            <w:u w:val="none"/>
            <w:rtl/>
          </w:rPr>
          <w:t xml:space="preserve"> </w:t>
        </w:r>
        <w:r w:rsidR="00480241" w:rsidRPr="001D7C49">
          <w:rPr>
            <w:rStyle w:val="Hyperlink"/>
            <w:rFonts w:hint="eastAsia"/>
            <w:color w:val="auto"/>
            <w:u w:val="none"/>
            <w:rtl/>
          </w:rPr>
          <w:t>رغبة</w:t>
        </w:r>
        <w:r w:rsidR="00480241" w:rsidRPr="001D7C49">
          <w:rPr>
            <w:rStyle w:val="Hyperlink"/>
            <w:color w:val="auto"/>
            <w:u w:val="none"/>
            <w:rtl/>
          </w:rPr>
          <w:t xml:space="preserve"> </w:t>
        </w:r>
        <w:r w:rsidR="00480241" w:rsidRPr="001D7C49">
          <w:rPr>
            <w:rStyle w:val="Hyperlink"/>
            <w:rFonts w:hint="eastAsia"/>
            <w:color w:val="auto"/>
            <w:u w:val="none"/>
            <w:rtl/>
          </w:rPr>
          <w:t>الإمام</w:t>
        </w:r>
        <w:r w:rsidR="00480241" w:rsidRPr="001D7C49">
          <w:rPr>
            <w:rStyle w:val="Hyperlink"/>
            <w:color w:val="auto"/>
            <w:u w:val="none"/>
            <w:rtl/>
          </w:rPr>
          <w:t xml:space="preserve"> </w:t>
        </w:r>
        <w:r w:rsidR="00480241" w:rsidRPr="001D7C49">
          <w:rPr>
            <w:rStyle w:val="Hyperlink"/>
            <w:rFonts w:hint="eastAsia"/>
            <w:color w:val="auto"/>
            <w:u w:val="none"/>
            <w:rtl/>
          </w:rPr>
          <w:t>علي</w:t>
        </w:r>
        <w:r w:rsidR="00480241" w:rsidRPr="001D7C49">
          <w:rPr>
            <w:rStyle w:val="Hyperlink"/>
            <w:color w:val="auto"/>
            <w:u w:val="none"/>
            <w:rtl/>
          </w:rPr>
          <w:t xml:space="preserve"> </w:t>
        </w:r>
        <w:r w:rsidR="00480241" w:rsidRPr="001D7C49">
          <w:rPr>
            <w:rStyle w:val="Hyperlink"/>
            <w:rFonts w:hint="eastAsia"/>
            <w:color w:val="auto"/>
            <w:u w:val="none"/>
            <w:rtl/>
          </w:rPr>
          <w:t>بالخلافة؟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230499274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76</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75" w:history="1">
        <w:r w:rsidR="00480241" w:rsidRPr="001D7C49">
          <w:rPr>
            <w:rStyle w:val="Hyperlink"/>
            <w:color w:val="auto"/>
            <w:u w:val="none"/>
            <w:rtl/>
          </w:rPr>
          <w:t xml:space="preserve">6 </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هل</w:t>
        </w:r>
        <w:r w:rsidR="00480241" w:rsidRPr="001D7C49">
          <w:rPr>
            <w:rStyle w:val="Hyperlink"/>
            <w:color w:val="auto"/>
            <w:u w:val="none"/>
            <w:rtl/>
          </w:rPr>
          <w:t xml:space="preserve"> </w:t>
        </w:r>
        <w:r w:rsidR="00480241" w:rsidRPr="001D7C49">
          <w:rPr>
            <w:rStyle w:val="Hyperlink"/>
            <w:rFonts w:hint="eastAsia"/>
            <w:color w:val="auto"/>
            <w:u w:val="none"/>
            <w:rtl/>
          </w:rPr>
          <w:t>بايع</w:t>
        </w:r>
        <w:r w:rsidR="00480241" w:rsidRPr="001D7C49">
          <w:rPr>
            <w:rStyle w:val="Hyperlink"/>
            <w:color w:val="auto"/>
            <w:u w:val="none"/>
            <w:rtl/>
          </w:rPr>
          <w:t xml:space="preserve"> </w:t>
        </w:r>
        <w:r w:rsidR="00480241" w:rsidRPr="001D7C49">
          <w:rPr>
            <w:rStyle w:val="Hyperlink"/>
            <w:rFonts w:hint="eastAsia"/>
            <w:color w:val="auto"/>
            <w:u w:val="none"/>
            <w:rtl/>
          </w:rPr>
          <w:t>عليّ</w:t>
        </w:r>
        <w:r w:rsidR="00480241" w:rsidRPr="001D7C49">
          <w:rPr>
            <w:rStyle w:val="Hyperlink"/>
            <w:color w:val="auto"/>
            <w:u w:val="none"/>
            <w:rtl/>
          </w:rPr>
          <w:t xml:space="preserve"> </w:t>
        </w:r>
        <w:r w:rsidR="00480241" w:rsidRPr="001D7C49">
          <w:rPr>
            <w:rStyle w:val="Hyperlink"/>
            <w:rFonts w:hint="eastAsia"/>
            <w:color w:val="auto"/>
            <w:u w:val="none"/>
            <w:rtl/>
          </w:rPr>
          <w:t>أبا</w:t>
        </w:r>
        <w:r w:rsidR="00480241" w:rsidRPr="001D7C49">
          <w:rPr>
            <w:rStyle w:val="Hyperlink"/>
            <w:color w:val="auto"/>
            <w:u w:val="none"/>
            <w:rtl/>
          </w:rPr>
          <w:t xml:space="preserve"> </w:t>
        </w:r>
        <w:r w:rsidR="00480241" w:rsidRPr="001D7C49">
          <w:rPr>
            <w:rStyle w:val="Hyperlink"/>
            <w:rFonts w:hint="eastAsia"/>
            <w:color w:val="auto"/>
            <w:u w:val="none"/>
            <w:rtl/>
          </w:rPr>
          <w:t>بكر</w:t>
        </w:r>
        <w:r w:rsidR="00480241" w:rsidRPr="001D7C49">
          <w:rPr>
            <w:rStyle w:val="Hyperlink"/>
            <w:color w:val="auto"/>
            <w:u w:val="none"/>
            <w:rtl/>
          </w:rPr>
          <w:t xml:space="preserve"> </w:t>
        </w:r>
        <w:r w:rsidR="00480241" w:rsidRPr="001D7C49">
          <w:rPr>
            <w:rStyle w:val="Hyperlink"/>
            <w:rFonts w:hint="eastAsia"/>
            <w:color w:val="auto"/>
            <w:u w:val="none"/>
            <w:rtl/>
          </w:rPr>
          <w:t>باختياره؟</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230499275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79</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76" w:history="1">
        <w:r w:rsidR="00480241" w:rsidRPr="001D7C49">
          <w:rPr>
            <w:rStyle w:val="Hyperlink"/>
            <w:color w:val="auto"/>
            <w:u w:val="none"/>
            <w:rtl/>
          </w:rPr>
          <w:t xml:space="preserve">7 </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هل</w:t>
        </w:r>
        <w:r w:rsidR="00480241" w:rsidRPr="001D7C49">
          <w:rPr>
            <w:rStyle w:val="Hyperlink"/>
            <w:color w:val="auto"/>
            <w:u w:val="none"/>
            <w:rtl/>
          </w:rPr>
          <w:t xml:space="preserve"> </w:t>
        </w:r>
        <w:r w:rsidR="00480241" w:rsidRPr="001D7C49">
          <w:rPr>
            <w:rStyle w:val="Hyperlink"/>
            <w:rFonts w:hint="eastAsia"/>
            <w:color w:val="auto"/>
            <w:u w:val="none"/>
            <w:rtl/>
          </w:rPr>
          <w:t>امتدح</w:t>
        </w:r>
        <w:r w:rsidR="00480241" w:rsidRPr="001D7C49">
          <w:rPr>
            <w:rStyle w:val="Hyperlink"/>
            <w:color w:val="auto"/>
            <w:u w:val="none"/>
            <w:rtl/>
          </w:rPr>
          <w:t xml:space="preserve"> </w:t>
        </w:r>
        <w:r w:rsidR="00480241" w:rsidRPr="001D7C49">
          <w:rPr>
            <w:rStyle w:val="Hyperlink"/>
            <w:rFonts w:hint="eastAsia"/>
            <w:color w:val="auto"/>
            <w:u w:val="none"/>
            <w:rtl/>
          </w:rPr>
          <w:t>علي</w:t>
        </w:r>
        <w:r w:rsidR="00480241" w:rsidRPr="001D7C49">
          <w:rPr>
            <w:rStyle w:val="Hyperlink"/>
            <w:rFonts w:ascii="md_ameli" w:hAnsi="md_ameli"/>
            <w:color w:val="auto"/>
            <w:u w:val="none"/>
            <w:rtl/>
          </w:rPr>
          <w:t>×</w:t>
        </w:r>
        <w:r w:rsidR="00480241" w:rsidRPr="001D7C49">
          <w:rPr>
            <w:rStyle w:val="Hyperlink"/>
            <w:rFonts w:ascii="md_ameli" w:hAnsi="md_ameli" w:cs="md_ameli"/>
            <w:color w:val="auto"/>
            <w:u w:val="none"/>
            <w:rtl/>
          </w:rPr>
          <w:t xml:space="preserve"> </w:t>
        </w:r>
        <w:r w:rsidR="00480241" w:rsidRPr="001D7C49">
          <w:rPr>
            <w:rStyle w:val="Hyperlink"/>
            <w:rFonts w:hint="eastAsia"/>
            <w:color w:val="auto"/>
            <w:u w:val="none"/>
            <w:rtl/>
          </w:rPr>
          <w:t>أفعال</w:t>
        </w:r>
        <w:r w:rsidR="00480241" w:rsidRPr="001D7C49">
          <w:rPr>
            <w:rStyle w:val="Hyperlink"/>
            <w:color w:val="auto"/>
            <w:u w:val="none"/>
            <w:rtl/>
          </w:rPr>
          <w:t xml:space="preserve"> </w:t>
        </w:r>
        <w:r w:rsidR="00480241" w:rsidRPr="001D7C49">
          <w:rPr>
            <w:rStyle w:val="Hyperlink"/>
            <w:rFonts w:hint="eastAsia"/>
            <w:color w:val="auto"/>
            <w:u w:val="none"/>
            <w:rtl/>
          </w:rPr>
          <w:t>أبي</w:t>
        </w:r>
        <w:r w:rsidR="00480241" w:rsidRPr="001D7C49">
          <w:rPr>
            <w:rStyle w:val="Hyperlink"/>
            <w:color w:val="auto"/>
            <w:u w:val="none"/>
            <w:rtl/>
          </w:rPr>
          <w:t xml:space="preserve"> </w:t>
        </w:r>
        <w:r w:rsidR="00480241" w:rsidRPr="001D7C49">
          <w:rPr>
            <w:rStyle w:val="Hyperlink"/>
            <w:rFonts w:hint="eastAsia"/>
            <w:color w:val="auto"/>
            <w:u w:val="none"/>
            <w:rtl/>
          </w:rPr>
          <w:t>بكر</w:t>
        </w:r>
        <w:r w:rsidR="00480241" w:rsidRPr="001D7C49">
          <w:rPr>
            <w:rStyle w:val="Hyperlink"/>
            <w:color w:val="auto"/>
            <w:u w:val="none"/>
            <w:rtl/>
          </w:rPr>
          <w:t xml:space="preserve"> </w:t>
        </w:r>
        <w:r w:rsidR="00480241" w:rsidRPr="001D7C49">
          <w:rPr>
            <w:rStyle w:val="Hyperlink"/>
            <w:rFonts w:hint="eastAsia"/>
            <w:color w:val="auto"/>
            <w:u w:val="none"/>
            <w:rtl/>
          </w:rPr>
          <w:t>وعمر؟</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230499276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84</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77" w:history="1">
        <w:r w:rsidR="00480241" w:rsidRPr="001D7C49">
          <w:rPr>
            <w:rStyle w:val="Hyperlink"/>
            <w:color w:val="auto"/>
            <w:u w:val="none"/>
            <w:rtl/>
          </w:rPr>
          <w:t xml:space="preserve">8 </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الشهيد</w:t>
        </w:r>
        <w:r w:rsidR="00480241" w:rsidRPr="001D7C49">
          <w:rPr>
            <w:rStyle w:val="Hyperlink"/>
            <w:color w:val="auto"/>
            <w:u w:val="none"/>
            <w:rtl/>
          </w:rPr>
          <w:t xml:space="preserve"> </w:t>
        </w:r>
        <w:r w:rsidR="00480241" w:rsidRPr="001D7C49">
          <w:rPr>
            <w:rStyle w:val="Hyperlink"/>
            <w:rFonts w:hint="eastAsia"/>
            <w:color w:val="auto"/>
            <w:u w:val="none"/>
            <w:rtl/>
          </w:rPr>
          <w:t>مطهري</w:t>
        </w:r>
        <w:r w:rsidR="00480241" w:rsidRPr="001D7C49">
          <w:rPr>
            <w:rStyle w:val="Hyperlink"/>
            <w:color w:val="auto"/>
            <w:u w:val="none"/>
            <w:rtl/>
          </w:rPr>
          <w:t xml:space="preserve"> </w:t>
        </w:r>
        <w:r w:rsidR="00480241" w:rsidRPr="001D7C49">
          <w:rPr>
            <w:rStyle w:val="Hyperlink"/>
            <w:rFonts w:hint="eastAsia"/>
            <w:color w:val="auto"/>
            <w:u w:val="none"/>
            <w:rtl/>
          </w:rPr>
          <w:t>وانتقاد</w:t>
        </w:r>
        <w:r w:rsidR="00480241" w:rsidRPr="001D7C49">
          <w:rPr>
            <w:rStyle w:val="Hyperlink"/>
            <w:color w:val="auto"/>
            <w:u w:val="none"/>
            <w:rtl/>
          </w:rPr>
          <w:t xml:space="preserve"> </w:t>
        </w:r>
        <w:r w:rsidR="00480241" w:rsidRPr="001D7C49">
          <w:rPr>
            <w:rStyle w:val="Hyperlink"/>
            <w:rFonts w:hint="eastAsia"/>
            <w:color w:val="auto"/>
            <w:u w:val="none"/>
            <w:rtl/>
          </w:rPr>
          <w:t>عليّ</w:t>
        </w:r>
        <w:r w:rsidR="00480241" w:rsidRPr="001D7C49">
          <w:rPr>
            <w:rStyle w:val="Hyperlink"/>
            <w:rFonts w:ascii="md_ameli" w:hAnsi="md_ameli"/>
            <w:color w:val="auto"/>
            <w:u w:val="none"/>
            <w:rtl/>
          </w:rPr>
          <w:t>×</w:t>
        </w:r>
        <w:r w:rsidR="00480241" w:rsidRPr="001D7C49">
          <w:rPr>
            <w:rStyle w:val="Hyperlink"/>
            <w:rFonts w:ascii="md_ameli" w:hAnsi="md_ameli" w:cs="md_ameli"/>
            <w:color w:val="auto"/>
            <w:u w:val="none"/>
            <w:rtl/>
          </w:rPr>
          <w:t xml:space="preserve"> </w:t>
        </w:r>
        <w:r w:rsidR="00480241" w:rsidRPr="001D7C49">
          <w:rPr>
            <w:rStyle w:val="Hyperlink"/>
            <w:rFonts w:hint="eastAsia"/>
            <w:color w:val="auto"/>
            <w:u w:val="none"/>
            <w:rtl/>
          </w:rPr>
          <w:t>للخلفاء</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230499277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85</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78" w:history="1">
        <w:r w:rsidR="00480241" w:rsidRPr="001D7C49">
          <w:rPr>
            <w:rStyle w:val="Hyperlink"/>
            <w:color w:val="auto"/>
            <w:u w:val="none"/>
            <w:rtl/>
          </w:rPr>
          <w:t xml:space="preserve">9 </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هل</w:t>
        </w:r>
        <w:r w:rsidR="00480241" w:rsidRPr="001D7C49">
          <w:rPr>
            <w:rStyle w:val="Hyperlink"/>
            <w:color w:val="auto"/>
            <w:u w:val="none"/>
            <w:rtl/>
          </w:rPr>
          <w:t xml:space="preserve"> </w:t>
        </w:r>
        <w:r w:rsidR="00480241" w:rsidRPr="001D7C49">
          <w:rPr>
            <w:rStyle w:val="Hyperlink"/>
            <w:rFonts w:hint="eastAsia"/>
            <w:color w:val="auto"/>
            <w:u w:val="none"/>
            <w:rtl/>
          </w:rPr>
          <w:t>كانت</w:t>
        </w:r>
        <w:r w:rsidR="00480241" w:rsidRPr="001D7C49">
          <w:rPr>
            <w:rStyle w:val="Hyperlink"/>
            <w:color w:val="auto"/>
            <w:u w:val="none"/>
            <w:rtl/>
          </w:rPr>
          <w:t xml:space="preserve"> </w:t>
        </w:r>
        <w:r w:rsidR="00480241" w:rsidRPr="001D7C49">
          <w:rPr>
            <w:rStyle w:val="Hyperlink"/>
            <w:rFonts w:hint="eastAsia"/>
            <w:color w:val="auto"/>
            <w:u w:val="none"/>
            <w:rtl/>
          </w:rPr>
          <w:t>خلافة</w:t>
        </w:r>
        <w:r w:rsidR="00480241" w:rsidRPr="001D7C49">
          <w:rPr>
            <w:rStyle w:val="Hyperlink"/>
            <w:color w:val="auto"/>
            <w:u w:val="none"/>
            <w:rtl/>
          </w:rPr>
          <w:t xml:space="preserve"> </w:t>
        </w:r>
        <w:r w:rsidR="00480241" w:rsidRPr="001D7C49">
          <w:rPr>
            <w:rStyle w:val="Hyperlink"/>
            <w:rFonts w:hint="eastAsia"/>
            <w:color w:val="auto"/>
            <w:u w:val="none"/>
            <w:rtl/>
          </w:rPr>
          <w:t>أبي</w:t>
        </w:r>
        <w:r w:rsidR="00480241" w:rsidRPr="001D7C49">
          <w:rPr>
            <w:rStyle w:val="Hyperlink"/>
            <w:color w:val="auto"/>
            <w:u w:val="none"/>
            <w:rtl/>
          </w:rPr>
          <w:t xml:space="preserve"> </w:t>
        </w:r>
        <w:r w:rsidR="00480241" w:rsidRPr="001D7C49">
          <w:rPr>
            <w:rStyle w:val="Hyperlink"/>
            <w:rFonts w:hint="eastAsia"/>
            <w:color w:val="auto"/>
            <w:u w:val="none"/>
            <w:rtl/>
          </w:rPr>
          <w:t>بكر</w:t>
        </w:r>
        <w:r w:rsidR="00480241" w:rsidRPr="001D7C49">
          <w:rPr>
            <w:rStyle w:val="Hyperlink"/>
            <w:color w:val="auto"/>
            <w:u w:val="none"/>
            <w:rtl/>
          </w:rPr>
          <w:t xml:space="preserve"> </w:t>
        </w:r>
        <w:r w:rsidR="00480241" w:rsidRPr="001D7C49">
          <w:rPr>
            <w:rStyle w:val="Hyperlink"/>
            <w:rFonts w:hint="eastAsia"/>
            <w:color w:val="auto"/>
            <w:u w:val="none"/>
            <w:rtl/>
          </w:rPr>
          <w:t>خطّة</w:t>
        </w:r>
        <w:r w:rsidR="00480241" w:rsidRPr="001D7C49">
          <w:rPr>
            <w:rStyle w:val="Hyperlink"/>
            <w:color w:val="auto"/>
            <w:u w:val="none"/>
            <w:rtl/>
          </w:rPr>
          <w:t xml:space="preserve"> </w:t>
        </w:r>
        <w:r w:rsidR="00480241" w:rsidRPr="001D7C49">
          <w:rPr>
            <w:rStyle w:val="Hyperlink"/>
            <w:rFonts w:hint="eastAsia"/>
            <w:color w:val="auto"/>
            <w:u w:val="none"/>
            <w:rtl/>
          </w:rPr>
          <w:t>معدّة</w:t>
        </w:r>
        <w:r w:rsidR="00480241" w:rsidRPr="001D7C49">
          <w:rPr>
            <w:rStyle w:val="Hyperlink"/>
            <w:color w:val="auto"/>
            <w:u w:val="none"/>
            <w:rtl/>
          </w:rPr>
          <w:t xml:space="preserve"> </w:t>
        </w:r>
        <w:r w:rsidR="00480241" w:rsidRPr="001D7C49">
          <w:rPr>
            <w:rStyle w:val="Hyperlink"/>
            <w:rFonts w:hint="eastAsia"/>
            <w:color w:val="auto"/>
            <w:u w:val="none"/>
            <w:rtl/>
          </w:rPr>
          <w:t>قبل</w:t>
        </w:r>
        <w:r w:rsidR="00480241" w:rsidRPr="001D7C49">
          <w:rPr>
            <w:rStyle w:val="Hyperlink"/>
            <w:color w:val="auto"/>
            <w:u w:val="none"/>
            <w:rtl/>
          </w:rPr>
          <w:t xml:space="preserve"> </w:t>
        </w:r>
        <w:r w:rsidR="00480241" w:rsidRPr="001D7C49">
          <w:rPr>
            <w:rStyle w:val="Hyperlink"/>
            <w:rFonts w:hint="eastAsia"/>
            <w:color w:val="auto"/>
            <w:u w:val="none"/>
            <w:rtl/>
          </w:rPr>
          <w:t>أن</w:t>
        </w:r>
        <w:r w:rsidR="00480241" w:rsidRPr="001D7C49">
          <w:rPr>
            <w:rStyle w:val="Hyperlink"/>
            <w:color w:val="auto"/>
            <w:u w:val="none"/>
            <w:rtl/>
          </w:rPr>
          <w:t xml:space="preserve"> </w:t>
        </w:r>
        <w:r w:rsidR="00480241" w:rsidRPr="001D7C49">
          <w:rPr>
            <w:rStyle w:val="Hyperlink"/>
            <w:rFonts w:hint="eastAsia"/>
            <w:color w:val="auto"/>
            <w:u w:val="none"/>
            <w:rtl/>
          </w:rPr>
          <w:t>تظهر</w:t>
        </w:r>
        <w:r w:rsidR="00480241" w:rsidRPr="001D7C49">
          <w:rPr>
            <w:rStyle w:val="Hyperlink"/>
            <w:color w:val="auto"/>
            <w:u w:val="none"/>
            <w:rtl/>
          </w:rPr>
          <w:t xml:space="preserve"> </w:t>
        </w:r>
        <w:r w:rsidR="00480241" w:rsidRPr="001D7C49">
          <w:rPr>
            <w:rStyle w:val="Hyperlink"/>
            <w:rFonts w:hint="eastAsia"/>
            <w:color w:val="auto"/>
            <w:u w:val="none"/>
            <w:rtl/>
          </w:rPr>
          <w:t>على</w:t>
        </w:r>
        <w:r w:rsidR="00480241" w:rsidRPr="001D7C49">
          <w:rPr>
            <w:rStyle w:val="Hyperlink"/>
            <w:color w:val="auto"/>
            <w:u w:val="none"/>
            <w:rtl/>
          </w:rPr>
          <w:t xml:space="preserve"> </w:t>
        </w:r>
        <w:r w:rsidR="00480241" w:rsidRPr="001D7C49">
          <w:rPr>
            <w:rStyle w:val="Hyperlink"/>
            <w:rFonts w:hint="eastAsia"/>
            <w:color w:val="auto"/>
            <w:u w:val="none"/>
            <w:rtl/>
          </w:rPr>
          <w:t>أرض</w:t>
        </w:r>
        <w:r w:rsidR="00480241" w:rsidRPr="001D7C49">
          <w:rPr>
            <w:rStyle w:val="Hyperlink"/>
            <w:color w:val="auto"/>
            <w:u w:val="none"/>
            <w:rtl/>
          </w:rPr>
          <w:t xml:space="preserve"> </w:t>
        </w:r>
        <w:r w:rsidR="00480241" w:rsidRPr="001D7C49">
          <w:rPr>
            <w:rStyle w:val="Hyperlink"/>
            <w:rFonts w:hint="eastAsia"/>
            <w:color w:val="auto"/>
            <w:u w:val="none"/>
            <w:rtl/>
          </w:rPr>
          <w:t>الواقع؟</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230499278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90</w:t>
        </w:r>
        <w:r w:rsidRPr="001D7C49">
          <w:rPr>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279" w:history="1">
        <w:r w:rsidR="00480241" w:rsidRPr="001D7C49">
          <w:rPr>
            <w:rStyle w:val="Hyperlink"/>
            <w:rFonts w:hint="eastAsia"/>
            <w:noProof/>
            <w:color w:val="auto"/>
            <w:u w:val="none"/>
            <w:rtl/>
          </w:rPr>
          <w:t>رسالة</w:t>
        </w:r>
        <w:r w:rsidR="00480241" w:rsidRPr="001D7C49">
          <w:rPr>
            <w:rStyle w:val="Hyperlink"/>
            <w:noProof/>
            <w:color w:val="auto"/>
            <w:u w:val="none"/>
            <w:rtl/>
          </w:rPr>
          <w:t xml:space="preserve"> </w:t>
        </w:r>
        <w:r w:rsidR="00480241" w:rsidRPr="001D7C49">
          <w:rPr>
            <w:rStyle w:val="Hyperlink"/>
            <w:rFonts w:hint="eastAsia"/>
            <w:noProof/>
            <w:color w:val="auto"/>
            <w:u w:val="none"/>
            <w:rtl/>
          </w:rPr>
          <w:t>معاوية</w:t>
        </w:r>
        <w:r w:rsidR="00480241" w:rsidRPr="001D7C49">
          <w:rPr>
            <w:rStyle w:val="Hyperlink"/>
            <w:noProof/>
            <w:color w:val="auto"/>
            <w:u w:val="none"/>
            <w:rtl/>
          </w:rPr>
          <w:t xml:space="preserve"> </w:t>
        </w:r>
        <w:r w:rsidR="00480241" w:rsidRPr="001D7C49">
          <w:rPr>
            <w:rStyle w:val="Hyperlink"/>
            <w:rFonts w:hint="eastAsia"/>
            <w:noProof/>
            <w:color w:val="auto"/>
            <w:u w:val="none"/>
            <w:rtl/>
          </w:rPr>
          <w:t>لمحمد</w:t>
        </w:r>
        <w:r w:rsidR="00480241" w:rsidRPr="001D7C49">
          <w:rPr>
            <w:rStyle w:val="Hyperlink"/>
            <w:noProof/>
            <w:color w:val="auto"/>
            <w:u w:val="none"/>
            <w:rtl/>
          </w:rPr>
          <w:t xml:space="preserve"> </w:t>
        </w:r>
        <w:r w:rsidR="00480241" w:rsidRPr="001D7C49">
          <w:rPr>
            <w:rStyle w:val="Hyperlink"/>
            <w:rFonts w:hint="eastAsia"/>
            <w:noProof/>
            <w:color w:val="auto"/>
            <w:u w:val="none"/>
            <w:rtl/>
          </w:rPr>
          <w:t>بن</w:t>
        </w:r>
        <w:r w:rsidR="00480241" w:rsidRPr="001D7C49">
          <w:rPr>
            <w:rStyle w:val="Hyperlink"/>
            <w:noProof/>
            <w:color w:val="auto"/>
            <w:u w:val="none"/>
            <w:rtl/>
          </w:rPr>
          <w:t xml:space="preserve"> </w:t>
        </w:r>
        <w:r w:rsidR="00480241" w:rsidRPr="001D7C49">
          <w:rPr>
            <w:rStyle w:val="Hyperlink"/>
            <w:rFonts w:hint="eastAsia"/>
            <w:noProof/>
            <w:color w:val="auto"/>
            <w:u w:val="none"/>
            <w:rtl/>
          </w:rPr>
          <w:t>أبي</w:t>
        </w:r>
        <w:r w:rsidR="00480241" w:rsidRPr="001D7C49">
          <w:rPr>
            <w:rStyle w:val="Hyperlink"/>
            <w:noProof/>
            <w:color w:val="auto"/>
            <w:u w:val="none"/>
            <w:rtl/>
          </w:rPr>
          <w:t xml:space="preserve"> </w:t>
        </w:r>
        <w:r w:rsidR="00480241" w:rsidRPr="001D7C49">
          <w:rPr>
            <w:rStyle w:val="Hyperlink"/>
            <w:rFonts w:hint="eastAsia"/>
            <w:noProof/>
            <w:color w:val="auto"/>
            <w:u w:val="none"/>
            <w:rtl/>
          </w:rPr>
          <w:t>بكر</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230499279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95</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280" w:history="1">
        <w:r w:rsidR="00480241" w:rsidRPr="001D7C49">
          <w:rPr>
            <w:rStyle w:val="Hyperlink"/>
            <w:rFonts w:hint="eastAsia"/>
            <w:noProof/>
            <w:color w:val="auto"/>
            <w:u w:val="none"/>
            <w:rtl/>
          </w:rPr>
          <w:t>شهادة</w:t>
        </w:r>
        <w:r w:rsidR="00480241" w:rsidRPr="001D7C49">
          <w:rPr>
            <w:rStyle w:val="Hyperlink"/>
            <w:noProof/>
            <w:color w:val="auto"/>
            <w:u w:val="none"/>
            <w:rtl/>
          </w:rPr>
          <w:t xml:space="preserve"> </w:t>
        </w:r>
        <w:r w:rsidR="00480241" w:rsidRPr="001D7C49">
          <w:rPr>
            <w:rStyle w:val="Hyperlink"/>
            <w:rFonts w:hint="eastAsia"/>
            <w:noProof/>
            <w:color w:val="auto"/>
            <w:u w:val="none"/>
            <w:rtl/>
          </w:rPr>
          <w:t>بعض</w:t>
        </w:r>
        <w:r w:rsidR="00480241" w:rsidRPr="001D7C49">
          <w:rPr>
            <w:rStyle w:val="Hyperlink"/>
            <w:noProof/>
            <w:color w:val="auto"/>
            <w:u w:val="none"/>
            <w:rtl/>
          </w:rPr>
          <w:t xml:space="preserve"> </w:t>
        </w:r>
        <w:r w:rsidR="00480241" w:rsidRPr="001D7C49">
          <w:rPr>
            <w:rStyle w:val="Hyperlink"/>
            <w:rFonts w:hint="eastAsia"/>
            <w:noProof/>
            <w:color w:val="auto"/>
            <w:u w:val="none"/>
            <w:rtl/>
          </w:rPr>
          <w:t>العلماء</w:t>
        </w:r>
        <w:r w:rsidR="00480241" w:rsidRPr="001D7C49">
          <w:rPr>
            <w:rStyle w:val="Hyperlink"/>
            <w:noProof/>
            <w:color w:val="auto"/>
            <w:u w:val="none"/>
            <w:rtl/>
          </w:rPr>
          <w:t xml:space="preserve"> </w:t>
        </w:r>
        <w:r w:rsidR="00480241" w:rsidRPr="001D7C49">
          <w:rPr>
            <w:rStyle w:val="Hyperlink"/>
            <w:rFonts w:hint="eastAsia"/>
            <w:noProof/>
            <w:color w:val="auto"/>
            <w:u w:val="none"/>
            <w:rtl/>
          </w:rPr>
          <w:t>من</w:t>
        </w:r>
        <w:r w:rsidR="00480241" w:rsidRPr="001D7C49">
          <w:rPr>
            <w:rStyle w:val="Hyperlink"/>
            <w:noProof/>
            <w:color w:val="auto"/>
            <w:u w:val="none"/>
            <w:rtl/>
          </w:rPr>
          <w:t xml:space="preserve"> </w:t>
        </w:r>
        <w:r w:rsidR="00480241" w:rsidRPr="001D7C49">
          <w:rPr>
            <w:rStyle w:val="Hyperlink"/>
            <w:rFonts w:hint="eastAsia"/>
            <w:noProof/>
            <w:color w:val="auto"/>
            <w:u w:val="none"/>
            <w:rtl/>
          </w:rPr>
          <w:t>الفريقين</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230499280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96</w:t>
        </w:r>
        <w:r w:rsidRPr="001D7C49">
          <w:rPr>
            <w:noProof/>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81" w:history="1">
        <w:r w:rsidR="00480241" w:rsidRPr="001D7C49">
          <w:rPr>
            <w:rStyle w:val="Hyperlink"/>
            <w:color w:val="auto"/>
            <w:u w:val="none"/>
            <w:rtl/>
          </w:rPr>
          <w:t>10</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الوحدة</w:t>
        </w:r>
        <w:r w:rsidR="00480241" w:rsidRPr="001D7C49">
          <w:rPr>
            <w:rStyle w:val="Hyperlink"/>
            <w:color w:val="auto"/>
            <w:u w:val="none"/>
            <w:rtl/>
          </w:rPr>
          <w:t xml:space="preserve"> </w:t>
        </w:r>
        <w:r w:rsidR="00480241" w:rsidRPr="001D7C49">
          <w:rPr>
            <w:rStyle w:val="Hyperlink"/>
            <w:rFonts w:hint="eastAsia"/>
            <w:color w:val="auto"/>
            <w:u w:val="none"/>
            <w:rtl/>
          </w:rPr>
          <w:t>مقابل</w:t>
        </w:r>
        <w:r w:rsidR="00480241" w:rsidRPr="001D7C49">
          <w:rPr>
            <w:rStyle w:val="Hyperlink"/>
            <w:color w:val="auto"/>
            <w:u w:val="none"/>
            <w:rtl/>
          </w:rPr>
          <w:t xml:space="preserve"> </w:t>
        </w:r>
        <w:r w:rsidR="00480241" w:rsidRPr="001D7C49">
          <w:rPr>
            <w:rStyle w:val="Hyperlink"/>
            <w:rFonts w:hint="eastAsia"/>
            <w:color w:val="auto"/>
            <w:u w:val="none"/>
            <w:rtl/>
          </w:rPr>
          <w:t>التنازل</w:t>
        </w:r>
        <w:r w:rsidR="00480241" w:rsidRPr="001D7C49">
          <w:rPr>
            <w:rStyle w:val="Hyperlink"/>
            <w:color w:val="auto"/>
            <w:u w:val="none"/>
            <w:rtl/>
          </w:rPr>
          <w:t xml:space="preserve"> </w:t>
        </w:r>
        <w:r w:rsidR="00480241" w:rsidRPr="001D7C49">
          <w:rPr>
            <w:rStyle w:val="Hyperlink"/>
            <w:rFonts w:hint="eastAsia"/>
            <w:color w:val="auto"/>
            <w:u w:val="none"/>
            <w:rtl/>
          </w:rPr>
          <w:t>عن</w:t>
        </w:r>
        <w:r w:rsidR="00480241" w:rsidRPr="001D7C49">
          <w:rPr>
            <w:rStyle w:val="Hyperlink"/>
            <w:color w:val="auto"/>
            <w:u w:val="none"/>
            <w:rtl/>
          </w:rPr>
          <w:t xml:space="preserve"> </w:t>
        </w:r>
        <w:r w:rsidR="00480241" w:rsidRPr="001D7C49">
          <w:rPr>
            <w:rStyle w:val="Hyperlink"/>
            <w:rFonts w:hint="eastAsia"/>
            <w:color w:val="auto"/>
            <w:u w:val="none"/>
            <w:rtl/>
          </w:rPr>
          <w:t>أصول</w:t>
        </w:r>
        <w:r w:rsidR="00480241" w:rsidRPr="001D7C49">
          <w:rPr>
            <w:rStyle w:val="Hyperlink"/>
            <w:color w:val="auto"/>
            <w:u w:val="none"/>
            <w:rtl/>
          </w:rPr>
          <w:t xml:space="preserve"> </w:t>
        </w:r>
        <w:r w:rsidR="00480241" w:rsidRPr="001D7C49">
          <w:rPr>
            <w:rStyle w:val="Hyperlink"/>
            <w:rFonts w:hint="eastAsia"/>
            <w:color w:val="auto"/>
            <w:u w:val="none"/>
            <w:rtl/>
          </w:rPr>
          <w:t>المذهب</w:t>
        </w:r>
        <w:r w:rsidR="00480241" w:rsidRPr="001D7C49">
          <w:rPr>
            <w:rStyle w:val="Hyperlink"/>
            <w:color w:val="auto"/>
            <w:u w:val="none"/>
            <w:rtl/>
          </w:rPr>
          <w:t>!</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230499281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97</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82" w:history="1">
        <w:r w:rsidR="00480241" w:rsidRPr="001D7C49">
          <w:rPr>
            <w:rStyle w:val="Hyperlink"/>
            <w:color w:val="auto"/>
            <w:u w:val="none"/>
            <w:rtl/>
          </w:rPr>
          <w:t>11</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ما</w:t>
        </w:r>
        <w:r w:rsidR="00480241" w:rsidRPr="001D7C49">
          <w:rPr>
            <w:rStyle w:val="Hyperlink"/>
            <w:color w:val="auto"/>
            <w:u w:val="none"/>
            <w:rtl/>
          </w:rPr>
          <w:t xml:space="preserve"> </w:t>
        </w:r>
        <w:r w:rsidR="00480241" w:rsidRPr="001D7C49">
          <w:rPr>
            <w:rStyle w:val="Hyperlink"/>
            <w:rFonts w:hint="eastAsia"/>
            <w:color w:val="auto"/>
            <w:u w:val="none"/>
            <w:rtl/>
          </w:rPr>
          <w:t>الذي</w:t>
        </w:r>
        <w:r w:rsidR="00480241" w:rsidRPr="001D7C49">
          <w:rPr>
            <w:rStyle w:val="Hyperlink"/>
            <w:color w:val="auto"/>
            <w:u w:val="none"/>
            <w:rtl/>
          </w:rPr>
          <w:t xml:space="preserve"> </w:t>
        </w:r>
        <w:r w:rsidR="00480241" w:rsidRPr="001D7C49">
          <w:rPr>
            <w:rStyle w:val="Hyperlink"/>
            <w:rFonts w:hint="eastAsia"/>
            <w:color w:val="auto"/>
            <w:u w:val="none"/>
            <w:rtl/>
          </w:rPr>
          <w:t>نجنيه</w:t>
        </w:r>
        <w:r w:rsidR="00480241" w:rsidRPr="001D7C49">
          <w:rPr>
            <w:rStyle w:val="Hyperlink"/>
            <w:color w:val="auto"/>
            <w:u w:val="none"/>
            <w:rtl/>
          </w:rPr>
          <w:t xml:space="preserve"> </w:t>
        </w:r>
        <w:r w:rsidR="00480241" w:rsidRPr="001D7C49">
          <w:rPr>
            <w:rStyle w:val="Hyperlink"/>
            <w:rFonts w:hint="eastAsia"/>
            <w:color w:val="auto"/>
            <w:u w:val="none"/>
            <w:rtl/>
          </w:rPr>
          <w:t>من</w:t>
        </w:r>
        <w:r w:rsidR="00480241" w:rsidRPr="001D7C49">
          <w:rPr>
            <w:rStyle w:val="Hyperlink"/>
            <w:color w:val="auto"/>
            <w:u w:val="none"/>
            <w:rtl/>
          </w:rPr>
          <w:t xml:space="preserve"> </w:t>
        </w:r>
        <w:r w:rsidR="00480241" w:rsidRPr="001D7C49">
          <w:rPr>
            <w:rStyle w:val="Hyperlink"/>
            <w:rFonts w:hint="eastAsia"/>
            <w:color w:val="auto"/>
            <w:u w:val="none"/>
            <w:rtl/>
          </w:rPr>
          <w:t>الدفاع</w:t>
        </w:r>
        <w:r w:rsidR="00480241" w:rsidRPr="001D7C49">
          <w:rPr>
            <w:rStyle w:val="Hyperlink"/>
            <w:color w:val="auto"/>
            <w:u w:val="none"/>
            <w:rtl/>
          </w:rPr>
          <w:t xml:space="preserve"> </w:t>
        </w:r>
        <w:r w:rsidR="00480241" w:rsidRPr="001D7C49">
          <w:rPr>
            <w:rStyle w:val="Hyperlink"/>
            <w:rFonts w:hint="eastAsia"/>
            <w:color w:val="auto"/>
            <w:u w:val="none"/>
            <w:rtl/>
          </w:rPr>
          <w:t>عن</w:t>
        </w:r>
        <w:r w:rsidR="00480241" w:rsidRPr="001D7C49">
          <w:rPr>
            <w:rStyle w:val="Hyperlink"/>
            <w:color w:val="auto"/>
            <w:u w:val="none"/>
            <w:rtl/>
          </w:rPr>
          <w:t xml:space="preserve"> </w:t>
        </w:r>
        <w:r w:rsidR="00480241" w:rsidRPr="001D7C49">
          <w:rPr>
            <w:rStyle w:val="Hyperlink"/>
            <w:rFonts w:hint="eastAsia"/>
            <w:color w:val="auto"/>
            <w:u w:val="none"/>
            <w:rtl/>
          </w:rPr>
          <w:t>المهاجرين</w:t>
        </w:r>
        <w:r w:rsidR="00480241" w:rsidRPr="001D7C49">
          <w:rPr>
            <w:rStyle w:val="Hyperlink"/>
            <w:color w:val="auto"/>
            <w:u w:val="none"/>
            <w:rtl/>
          </w:rPr>
          <w:t xml:space="preserve"> </w:t>
        </w:r>
        <w:r w:rsidR="00480241" w:rsidRPr="001D7C49">
          <w:rPr>
            <w:rStyle w:val="Hyperlink"/>
            <w:rFonts w:hint="eastAsia"/>
            <w:color w:val="auto"/>
            <w:u w:val="none"/>
            <w:rtl/>
          </w:rPr>
          <w:t>والأنصار؟</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230499282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99</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83" w:history="1">
        <w:r w:rsidR="00480241" w:rsidRPr="001D7C49">
          <w:rPr>
            <w:rStyle w:val="Hyperlink"/>
            <w:color w:val="auto"/>
            <w:u w:val="none"/>
            <w:rtl/>
          </w:rPr>
          <w:t>12</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هل</w:t>
        </w:r>
        <w:r w:rsidR="00480241" w:rsidRPr="001D7C49">
          <w:rPr>
            <w:rStyle w:val="Hyperlink"/>
            <w:color w:val="auto"/>
            <w:u w:val="none"/>
            <w:rtl/>
          </w:rPr>
          <w:t xml:space="preserve"> </w:t>
        </w:r>
        <w:r w:rsidR="00480241" w:rsidRPr="001D7C49">
          <w:rPr>
            <w:rStyle w:val="Hyperlink"/>
            <w:rFonts w:hint="eastAsia"/>
            <w:color w:val="auto"/>
            <w:u w:val="none"/>
            <w:rtl/>
          </w:rPr>
          <w:t>أمر</w:t>
        </w:r>
        <w:r w:rsidR="00480241" w:rsidRPr="001D7C49">
          <w:rPr>
            <w:rStyle w:val="Hyperlink"/>
            <w:color w:val="auto"/>
            <w:u w:val="none"/>
            <w:rtl/>
          </w:rPr>
          <w:t xml:space="preserve"> </w:t>
        </w:r>
        <w:r w:rsidR="00480241" w:rsidRPr="001D7C49">
          <w:rPr>
            <w:rStyle w:val="Hyperlink"/>
            <w:rFonts w:hint="eastAsia"/>
            <w:color w:val="auto"/>
            <w:u w:val="none"/>
            <w:rtl/>
          </w:rPr>
          <w:t>السيد</w:t>
        </w:r>
        <w:r w:rsidR="00480241" w:rsidRPr="001D7C49">
          <w:rPr>
            <w:rStyle w:val="Hyperlink"/>
            <w:color w:val="auto"/>
            <w:u w:val="none"/>
            <w:rtl/>
          </w:rPr>
          <w:t xml:space="preserve"> </w:t>
        </w:r>
        <w:r w:rsidR="00480241" w:rsidRPr="001D7C49">
          <w:rPr>
            <w:rStyle w:val="Hyperlink"/>
            <w:rFonts w:hint="eastAsia"/>
            <w:color w:val="auto"/>
            <w:u w:val="none"/>
            <w:rtl/>
          </w:rPr>
          <w:t>البروجردي</w:t>
        </w:r>
        <w:r w:rsidR="00480241" w:rsidRPr="001D7C49">
          <w:rPr>
            <w:rStyle w:val="Hyperlink"/>
            <w:color w:val="auto"/>
            <w:u w:val="none"/>
            <w:rtl/>
          </w:rPr>
          <w:t xml:space="preserve"> </w:t>
        </w:r>
        <w:r w:rsidR="00480241" w:rsidRPr="001D7C49">
          <w:rPr>
            <w:rStyle w:val="Hyperlink"/>
            <w:rFonts w:hint="eastAsia"/>
            <w:color w:val="auto"/>
            <w:u w:val="none"/>
            <w:rtl/>
          </w:rPr>
          <w:t>بهذا؟</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230499283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104</w:t>
        </w:r>
        <w:r w:rsidRPr="001D7C49">
          <w:rPr>
            <w:webHidden/>
            <w:rtl/>
          </w:rPr>
          <w:fldChar w:fldCharType="end"/>
        </w:r>
      </w:hyperlink>
    </w:p>
    <w:p w:rsidR="00480241" w:rsidRPr="001D7C49" w:rsidRDefault="00B95B77" w:rsidP="000832E7">
      <w:pPr>
        <w:pStyle w:val="14"/>
        <w:spacing w:line="192" w:lineRule="auto"/>
        <w:rPr>
          <w:rFonts w:asciiTheme="minorHAnsi" w:eastAsiaTheme="minorEastAsia" w:hAnsiTheme="minorHAnsi" w:cstheme="minorBidi"/>
          <w:b/>
          <w:bCs/>
          <w:sz w:val="22"/>
          <w:szCs w:val="22"/>
          <w:rtl/>
          <w:lang w:eastAsia="en-US"/>
        </w:rPr>
      </w:pPr>
      <w:hyperlink w:anchor="_Toc230499284" w:history="1">
        <w:r w:rsidR="00480241" w:rsidRPr="001D7C49">
          <w:rPr>
            <w:rStyle w:val="Hyperlink"/>
            <w:rFonts w:hint="eastAsia"/>
            <w:b/>
            <w:bCs/>
            <w:color w:val="auto"/>
            <w:u w:val="none"/>
            <w:rtl/>
          </w:rPr>
          <w:t>التقريب</w:t>
        </w:r>
        <w:r w:rsidR="00480241" w:rsidRPr="001D7C49">
          <w:rPr>
            <w:rStyle w:val="Hyperlink"/>
            <w:b/>
            <w:bCs/>
            <w:color w:val="auto"/>
            <w:u w:val="none"/>
            <w:rtl/>
          </w:rPr>
          <w:t xml:space="preserve"> </w:t>
        </w:r>
        <w:r w:rsidR="00480241" w:rsidRPr="001D7C49">
          <w:rPr>
            <w:rStyle w:val="Hyperlink"/>
            <w:rFonts w:hint="eastAsia"/>
            <w:b/>
            <w:bCs/>
            <w:color w:val="auto"/>
            <w:u w:val="none"/>
            <w:rtl/>
          </w:rPr>
          <w:t>بين</w:t>
        </w:r>
        <w:r w:rsidR="00480241" w:rsidRPr="001D7C49">
          <w:rPr>
            <w:rStyle w:val="Hyperlink"/>
            <w:b/>
            <w:bCs/>
            <w:color w:val="auto"/>
            <w:u w:val="none"/>
            <w:rtl/>
          </w:rPr>
          <w:t xml:space="preserve"> </w:t>
        </w:r>
        <w:r w:rsidR="00480241" w:rsidRPr="001D7C49">
          <w:rPr>
            <w:rStyle w:val="Hyperlink"/>
            <w:rFonts w:hint="eastAsia"/>
            <w:b/>
            <w:bCs/>
            <w:color w:val="auto"/>
            <w:u w:val="none"/>
            <w:rtl/>
          </w:rPr>
          <w:t>المذاهب</w:t>
        </w:r>
        <w:r w:rsidR="00480241" w:rsidRPr="001D7C49">
          <w:rPr>
            <w:rStyle w:val="Hyperlink"/>
            <w:b/>
            <w:bCs/>
            <w:color w:val="auto"/>
            <w:u w:val="none"/>
            <w:rtl/>
          </w:rPr>
          <w:t xml:space="preserve"> </w:t>
        </w:r>
        <w:r w:rsidR="00480241" w:rsidRPr="001D7C49">
          <w:rPr>
            <w:rStyle w:val="Hyperlink"/>
            <w:rFonts w:hint="eastAsia"/>
            <w:b/>
            <w:bCs/>
            <w:color w:val="auto"/>
            <w:u w:val="none"/>
            <w:rtl/>
          </w:rPr>
          <w:t>الإسلامية</w:t>
        </w:r>
      </w:hyperlink>
      <w:r w:rsidR="000832E7" w:rsidRPr="001D7C49">
        <w:rPr>
          <w:rStyle w:val="Hyperlink"/>
          <w:rFonts w:hint="cs"/>
          <w:b/>
          <w:bCs/>
          <w:color w:val="auto"/>
          <w:u w:val="none"/>
          <w:rtl/>
        </w:rPr>
        <w:t xml:space="preserve">، </w:t>
      </w:r>
      <w:hyperlink w:anchor="_Toc230499285" w:history="1">
        <w:r w:rsidR="00480241" w:rsidRPr="001D7C49">
          <w:rPr>
            <w:rStyle w:val="Hyperlink"/>
            <w:rFonts w:hint="eastAsia"/>
            <w:b/>
            <w:bCs/>
            <w:color w:val="auto"/>
            <w:u w:val="none"/>
            <w:rtl/>
          </w:rPr>
          <w:t>التجارب</w:t>
        </w:r>
        <w:r w:rsidR="00480241" w:rsidRPr="001D7C49">
          <w:rPr>
            <w:rStyle w:val="Hyperlink"/>
            <w:b/>
            <w:bCs/>
            <w:color w:val="auto"/>
            <w:u w:val="none"/>
            <w:rtl/>
          </w:rPr>
          <w:t xml:space="preserve"> </w:t>
        </w:r>
        <w:r w:rsidR="00480241" w:rsidRPr="001D7C49">
          <w:rPr>
            <w:rStyle w:val="Hyperlink"/>
            <w:rFonts w:hint="eastAsia"/>
            <w:b/>
            <w:bCs/>
            <w:color w:val="auto"/>
            <w:u w:val="none"/>
            <w:rtl/>
          </w:rPr>
          <w:t>والمواقف</w:t>
        </w:r>
        <w:r w:rsidR="00480241" w:rsidRPr="001D7C49">
          <w:rPr>
            <w:rStyle w:val="Hyperlink"/>
            <w:rFonts w:cs="001"/>
            <w:b/>
            <w:bCs/>
            <w:color w:val="auto"/>
            <w:u w:val="none"/>
            <w:rtl/>
          </w:rPr>
          <w:t xml:space="preserve"> </w:t>
        </w:r>
        <w:r w:rsidR="00480241" w:rsidRPr="001D7C49">
          <w:rPr>
            <w:rStyle w:val="Hyperlink"/>
            <w:rFonts w:hint="eastAsia"/>
            <w:b/>
            <w:bCs/>
            <w:color w:val="auto"/>
            <w:u w:val="none"/>
            <w:rtl/>
          </w:rPr>
          <w:t>والمعوقات</w:t>
        </w:r>
        <w:r w:rsidR="00480241" w:rsidRPr="001D7C49">
          <w:rPr>
            <w:b/>
            <w:bCs/>
            <w:webHidden/>
            <w:rtl/>
          </w:rPr>
          <w:tab/>
        </w:r>
        <w:r w:rsidRPr="001D7C49">
          <w:rPr>
            <w:b/>
            <w:bCs/>
            <w:webHidden/>
            <w:rtl/>
          </w:rPr>
          <w:fldChar w:fldCharType="begin"/>
        </w:r>
        <w:r w:rsidR="00480241" w:rsidRPr="001D7C49">
          <w:rPr>
            <w:b/>
            <w:bCs/>
            <w:webHidden/>
            <w:rtl/>
          </w:rPr>
          <w:instrText xml:space="preserve"> </w:instrText>
        </w:r>
        <w:r w:rsidR="00480241" w:rsidRPr="001D7C49">
          <w:rPr>
            <w:b/>
            <w:bCs/>
            <w:webHidden/>
          </w:rPr>
          <w:instrText>PAGEREF</w:instrText>
        </w:r>
        <w:r w:rsidR="00480241" w:rsidRPr="001D7C49">
          <w:rPr>
            <w:b/>
            <w:bCs/>
            <w:webHidden/>
            <w:rtl/>
          </w:rPr>
          <w:instrText xml:space="preserve"> _</w:instrText>
        </w:r>
        <w:r w:rsidR="00480241" w:rsidRPr="001D7C49">
          <w:rPr>
            <w:b/>
            <w:bCs/>
            <w:webHidden/>
          </w:rPr>
          <w:instrText>Toc</w:instrText>
        </w:r>
        <w:r w:rsidR="00480241" w:rsidRPr="001D7C49">
          <w:rPr>
            <w:b/>
            <w:bCs/>
            <w:webHidden/>
            <w:rtl/>
          </w:rPr>
          <w:instrText xml:space="preserve">230499285 </w:instrText>
        </w:r>
        <w:r w:rsidR="00480241" w:rsidRPr="001D7C49">
          <w:rPr>
            <w:b/>
            <w:bCs/>
            <w:webHidden/>
          </w:rPr>
          <w:instrText>\h</w:instrText>
        </w:r>
        <w:r w:rsidR="00480241" w:rsidRPr="001D7C49">
          <w:rPr>
            <w:b/>
            <w:bCs/>
            <w:webHidden/>
            <w:rtl/>
          </w:rPr>
          <w:instrText xml:space="preserve"> </w:instrText>
        </w:r>
        <w:r w:rsidRPr="001D7C49">
          <w:rPr>
            <w:b/>
            <w:bCs/>
            <w:webHidden/>
            <w:rtl/>
          </w:rPr>
        </w:r>
        <w:r w:rsidRPr="001D7C49">
          <w:rPr>
            <w:b/>
            <w:bCs/>
            <w:webHidden/>
            <w:rtl/>
          </w:rPr>
          <w:fldChar w:fldCharType="separate"/>
        </w:r>
        <w:r w:rsidR="00044729">
          <w:rPr>
            <w:b/>
            <w:bCs/>
            <w:webHidden/>
            <w:rtl/>
          </w:rPr>
          <w:t>107</w:t>
        </w:r>
        <w:r w:rsidRPr="001D7C49">
          <w:rPr>
            <w:b/>
            <w:bCs/>
            <w:webHidden/>
            <w:rtl/>
          </w:rPr>
          <w:fldChar w:fldCharType="end"/>
        </w:r>
      </w:hyperlink>
    </w:p>
    <w:p w:rsidR="00480241" w:rsidRPr="00B539ED" w:rsidRDefault="00B95B77" w:rsidP="000832E7">
      <w:pPr>
        <w:pStyle w:val="14"/>
        <w:spacing w:line="192" w:lineRule="auto"/>
        <w:rPr>
          <w:rFonts w:asciiTheme="minorHAnsi" w:eastAsiaTheme="minorEastAsia" w:hAnsiTheme="minorHAnsi" w:cstheme="minorBidi"/>
          <w:b/>
          <w:bCs/>
          <w:sz w:val="22"/>
          <w:szCs w:val="22"/>
          <w:rtl/>
          <w:lang w:eastAsia="en-US"/>
        </w:rPr>
      </w:pPr>
      <w:hyperlink w:anchor="_Toc230499286" w:history="1">
        <w:r w:rsidR="00480241" w:rsidRPr="00B539ED">
          <w:rPr>
            <w:rStyle w:val="Hyperlink"/>
            <w:rFonts w:hint="eastAsia"/>
            <w:b/>
            <w:bCs/>
            <w:color w:val="auto"/>
            <w:u w:val="none"/>
            <w:rtl/>
          </w:rPr>
          <w:t>حوار</w:t>
        </w:r>
        <w:r w:rsidR="00480241" w:rsidRPr="00B539ED">
          <w:rPr>
            <w:rStyle w:val="Hyperlink"/>
            <w:b/>
            <w:bCs/>
            <w:color w:val="auto"/>
            <w:u w:val="none"/>
            <w:rtl/>
          </w:rPr>
          <w:t xml:space="preserve"> </w:t>
        </w:r>
        <w:r w:rsidR="00480241" w:rsidRPr="00B539ED">
          <w:rPr>
            <w:rStyle w:val="Hyperlink"/>
            <w:rFonts w:hint="eastAsia"/>
            <w:b/>
            <w:bCs/>
            <w:color w:val="auto"/>
            <w:u w:val="none"/>
            <w:rtl/>
          </w:rPr>
          <w:t>مع</w:t>
        </w:r>
        <w:r w:rsidR="00480241" w:rsidRPr="00B539ED">
          <w:rPr>
            <w:rStyle w:val="Hyperlink"/>
            <w:b/>
            <w:bCs/>
            <w:color w:val="auto"/>
            <w:u w:val="none"/>
            <w:rtl/>
          </w:rPr>
          <w:t xml:space="preserve"> </w:t>
        </w:r>
        <w:r w:rsidR="00480241" w:rsidRPr="00B539ED">
          <w:rPr>
            <w:rStyle w:val="Hyperlink"/>
            <w:rFonts w:hint="eastAsia"/>
            <w:b/>
            <w:bCs/>
            <w:color w:val="auto"/>
            <w:u w:val="none"/>
            <w:rtl/>
          </w:rPr>
          <w:t>الشيخ</w:t>
        </w:r>
        <w:r w:rsidR="00480241" w:rsidRPr="00B539ED">
          <w:rPr>
            <w:rStyle w:val="Hyperlink"/>
            <w:b/>
            <w:bCs/>
            <w:color w:val="auto"/>
            <w:u w:val="none"/>
            <w:rtl/>
          </w:rPr>
          <w:t xml:space="preserve"> </w:t>
        </w:r>
        <w:r w:rsidR="00480241" w:rsidRPr="00B539ED">
          <w:rPr>
            <w:rStyle w:val="Hyperlink"/>
            <w:rFonts w:hint="eastAsia"/>
            <w:b/>
            <w:bCs/>
            <w:color w:val="auto"/>
            <w:u w:val="none"/>
            <w:rtl/>
          </w:rPr>
          <w:t>محمد</w:t>
        </w:r>
        <w:r w:rsidR="00480241" w:rsidRPr="00B539ED">
          <w:rPr>
            <w:rStyle w:val="Hyperlink"/>
            <w:b/>
            <w:bCs/>
            <w:color w:val="auto"/>
            <w:u w:val="none"/>
            <w:rtl/>
          </w:rPr>
          <w:t xml:space="preserve"> </w:t>
        </w:r>
        <w:r w:rsidR="00480241" w:rsidRPr="00B539ED">
          <w:rPr>
            <w:rStyle w:val="Hyperlink"/>
            <w:rFonts w:hint="eastAsia"/>
            <w:b/>
            <w:bCs/>
            <w:color w:val="auto"/>
            <w:u w:val="none"/>
            <w:rtl/>
          </w:rPr>
          <w:t>واعظ</w:t>
        </w:r>
        <w:r w:rsidR="00480241" w:rsidRPr="00B539ED">
          <w:rPr>
            <w:rStyle w:val="Hyperlink"/>
            <w:b/>
            <w:bCs/>
            <w:color w:val="auto"/>
            <w:u w:val="none"/>
            <w:rtl/>
          </w:rPr>
          <w:t xml:space="preserve"> </w:t>
        </w:r>
        <w:r w:rsidR="00480241" w:rsidRPr="00B539ED">
          <w:rPr>
            <w:rStyle w:val="Hyperlink"/>
            <w:rFonts w:hint="eastAsia"/>
            <w:b/>
            <w:bCs/>
            <w:color w:val="auto"/>
            <w:u w:val="none"/>
            <w:rtl/>
          </w:rPr>
          <w:t>زاده</w:t>
        </w:r>
        <w:r w:rsidR="00480241" w:rsidRPr="00B539ED">
          <w:rPr>
            <w:rStyle w:val="Hyperlink"/>
            <w:b/>
            <w:bCs/>
            <w:color w:val="auto"/>
            <w:u w:val="none"/>
            <w:rtl/>
          </w:rPr>
          <w:t xml:space="preserve"> </w:t>
        </w:r>
        <w:r w:rsidR="00480241" w:rsidRPr="00B539ED">
          <w:rPr>
            <w:rStyle w:val="Hyperlink"/>
            <w:rFonts w:hint="eastAsia"/>
            <w:b/>
            <w:bCs/>
            <w:color w:val="auto"/>
            <w:u w:val="none"/>
            <w:rtl/>
          </w:rPr>
          <w:t>الخراساني</w:t>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87" w:history="1">
        <w:r w:rsidR="00480241" w:rsidRPr="001D7C49">
          <w:rPr>
            <w:rStyle w:val="Hyperlink"/>
            <w:rFonts w:hint="eastAsia"/>
            <w:color w:val="auto"/>
            <w:u w:val="none"/>
            <w:rtl/>
          </w:rPr>
          <w:t>الوحدة</w:t>
        </w:r>
        <w:r w:rsidR="00480241" w:rsidRPr="001D7C49">
          <w:rPr>
            <w:rStyle w:val="Hyperlink"/>
            <w:color w:val="auto"/>
            <w:u w:val="none"/>
            <w:rtl/>
          </w:rPr>
          <w:t xml:space="preserve"> </w:t>
        </w:r>
        <w:r w:rsidR="00480241" w:rsidRPr="001D7C49">
          <w:rPr>
            <w:rStyle w:val="Hyperlink"/>
            <w:rFonts w:hint="eastAsia"/>
            <w:color w:val="auto"/>
            <w:u w:val="none"/>
            <w:rtl/>
          </w:rPr>
          <w:t>الإسلامية</w:t>
        </w:r>
        <w:r w:rsidR="00480241" w:rsidRPr="001D7C49">
          <w:rPr>
            <w:rStyle w:val="Hyperlink"/>
            <w:color w:val="auto"/>
            <w:u w:val="none"/>
            <w:rtl/>
          </w:rPr>
          <w:t xml:space="preserve"> </w:t>
        </w:r>
        <w:r w:rsidR="00480241" w:rsidRPr="001D7C49">
          <w:rPr>
            <w:rStyle w:val="Hyperlink"/>
            <w:rFonts w:hint="eastAsia"/>
            <w:color w:val="auto"/>
            <w:u w:val="none"/>
            <w:rtl/>
          </w:rPr>
          <w:t>أصل</w:t>
        </w:r>
        <w:r w:rsidR="00480241" w:rsidRPr="001D7C49">
          <w:rPr>
            <w:rStyle w:val="Hyperlink"/>
            <w:color w:val="auto"/>
            <w:u w:val="none"/>
            <w:rtl/>
          </w:rPr>
          <w:t xml:space="preserve"> </w:t>
        </w:r>
        <w:r w:rsidR="00480241" w:rsidRPr="001D7C49">
          <w:rPr>
            <w:rStyle w:val="Hyperlink"/>
            <w:rFonts w:hint="eastAsia"/>
            <w:color w:val="auto"/>
            <w:u w:val="none"/>
            <w:rtl/>
          </w:rPr>
          <w:t>مهيمن</w:t>
        </w:r>
        <w:r w:rsidR="00480241" w:rsidRPr="001D7C49">
          <w:rPr>
            <w:rStyle w:val="Hyperlink"/>
            <w:color w:val="auto"/>
            <w:u w:val="none"/>
            <w:rtl/>
          </w:rPr>
          <w:t xml:space="preserve"> </w:t>
        </w:r>
        <w:r w:rsidR="00480241" w:rsidRPr="001D7C49">
          <w:rPr>
            <w:rStyle w:val="Hyperlink"/>
            <w:rFonts w:hint="eastAsia"/>
            <w:color w:val="auto"/>
            <w:u w:val="none"/>
            <w:rtl/>
          </w:rPr>
          <w:t>على</w:t>
        </w:r>
        <w:r w:rsidR="00480241" w:rsidRPr="001D7C49">
          <w:rPr>
            <w:rStyle w:val="Hyperlink"/>
            <w:color w:val="auto"/>
            <w:u w:val="none"/>
            <w:rtl/>
          </w:rPr>
          <w:t xml:space="preserve"> </w:t>
        </w:r>
        <w:r w:rsidR="00480241" w:rsidRPr="001D7C49">
          <w:rPr>
            <w:rStyle w:val="Hyperlink"/>
            <w:rFonts w:hint="eastAsia"/>
            <w:color w:val="auto"/>
            <w:u w:val="none"/>
            <w:rtl/>
          </w:rPr>
          <w:t>سائر</w:t>
        </w:r>
        <w:r w:rsidR="00480241" w:rsidRPr="001D7C49">
          <w:rPr>
            <w:rStyle w:val="Hyperlink"/>
            <w:color w:val="auto"/>
            <w:u w:val="none"/>
            <w:rtl/>
          </w:rPr>
          <w:t xml:space="preserve"> </w:t>
        </w:r>
        <w:r w:rsidR="00480241" w:rsidRPr="001D7C49">
          <w:rPr>
            <w:rStyle w:val="Hyperlink"/>
            <w:rFonts w:hint="eastAsia"/>
            <w:color w:val="auto"/>
            <w:u w:val="none"/>
            <w:rtl/>
          </w:rPr>
          <w:t>الأصول</w:t>
        </w:r>
        <w:r w:rsidR="00480241" w:rsidRPr="001D7C49">
          <w:rPr>
            <w:rStyle w:val="Hyperlink"/>
            <w:color w:val="auto"/>
            <w:u w:val="none"/>
            <w:rtl/>
          </w:rPr>
          <w:t xml:space="preserve"> </w:t>
        </w:r>
        <w:r w:rsidR="00480241" w:rsidRPr="001D7C49">
          <w:rPr>
            <w:rStyle w:val="Hyperlink"/>
            <w:rFonts w:hint="eastAsia"/>
            <w:color w:val="auto"/>
            <w:u w:val="none"/>
            <w:rtl/>
          </w:rPr>
          <w:t>العليا</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230499287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107</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88" w:history="1">
        <w:r w:rsidR="00480241" w:rsidRPr="001D7C49">
          <w:rPr>
            <w:rStyle w:val="Hyperlink"/>
            <w:rFonts w:hint="eastAsia"/>
            <w:color w:val="auto"/>
            <w:u w:val="none"/>
            <w:rtl/>
          </w:rPr>
          <w:t>ضرورة</w:t>
        </w:r>
        <w:r w:rsidR="00480241" w:rsidRPr="001D7C49">
          <w:rPr>
            <w:rStyle w:val="Hyperlink"/>
            <w:color w:val="auto"/>
            <w:u w:val="none"/>
            <w:rtl/>
          </w:rPr>
          <w:t xml:space="preserve"> </w:t>
        </w:r>
        <w:r w:rsidR="00480241" w:rsidRPr="001D7C49">
          <w:rPr>
            <w:rStyle w:val="Hyperlink"/>
            <w:rFonts w:hint="eastAsia"/>
            <w:color w:val="auto"/>
            <w:u w:val="none"/>
            <w:rtl/>
          </w:rPr>
          <w:t>التمييز</w:t>
        </w:r>
        <w:r w:rsidR="00480241" w:rsidRPr="001D7C49">
          <w:rPr>
            <w:rStyle w:val="Hyperlink"/>
            <w:color w:val="auto"/>
            <w:u w:val="none"/>
            <w:rtl/>
          </w:rPr>
          <w:t xml:space="preserve"> </w:t>
        </w:r>
        <w:r w:rsidR="00480241" w:rsidRPr="001D7C49">
          <w:rPr>
            <w:rStyle w:val="Hyperlink"/>
            <w:rFonts w:hint="eastAsia"/>
            <w:color w:val="auto"/>
            <w:u w:val="none"/>
            <w:rtl/>
          </w:rPr>
          <w:t>بين</w:t>
        </w:r>
        <w:r w:rsidR="00480241" w:rsidRPr="001D7C49">
          <w:rPr>
            <w:rStyle w:val="Hyperlink"/>
            <w:color w:val="auto"/>
            <w:u w:val="none"/>
            <w:rtl/>
          </w:rPr>
          <w:t xml:space="preserve"> </w:t>
        </w:r>
        <w:r w:rsidR="00480241" w:rsidRPr="001D7C49">
          <w:rPr>
            <w:rStyle w:val="Hyperlink"/>
            <w:rFonts w:hint="eastAsia"/>
            <w:color w:val="auto"/>
            <w:u w:val="none"/>
            <w:rtl/>
          </w:rPr>
          <w:t>الأصول</w:t>
        </w:r>
        <w:r w:rsidR="00480241" w:rsidRPr="001D7C49">
          <w:rPr>
            <w:rStyle w:val="Hyperlink"/>
            <w:color w:val="auto"/>
            <w:u w:val="none"/>
            <w:rtl/>
          </w:rPr>
          <w:t xml:space="preserve"> </w:t>
        </w:r>
        <w:r w:rsidR="00480241" w:rsidRPr="001D7C49">
          <w:rPr>
            <w:rStyle w:val="Hyperlink"/>
            <w:rFonts w:hint="eastAsia"/>
            <w:color w:val="auto"/>
            <w:u w:val="none"/>
            <w:rtl/>
          </w:rPr>
          <w:t>والفروع</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مجال</w:t>
        </w:r>
        <w:r w:rsidR="00480241" w:rsidRPr="001D7C49">
          <w:rPr>
            <w:rStyle w:val="Hyperlink"/>
            <w:color w:val="auto"/>
            <w:u w:val="none"/>
            <w:rtl/>
          </w:rPr>
          <w:t xml:space="preserve"> </w:t>
        </w:r>
        <w:r w:rsidR="00480241" w:rsidRPr="001D7C49">
          <w:rPr>
            <w:rStyle w:val="Hyperlink"/>
            <w:rFonts w:hint="eastAsia"/>
            <w:color w:val="auto"/>
            <w:u w:val="none"/>
            <w:rtl/>
          </w:rPr>
          <w:t>الأخلاق</w:t>
        </w:r>
        <w:r w:rsidR="00480241" w:rsidRPr="001D7C49">
          <w:rPr>
            <w:rStyle w:val="Hyperlink"/>
            <w:color w:val="auto"/>
            <w:u w:val="none"/>
            <w:rtl/>
          </w:rPr>
          <w:t xml:space="preserve"> </w:t>
        </w:r>
        <w:r w:rsidR="00480241" w:rsidRPr="001D7C49">
          <w:rPr>
            <w:rStyle w:val="Hyperlink"/>
            <w:rFonts w:hint="eastAsia"/>
            <w:color w:val="auto"/>
            <w:u w:val="none"/>
            <w:rtl/>
          </w:rPr>
          <w:t>والعقائد</w:t>
        </w:r>
        <w:r w:rsidR="00480241" w:rsidRPr="001D7C49">
          <w:rPr>
            <w:rStyle w:val="Hyperlink"/>
            <w:color w:val="auto"/>
            <w:u w:val="none"/>
            <w:rtl/>
          </w:rPr>
          <w:t xml:space="preserve"> </w:t>
        </w:r>
        <w:r w:rsidR="00480241" w:rsidRPr="001D7C49">
          <w:rPr>
            <w:rStyle w:val="Hyperlink"/>
            <w:rFonts w:hint="eastAsia"/>
            <w:color w:val="auto"/>
            <w:u w:val="none"/>
            <w:rtl/>
          </w:rPr>
          <w:t>والفقه</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230499288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109</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89" w:history="1">
        <w:r w:rsidR="00480241" w:rsidRPr="001D7C49">
          <w:rPr>
            <w:rStyle w:val="Hyperlink"/>
            <w:rFonts w:hint="eastAsia"/>
            <w:color w:val="auto"/>
            <w:u w:val="none"/>
            <w:rtl/>
          </w:rPr>
          <w:t>تكبير</w:t>
        </w:r>
        <w:r w:rsidR="00480241" w:rsidRPr="001D7C49">
          <w:rPr>
            <w:rStyle w:val="Hyperlink"/>
            <w:color w:val="auto"/>
            <w:u w:val="none"/>
            <w:rtl/>
          </w:rPr>
          <w:t xml:space="preserve"> </w:t>
        </w:r>
        <w:r w:rsidR="00480241" w:rsidRPr="001D7C49">
          <w:rPr>
            <w:rStyle w:val="Hyperlink"/>
            <w:rFonts w:hint="eastAsia"/>
            <w:color w:val="auto"/>
            <w:u w:val="none"/>
            <w:rtl/>
          </w:rPr>
          <w:t>الفروع</w:t>
        </w:r>
        <w:r w:rsidR="00480241" w:rsidRPr="001D7C49">
          <w:rPr>
            <w:rStyle w:val="Hyperlink"/>
            <w:color w:val="auto"/>
            <w:u w:val="none"/>
            <w:rtl/>
          </w:rPr>
          <w:t xml:space="preserve"> </w:t>
        </w:r>
        <w:r w:rsidR="00480241" w:rsidRPr="001D7C49">
          <w:rPr>
            <w:rStyle w:val="Hyperlink"/>
            <w:rFonts w:hint="eastAsia"/>
            <w:color w:val="auto"/>
            <w:u w:val="none"/>
            <w:rtl/>
          </w:rPr>
          <w:t>وتأثيره</w:t>
        </w:r>
        <w:r w:rsidR="00480241" w:rsidRPr="001D7C49">
          <w:rPr>
            <w:rStyle w:val="Hyperlink"/>
            <w:color w:val="auto"/>
            <w:u w:val="none"/>
            <w:rtl/>
          </w:rPr>
          <w:t xml:space="preserve"> </w:t>
        </w:r>
        <w:r w:rsidR="00480241" w:rsidRPr="001D7C49">
          <w:rPr>
            <w:rStyle w:val="Hyperlink"/>
            <w:rFonts w:hint="eastAsia"/>
            <w:color w:val="auto"/>
            <w:u w:val="none"/>
            <w:rtl/>
          </w:rPr>
          <w:t>على</w:t>
        </w:r>
        <w:r w:rsidR="00480241" w:rsidRPr="001D7C49">
          <w:rPr>
            <w:rStyle w:val="Hyperlink"/>
            <w:color w:val="auto"/>
            <w:u w:val="none"/>
            <w:rtl/>
          </w:rPr>
          <w:t xml:space="preserve"> </w:t>
        </w:r>
        <w:r w:rsidR="00480241" w:rsidRPr="001D7C49">
          <w:rPr>
            <w:rStyle w:val="Hyperlink"/>
            <w:rFonts w:hint="eastAsia"/>
            <w:color w:val="auto"/>
            <w:u w:val="none"/>
            <w:rtl/>
          </w:rPr>
          <w:t>ظاهرة</w:t>
        </w:r>
        <w:r w:rsidR="00480241" w:rsidRPr="001D7C49">
          <w:rPr>
            <w:rStyle w:val="Hyperlink"/>
            <w:color w:val="auto"/>
            <w:u w:val="none"/>
            <w:rtl/>
          </w:rPr>
          <w:t xml:space="preserve"> </w:t>
        </w:r>
        <w:r w:rsidR="00480241" w:rsidRPr="001D7C49">
          <w:rPr>
            <w:rStyle w:val="Hyperlink"/>
            <w:rFonts w:hint="eastAsia"/>
            <w:color w:val="auto"/>
            <w:u w:val="none"/>
            <w:rtl/>
          </w:rPr>
          <w:t>التكفير</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230499289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111</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90" w:history="1">
        <w:r w:rsidR="00480241" w:rsidRPr="001D7C49">
          <w:rPr>
            <w:rStyle w:val="Hyperlink"/>
            <w:rFonts w:hint="eastAsia"/>
            <w:color w:val="auto"/>
            <w:u w:val="none"/>
            <w:rtl/>
          </w:rPr>
          <w:t>هل</w:t>
        </w:r>
        <w:r w:rsidR="00480241" w:rsidRPr="001D7C49">
          <w:rPr>
            <w:rStyle w:val="Hyperlink"/>
            <w:color w:val="auto"/>
            <w:u w:val="none"/>
            <w:rtl/>
          </w:rPr>
          <w:t xml:space="preserve"> </w:t>
        </w:r>
        <w:r w:rsidR="00480241" w:rsidRPr="001D7C49">
          <w:rPr>
            <w:rStyle w:val="Hyperlink"/>
            <w:rFonts w:hint="eastAsia"/>
            <w:color w:val="auto"/>
            <w:u w:val="none"/>
            <w:rtl/>
          </w:rPr>
          <w:t>الإمامة</w:t>
        </w:r>
        <w:r w:rsidR="00480241" w:rsidRPr="001D7C49">
          <w:rPr>
            <w:rStyle w:val="Hyperlink"/>
            <w:color w:val="auto"/>
            <w:u w:val="none"/>
            <w:rtl/>
          </w:rPr>
          <w:t xml:space="preserve"> </w:t>
        </w:r>
        <w:r w:rsidR="00480241" w:rsidRPr="001D7C49">
          <w:rPr>
            <w:rStyle w:val="Hyperlink"/>
            <w:rFonts w:hint="eastAsia"/>
            <w:color w:val="auto"/>
            <w:u w:val="none"/>
            <w:rtl/>
          </w:rPr>
          <w:t>من</w:t>
        </w:r>
        <w:r w:rsidR="00480241" w:rsidRPr="001D7C49">
          <w:rPr>
            <w:rStyle w:val="Hyperlink"/>
            <w:color w:val="auto"/>
            <w:u w:val="none"/>
            <w:rtl/>
          </w:rPr>
          <w:t xml:space="preserve"> </w:t>
        </w:r>
        <w:r w:rsidR="00480241" w:rsidRPr="001D7C49">
          <w:rPr>
            <w:rStyle w:val="Hyperlink"/>
            <w:rFonts w:hint="eastAsia"/>
            <w:color w:val="auto"/>
            <w:u w:val="none"/>
            <w:rtl/>
          </w:rPr>
          <w:t>أصول</w:t>
        </w:r>
        <w:r w:rsidR="00480241" w:rsidRPr="001D7C49">
          <w:rPr>
            <w:rStyle w:val="Hyperlink"/>
            <w:color w:val="auto"/>
            <w:u w:val="none"/>
            <w:rtl/>
          </w:rPr>
          <w:t xml:space="preserve"> </w:t>
        </w:r>
        <w:r w:rsidR="00480241" w:rsidRPr="001D7C49">
          <w:rPr>
            <w:rStyle w:val="Hyperlink"/>
            <w:rFonts w:hint="eastAsia"/>
            <w:color w:val="auto"/>
            <w:u w:val="none"/>
            <w:rtl/>
          </w:rPr>
          <w:t>الدين؟</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230499290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112</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91" w:history="1">
        <w:r w:rsidR="00480241" w:rsidRPr="001D7C49">
          <w:rPr>
            <w:rStyle w:val="Hyperlink"/>
            <w:rFonts w:hint="eastAsia"/>
            <w:color w:val="auto"/>
            <w:u w:val="none"/>
            <w:rtl/>
          </w:rPr>
          <w:t>معنى</w:t>
        </w:r>
        <w:r w:rsidR="00480241" w:rsidRPr="001D7C49">
          <w:rPr>
            <w:rStyle w:val="Hyperlink"/>
            <w:color w:val="auto"/>
            <w:u w:val="none"/>
            <w:rtl/>
          </w:rPr>
          <w:t xml:space="preserve"> </w:t>
        </w:r>
        <w:r w:rsidR="00480241" w:rsidRPr="001D7C49">
          <w:rPr>
            <w:rStyle w:val="Hyperlink"/>
            <w:rFonts w:hint="eastAsia"/>
            <w:color w:val="auto"/>
            <w:u w:val="none"/>
            <w:rtl/>
          </w:rPr>
          <w:t>ولاية</w:t>
        </w:r>
        <w:r w:rsidR="00480241" w:rsidRPr="001D7C49">
          <w:rPr>
            <w:rStyle w:val="Hyperlink"/>
            <w:color w:val="auto"/>
            <w:u w:val="none"/>
            <w:rtl/>
          </w:rPr>
          <w:t xml:space="preserve"> </w:t>
        </w:r>
        <w:r w:rsidR="00480241" w:rsidRPr="001D7C49">
          <w:rPr>
            <w:rStyle w:val="Hyperlink"/>
            <w:rFonts w:hint="eastAsia"/>
            <w:color w:val="auto"/>
            <w:u w:val="none"/>
            <w:rtl/>
          </w:rPr>
          <w:t>أهل</w:t>
        </w:r>
        <w:r w:rsidR="00480241" w:rsidRPr="001D7C49">
          <w:rPr>
            <w:rStyle w:val="Hyperlink"/>
            <w:color w:val="auto"/>
            <w:u w:val="none"/>
            <w:rtl/>
          </w:rPr>
          <w:t xml:space="preserve"> </w:t>
        </w:r>
        <w:r w:rsidR="00480241" w:rsidRPr="001D7C49">
          <w:rPr>
            <w:rStyle w:val="Hyperlink"/>
            <w:rFonts w:hint="eastAsia"/>
            <w:color w:val="auto"/>
            <w:u w:val="none"/>
            <w:rtl/>
          </w:rPr>
          <w:t>البيت</w:t>
        </w:r>
        <w:r w:rsidR="00480241" w:rsidRPr="001D7C49">
          <w:rPr>
            <w:rStyle w:val="Hyperlink"/>
            <w:rFonts w:ascii="Mosawi" w:hAnsi="Mosawi"/>
            <w:color w:val="auto"/>
            <w:u w:val="none"/>
            <w:rtl/>
          </w:rPr>
          <w:t>^</w:t>
        </w:r>
        <w:r w:rsidR="00480241" w:rsidRPr="001D7C49">
          <w:rPr>
            <w:rStyle w:val="Hyperlink"/>
            <w:rFonts w:hint="eastAsia"/>
            <w:color w:val="auto"/>
            <w:u w:val="none"/>
            <w:rtl/>
          </w:rPr>
          <w:t>،</w:t>
        </w:r>
        <w:r w:rsidR="00480241" w:rsidRPr="001D7C49">
          <w:rPr>
            <w:rStyle w:val="Hyperlink"/>
            <w:color w:val="auto"/>
            <w:u w:val="none"/>
            <w:rtl/>
          </w:rPr>
          <w:t xml:space="preserve"> </w:t>
        </w:r>
        <w:r w:rsidR="00480241" w:rsidRPr="001D7C49">
          <w:rPr>
            <w:rStyle w:val="Hyperlink"/>
            <w:rFonts w:hint="eastAsia"/>
            <w:color w:val="auto"/>
            <w:u w:val="none"/>
            <w:rtl/>
          </w:rPr>
          <w:t>ونجاة</w:t>
        </w:r>
        <w:r w:rsidR="00480241" w:rsidRPr="001D7C49">
          <w:rPr>
            <w:rStyle w:val="Hyperlink"/>
            <w:color w:val="auto"/>
            <w:u w:val="none"/>
            <w:rtl/>
          </w:rPr>
          <w:t xml:space="preserve"> </w:t>
        </w:r>
        <w:r w:rsidR="00480241" w:rsidRPr="001D7C49">
          <w:rPr>
            <w:rStyle w:val="Hyperlink"/>
            <w:rFonts w:hint="eastAsia"/>
            <w:color w:val="auto"/>
            <w:u w:val="none"/>
            <w:rtl/>
          </w:rPr>
          <w:t>أكثر</w:t>
        </w:r>
        <w:r w:rsidR="00480241" w:rsidRPr="001D7C49">
          <w:rPr>
            <w:rStyle w:val="Hyperlink"/>
            <w:color w:val="auto"/>
            <w:u w:val="none"/>
            <w:rtl/>
          </w:rPr>
          <w:t xml:space="preserve"> </w:t>
        </w:r>
        <w:r w:rsidR="00480241" w:rsidRPr="001D7C49">
          <w:rPr>
            <w:rStyle w:val="Hyperlink"/>
            <w:rFonts w:hint="eastAsia"/>
            <w:color w:val="auto"/>
            <w:u w:val="none"/>
            <w:rtl/>
          </w:rPr>
          <w:t>المسلمين</w:t>
        </w:r>
        <w:r w:rsidR="00480241" w:rsidRPr="001D7C49">
          <w:rPr>
            <w:rStyle w:val="Hyperlink"/>
            <w:color w:val="auto"/>
            <w:u w:val="none"/>
            <w:rtl/>
          </w:rPr>
          <w:t xml:space="preserve"> </w:t>
        </w:r>
        <w:r w:rsidR="00480241" w:rsidRPr="001D7C49">
          <w:rPr>
            <w:rStyle w:val="Hyperlink"/>
            <w:rFonts w:hint="eastAsia"/>
            <w:color w:val="auto"/>
            <w:u w:val="none"/>
            <w:rtl/>
          </w:rPr>
          <w:t>بمحبّتهم</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230499291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115</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92" w:history="1">
        <w:r w:rsidR="00480241" w:rsidRPr="001D7C49">
          <w:rPr>
            <w:rStyle w:val="Hyperlink"/>
            <w:rFonts w:hint="eastAsia"/>
            <w:color w:val="auto"/>
            <w:u w:val="none"/>
            <w:rtl/>
          </w:rPr>
          <w:t>نظريات</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أولويات</w:t>
        </w:r>
        <w:r w:rsidR="00480241" w:rsidRPr="001D7C49">
          <w:rPr>
            <w:rStyle w:val="Hyperlink"/>
            <w:color w:val="auto"/>
            <w:u w:val="none"/>
            <w:rtl/>
          </w:rPr>
          <w:t xml:space="preserve"> </w:t>
        </w:r>
        <w:r w:rsidR="00480241" w:rsidRPr="001D7C49">
          <w:rPr>
            <w:rStyle w:val="Hyperlink"/>
            <w:rFonts w:hint="eastAsia"/>
            <w:color w:val="auto"/>
            <w:u w:val="none"/>
            <w:rtl/>
          </w:rPr>
          <w:t>الولاية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230499292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117</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93" w:history="1">
        <w:r w:rsidR="00480241" w:rsidRPr="001D7C49">
          <w:rPr>
            <w:rStyle w:val="Hyperlink"/>
            <w:rFonts w:hint="eastAsia"/>
            <w:color w:val="auto"/>
            <w:u w:val="none"/>
            <w:rtl/>
          </w:rPr>
          <w:t>موقف</w:t>
        </w:r>
        <w:r w:rsidR="00480241" w:rsidRPr="001D7C49">
          <w:rPr>
            <w:rStyle w:val="Hyperlink"/>
            <w:color w:val="auto"/>
            <w:u w:val="none"/>
            <w:rtl/>
          </w:rPr>
          <w:t xml:space="preserve"> </w:t>
        </w:r>
        <w:r w:rsidR="00480241" w:rsidRPr="001D7C49">
          <w:rPr>
            <w:rStyle w:val="Hyperlink"/>
            <w:rFonts w:hint="eastAsia"/>
            <w:color w:val="auto"/>
            <w:u w:val="none"/>
            <w:rtl/>
          </w:rPr>
          <w:t>الإمام</w:t>
        </w:r>
        <w:r w:rsidR="00480241" w:rsidRPr="001D7C49">
          <w:rPr>
            <w:rStyle w:val="Hyperlink"/>
            <w:color w:val="auto"/>
            <w:u w:val="none"/>
            <w:rtl/>
          </w:rPr>
          <w:t xml:space="preserve"> </w:t>
        </w:r>
        <w:r w:rsidR="00480241" w:rsidRPr="001D7C49">
          <w:rPr>
            <w:rStyle w:val="Hyperlink"/>
            <w:rFonts w:hint="eastAsia"/>
            <w:color w:val="auto"/>
            <w:u w:val="none"/>
            <w:rtl/>
          </w:rPr>
          <w:t>الخميني</w:t>
        </w:r>
        <w:r w:rsidR="00480241" w:rsidRPr="001D7C49">
          <w:rPr>
            <w:rStyle w:val="Hyperlink"/>
            <w:color w:val="auto"/>
            <w:u w:val="none"/>
            <w:rtl/>
          </w:rPr>
          <w:t xml:space="preserve"> </w:t>
        </w:r>
        <w:r w:rsidR="00480241" w:rsidRPr="001D7C49">
          <w:rPr>
            <w:rStyle w:val="Hyperlink"/>
            <w:rFonts w:hint="eastAsia"/>
            <w:color w:val="auto"/>
            <w:u w:val="none"/>
            <w:rtl/>
          </w:rPr>
          <w:t>من</w:t>
        </w:r>
        <w:r w:rsidR="00480241" w:rsidRPr="001D7C49">
          <w:rPr>
            <w:rStyle w:val="Hyperlink"/>
            <w:color w:val="auto"/>
            <w:u w:val="none"/>
            <w:rtl/>
          </w:rPr>
          <w:t xml:space="preserve"> </w:t>
        </w:r>
        <w:r w:rsidR="00480241" w:rsidRPr="001D7C49">
          <w:rPr>
            <w:rStyle w:val="Hyperlink"/>
            <w:rFonts w:hint="eastAsia"/>
            <w:color w:val="auto"/>
            <w:u w:val="none"/>
            <w:rtl/>
          </w:rPr>
          <w:t>التنازع</w:t>
        </w:r>
        <w:r w:rsidR="00480241" w:rsidRPr="001D7C49">
          <w:rPr>
            <w:rStyle w:val="Hyperlink"/>
            <w:color w:val="auto"/>
            <w:u w:val="none"/>
            <w:rtl/>
          </w:rPr>
          <w:t xml:space="preserve"> </w:t>
        </w:r>
        <w:r w:rsidR="00480241" w:rsidRPr="001D7C49">
          <w:rPr>
            <w:rStyle w:val="Hyperlink"/>
            <w:rFonts w:hint="eastAsia"/>
            <w:color w:val="auto"/>
            <w:u w:val="none"/>
            <w:rtl/>
          </w:rPr>
          <w:t>حول</w:t>
        </w:r>
        <w:r w:rsidR="00480241" w:rsidRPr="001D7C49">
          <w:rPr>
            <w:rStyle w:val="Hyperlink"/>
            <w:color w:val="auto"/>
            <w:u w:val="none"/>
            <w:rtl/>
          </w:rPr>
          <w:t xml:space="preserve"> </w:t>
        </w:r>
        <w:r w:rsidR="00480241" w:rsidRPr="001D7C49">
          <w:rPr>
            <w:rStyle w:val="Hyperlink"/>
            <w:rFonts w:hint="eastAsia"/>
            <w:color w:val="auto"/>
            <w:u w:val="none"/>
            <w:rtl/>
          </w:rPr>
          <w:t>قضية</w:t>
        </w:r>
        <w:r w:rsidR="00480241" w:rsidRPr="001D7C49">
          <w:rPr>
            <w:rStyle w:val="Hyperlink"/>
            <w:color w:val="auto"/>
            <w:u w:val="none"/>
            <w:rtl/>
          </w:rPr>
          <w:t xml:space="preserve"> </w:t>
        </w:r>
        <w:r w:rsidR="00480241" w:rsidRPr="001D7C49">
          <w:rPr>
            <w:rStyle w:val="Hyperlink"/>
            <w:rFonts w:hint="eastAsia"/>
            <w:color w:val="auto"/>
            <w:u w:val="none"/>
            <w:rtl/>
          </w:rPr>
          <w:t>الخلافة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230499293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117</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94" w:history="1">
        <w:r w:rsidR="00480241" w:rsidRPr="001D7C49">
          <w:rPr>
            <w:rStyle w:val="Hyperlink"/>
            <w:rFonts w:hint="eastAsia"/>
            <w:color w:val="auto"/>
            <w:u w:val="none"/>
            <w:rtl/>
          </w:rPr>
          <w:t>المتطرّفون</w:t>
        </w:r>
        <w:r w:rsidR="00480241" w:rsidRPr="001D7C49">
          <w:rPr>
            <w:rStyle w:val="Hyperlink"/>
            <w:color w:val="auto"/>
            <w:u w:val="none"/>
            <w:rtl/>
          </w:rPr>
          <w:t xml:space="preserve"> </w:t>
        </w:r>
        <w:r w:rsidR="00480241" w:rsidRPr="001D7C49">
          <w:rPr>
            <w:rStyle w:val="Hyperlink"/>
            <w:rFonts w:hint="eastAsia"/>
            <w:color w:val="auto"/>
            <w:u w:val="none"/>
            <w:rtl/>
          </w:rPr>
          <w:t>الجدد</w:t>
        </w:r>
        <w:r w:rsidR="00480241" w:rsidRPr="001D7C49">
          <w:rPr>
            <w:rStyle w:val="Hyperlink"/>
            <w:color w:val="auto"/>
            <w:u w:val="none"/>
            <w:rtl/>
          </w:rPr>
          <w:t xml:space="preserve"> </w:t>
        </w:r>
        <w:r w:rsidR="00480241" w:rsidRPr="001D7C49">
          <w:rPr>
            <w:rStyle w:val="Hyperlink"/>
            <w:rFonts w:hint="eastAsia"/>
            <w:color w:val="auto"/>
            <w:u w:val="none"/>
            <w:rtl/>
          </w:rPr>
          <w:t>وعلاقة</w:t>
        </w:r>
        <w:r w:rsidR="00480241" w:rsidRPr="001D7C49">
          <w:rPr>
            <w:rStyle w:val="Hyperlink"/>
            <w:color w:val="auto"/>
            <w:u w:val="none"/>
            <w:rtl/>
          </w:rPr>
          <w:t xml:space="preserve"> </w:t>
        </w:r>
        <w:r w:rsidR="00480241" w:rsidRPr="001D7C49">
          <w:rPr>
            <w:rStyle w:val="Hyperlink"/>
            <w:rFonts w:hint="eastAsia"/>
            <w:color w:val="auto"/>
            <w:u w:val="none"/>
            <w:rtl/>
          </w:rPr>
          <w:t>أفكارهم</w:t>
        </w:r>
        <w:r w:rsidR="00480241" w:rsidRPr="001D7C49">
          <w:rPr>
            <w:rStyle w:val="Hyperlink"/>
            <w:color w:val="auto"/>
            <w:u w:val="none"/>
            <w:rtl/>
          </w:rPr>
          <w:t xml:space="preserve"> </w:t>
        </w:r>
        <w:r w:rsidR="00480241" w:rsidRPr="001D7C49">
          <w:rPr>
            <w:rStyle w:val="Hyperlink"/>
            <w:rFonts w:hint="eastAsia"/>
            <w:color w:val="auto"/>
            <w:u w:val="none"/>
            <w:rtl/>
          </w:rPr>
          <w:t>بمواجهة</w:t>
        </w:r>
        <w:r w:rsidR="00480241" w:rsidRPr="001D7C49">
          <w:rPr>
            <w:rStyle w:val="Hyperlink"/>
            <w:color w:val="auto"/>
            <w:u w:val="none"/>
            <w:rtl/>
          </w:rPr>
          <w:t xml:space="preserve"> </w:t>
        </w:r>
        <w:r w:rsidR="00480241" w:rsidRPr="001D7C49">
          <w:rPr>
            <w:rStyle w:val="Hyperlink"/>
            <w:rFonts w:hint="eastAsia"/>
            <w:color w:val="auto"/>
            <w:u w:val="none"/>
            <w:rtl/>
          </w:rPr>
          <w:t>خط</w:t>
        </w:r>
        <w:r w:rsidR="00480241" w:rsidRPr="001D7C49">
          <w:rPr>
            <w:rStyle w:val="Hyperlink"/>
            <w:color w:val="auto"/>
            <w:u w:val="none"/>
            <w:rtl/>
          </w:rPr>
          <w:t xml:space="preserve"> </w:t>
        </w:r>
        <w:r w:rsidR="00480241" w:rsidRPr="001D7C49">
          <w:rPr>
            <w:rStyle w:val="Hyperlink"/>
            <w:rFonts w:hint="eastAsia"/>
            <w:color w:val="auto"/>
            <w:u w:val="none"/>
            <w:rtl/>
          </w:rPr>
          <w:t>الإمام</w:t>
        </w:r>
        <w:r w:rsidR="00480241" w:rsidRPr="001D7C49">
          <w:rPr>
            <w:rStyle w:val="Hyperlink"/>
            <w:color w:val="auto"/>
            <w:u w:val="none"/>
            <w:rtl/>
          </w:rPr>
          <w:t xml:space="preserve"> </w:t>
        </w:r>
        <w:r w:rsidR="00480241" w:rsidRPr="001D7C49">
          <w:rPr>
            <w:rStyle w:val="Hyperlink"/>
            <w:rFonts w:hint="eastAsia"/>
            <w:color w:val="auto"/>
            <w:u w:val="none"/>
            <w:rtl/>
          </w:rPr>
          <w:t>الخميني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230499294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119</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95" w:history="1">
        <w:r w:rsidR="00480241" w:rsidRPr="001D7C49">
          <w:rPr>
            <w:rStyle w:val="Hyperlink"/>
            <w:rFonts w:hint="eastAsia"/>
            <w:color w:val="auto"/>
            <w:u w:val="none"/>
            <w:rtl/>
          </w:rPr>
          <w:t>العلماء</w:t>
        </w:r>
        <w:r w:rsidR="00480241" w:rsidRPr="001D7C49">
          <w:rPr>
            <w:rStyle w:val="Hyperlink"/>
            <w:color w:val="auto"/>
            <w:u w:val="none"/>
            <w:rtl/>
          </w:rPr>
          <w:t xml:space="preserve"> </w:t>
        </w:r>
        <w:r w:rsidR="00480241" w:rsidRPr="001D7C49">
          <w:rPr>
            <w:rStyle w:val="Hyperlink"/>
            <w:rFonts w:hint="eastAsia"/>
            <w:color w:val="auto"/>
            <w:u w:val="none"/>
            <w:rtl/>
          </w:rPr>
          <w:t>الشيعة</w:t>
        </w:r>
        <w:r w:rsidR="00480241" w:rsidRPr="001D7C49">
          <w:rPr>
            <w:rStyle w:val="Hyperlink"/>
            <w:color w:val="auto"/>
            <w:u w:val="none"/>
            <w:rtl/>
          </w:rPr>
          <w:t xml:space="preserve"> </w:t>
        </w:r>
        <w:r w:rsidR="00480241" w:rsidRPr="001D7C49">
          <w:rPr>
            <w:rStyle w:val="Hyperlink"/>
            <w:rFonts w:hint="eastAsia"/>
            <w:color w:val="auto"/>
            <w:u w:val="none"/>
            <w:rtl/>
          </w:rPr>
          <w:t>والموقف</w:t>
        </w:r>
        <w:r w:rsidR="00480241" w:rsidRPr="001D7C49">
          <w:rPr>
            <w:rStyle w:val="Hyperlink"/>
            <w:color w:val="auto"/>
            <w:u w:val="none"/>
            <w:rtl/>
          </w:rPr>
          <w:t xml:space="preserve"> </w:t>
        </w:r>
        <w:r w:rsidR="00480241" w:rsidRPr="001D7C49">
          <w:rPr>
            <w:rStyle w:val="Hyperlink"/>
            <w:rFonts w:hint="eastAsia"/>
            <w:color w:val="auto"/>
            <w:u w:val="none"/>
            <w:rtl/>
          </w:rPr>
          <w:t>من</w:t>
        </w:r>
        <w:r w:rsidR="00480241" w:rsidRPr="001D7C49">
          <w:rPr>
            <w:rStyle w:val="Hyperlink"/>
            <w:color w:val="auto"/>
            <w:u w:val="none"/>
            <w:rtl/>
          </w:rPr>
          <w:t xml:space="preserve"> </w:t>
        </w:r>
        <w:r w:rsidR="00480241" w:rsidRPr="001D7C49">
          <w:rPr>
            <w:rStyle w:val="Hyperlink"/>
            <w:rFonts w:hint="eastAsia"/>
            <w:color w:val="auto"/>
            <w:u w:val="none"/>
            <w:rtl/>
          </w:rPr>
          <w:t>الخلافة</w:t>
        </w:r>
        <w:r w:rsidR="00480241" w:rsidRPr="001D7C49">
          <w:rPr>
            <w:rStyle w:val="Hyperlink"/>
            <w:color w:val="auto"/>
            <w:u w:val="none"/>
            <w:rtl/>
          </w:rPr>
          <w:t xml:space="preserve"> </w:t>
        </w:r>
        <w:r w:rsidR="00480241" w:rsidRPr="001D7C49">
          <w:rPr>
            <w:rStyle w:val="Hyperlink"/>
            <w:rFonts w:hint="eastAsia"/>
            <w:color w:val="auto"/>
            <w:u w:val="none"/>
            <w:rtl/>
          </w:rPr>
          <w:t>العثمانية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230499295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120</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96" w:history="1">
        <w:r w:rsidR="00480241" w:rsidRPr="001D7C49">
          <w:rPr>
            <w:rStyle w:val="Hyperlink"/>
            <w:rFonts w:hint="eastAsia"/>
            <w:color w:val="auto"/>
            <w:u w:val="none"/>
            <w:rtl/>
          </w:rPr>
          <w:t>كيف</w:t>
        </w:r>
        <w:r w:rsidR="00480241" w:rsidRPr="001D7C49">
          <w:rPr>
            <w:rStyle w:val="Hyperlink"/>
            <w:color w:val="auto"/>
            <w:u w:val="none"/>
            <w:rtl/>
          </w:rPr>
          <w:t xml:space="preserve"> </w:t>
        </w:r>
        <w:r w:rsidR="00480241" w:rsidRPr="001D7C49">
          <w:rPr>
            <w:rStyle w:val="Hyperlink"/>
            <w:rFonts w:hint="eastAsia"/>
            <w:color w:val="auto"/>
            <w:u w:val="none"/>
            <w:rtl/>
          </w:rPr>
          <w:t>نقرأ</w:t>
        </w:r>
        <w:r w:rsidR="00480241" w:rsidRPr="001D7C49">
          <w:rPr>
            <w:rStyle w:val="Hyperlink"/>
            <w:color w:val="auto"/>
            <w:u w:val="none"/>
            <w:rtl/>
          </w:rPr>
          <w:t xml:space="preserve"> </w:t>
        </w:r>
        <w:r w:rsidR="00480241" w:rsidRPr="001D7C49">
          <w:rPr>
            <w:rStyle w:val="Hyperlink"/>
            <w:rFonts w:hint="eastAsia"/>
            <w:color w:val="auto"/>
            <w:u w:val="none"/>
            <w:rtl/>
          </w:rPr>
          <w:t>مستقبل</w:t>
        </w:r>
        <w:r w:rsidR="00480241" w:rsidRPr="001D7C49">
          <w:rPr>
            <w:rStyle w:val="Hyperlink"/>
            <w:color w:val="auto"/>
            <w:u w:val="none"/>
            <w:rtl/>
          </w:rPr>
          <w:t xml:space="preserve"> </w:t>
        </w:r>
        <w:r w:rsidR="00480241" w:rsidRPr="001D7C49">
          <w:rPr>
            <w:rStyle w:val="Hyperlink"/>
            <w:rFonts w:hint="eastAsia"/>
            <w:color w:val="auto"/>
            <w:u w:val="none"/>
            <w:rtl/>
          </w:rPr>
          <w:t>مشروع</w:t>
        </w:r>
        <w:r w:rsidR="00480241" w:rsidRPr="001D7C49">
          <w:rPr>
            <w:rStyle w:val="Hyperlink"/>
            <w:color w:val="auto"/>
            <w:u w:val="none"/>
            <w:rtl/>
          </w:rPr>
          <w:t xml:space="preserve"> </w:t>
        </w:r>
        <w:r w:rsidR="00480241" w:rsidRPr="001D7C49">
          <w:rPr>
            <w:rStyle w:val="Hyperlink"/>
            <w:rFonts w:hint="eastAsia"/>
            <w:color w:val="auto"/>
            <w:u w:val="none"/>
            <w:rtl/>
          </w:rPr>
          <w:t>التقريب؟</w:t>
        </w:r>
        <w:r w:rsidR="00480241" w:rsidRPr="001D7C49">
          <w:rPr>
            <w:rStyle w:val="Hyperlink"/>
            <w:color w:val="auto"/>
            <w:u w:val="none"/>
            <w:rtl/>
          </w:rPr>
          <w:t>!</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230499296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122</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97" w:history="1">
        <w:r w:rsidR="00480241" w:rsidRPr="001D7C49">
          <w:rPr>
            <w:rStyle w:val="Hyperlink"/>
            <w:rFonts w:hint="eastAsia"/>
            <w:color w:val="auto"/>
            <w:u w:val="none"/>
            <w:rtl/>
          </w:rPr>
          <w:t>أزمة</w:t>
        </w:r>
        <w:r w:rsidR="00480241" w:rsidRPr="001D7C49">
          <w:rPr>
            <w:rStyle w:val="Hyperlink"/>
            <w:color w:val="auto"/>
            <w:u w:val="none"/>
            <w:rtl/>
          </w:rPr>
          <w:t xml:space="preserve"> </w:t>
        </w:r>
        <w:r w:rsidR="00480241" w:rsidRPr="001D7C49">
          <w:rPr>
            <w:rStyle w:val="Hyperlink"/>
            <w:rFonts w:hint="eastAsia"/>
            <w:color w:val="auto"/>
            <w:u w:val="none"/>
            <w:rtl/>
          </w:rPr>
          <w:t>الشيعة</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أسلوبهم</w:t>
        </w:r>
        <w:r w:rsidR="00480241" w:rsidRPr="001D7C49">
          <w:rPr>
            <w:rStyle w:val="Hyperlink"/>
            <w:color w:val="auto"/>
            <w:u w:val="none"/>
            <w:rtl/>
          </w:rPr>
          <w:t xml:space="preserve"> </w:t>
        </w:r>
        <w:r w:rsidR="00480241" w:rsidRPr="001D7C49">
          <w:rPr>
            <w:rStyle w:val="Hyperlink"/>
            <w:rFonts w:hint="eastAsia"/>
            <w:color w:val="auto"/>
            <w:u w:val="none"/>
            <w:rtl/>
          </w:rPr>
          <w:t>التبليغي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230499297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125</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98" w:history="1">
        <w:r w:rsidR="00480241" w:rsidRPr="001D7C49">
          <w:rPr>
            <w:rStyle w:val="Hyperlink"/>
            <w:rFonts w:hint="eastAsia"/>
            <w:color w:val="auto"/>
            <w:u w:val="none"/>
            <w:rtl/>
            <w:lang w:bidi="ar-IQ"/>
          </w:rPr>
          <w:t>دور</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التصوّف</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في</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مواجهة</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المذهب</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السلفي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230499298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126</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299" w:history="1">
        <w:r w:rsidR="00480241" w:rsidRPr="001D7C49">
          <w:rPr>
            <w:rStyle w:val="Hyperlink"/>
            <w:rFonts w:hint="eastAsia"/>
            <w:color w:val="auto"/>
            <w:u w:val="none"/>
            <w:rtl/>
            <w:lang w:bidi="ar-IQ"/>
          </w:rPr>
          <w:t>مسألة</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اللعن</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وتأثيراتها</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السلبية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230499299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128</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00" w:history="1">
        <w:r w:rsidR="00480241" w:rsidRPr="001D7C49">
          <w:rPr>
            <w:rStyle w:val="Hyperlink"/>
            <w:rFonts w:hint="eastAsia"/>
            <w:color w:val="auto"/>
            <w:u w:val="none"/>
            <w:rtl/>
            <w:lang w:bidi="ar-IQ"/>
          </w:rPr>
          <w:t>هل</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كان</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الأئمة</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الأربعة</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شيعة</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بالمعنى</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السياسي</w:t>
        </w:r>
        <w:r w:rsidR="00480241" w:rsidRPr="001D7C49">
          <w:rPr>
            <w:rStyle w:val="Hyperlink"/>
            <w:rFonts w:hint="eastAsia"/>
            <w:color w:val="auto"/>
            <w:u w:val="none"/>
            <w:rtl/>
          </w:rPr>
          <w:t>؟</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230499300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129</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01" w:history="1">
        <w:r w:rsidR="00480241" w:rsidRPr="001D7C49">
          <w:rPr>
            <w:rStyle w:val="Hyperlink"/>
            <w:rFonts w:hint="eastAsia"/>
            <w:color w:val="auto"/>
            <w:u w:val="none"/>
            <w:rtl/>
            <w:lang w:bidi="ar-IQ"/>
          </w:rPr>
          <w:t>القراءات</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الجديدة</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للإسلام</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والأهداف</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السياسية</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المبيّتة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230499301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130</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02" w:history="1">
        <w:r w:rsidR="00480241" w:rsidRPr="001D7C49">
          <w:rPr>
            <w:rStyle w:val="Hyperlink"/>
            <w:rFonts w:hint="eastAsia"/>
            <w:color w:val="auto"/>
            <w:u w:val="none"/>
            <w:rtl/>
            <w:lang w:bidi="ar-IQ"/>
          </w:rPr>
          <w:t>فلسطين</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عاشوراء</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العصر</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230499302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132</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03" w:history="1">
        <w:r w:rsidR="00480241" w:rsidRPr="001D7C49">
          <w:rPr>
            <w:rStyle w:val="Hyperlink"/>
            <w:rFonts w:hint="eastAsia"/>
            <w:color w:val="auto"/>
            <w:u w:val="none"/>
            <w:rtl/>
          </w:rPr>
          <w:t>الحلول</w:t>
        </w:r>
        <w:r w:rsidR="00480241" w:rsidRPr="001D7C49">
          <w:rPr>
            <w:rStyle w:val="Hyperlink"/>
            <w:color w:val="auto"/>
            <w:u w:val="none"/>
            <w:rtl/>
          </w:rPr>
          <w:t xml:space="preserve"> </w:t>
        </w:r>
        <w:r w:rsidR="00480241" w:rsidRPr="001D7C49">
          <w:rPr>
            <w:rStyle w:val="Hyperlink"/>
            <w:rFonts w:hint="eastAsia"/>
            <w:color w:val="auto"/>
            <w:u w:val="none"/>
            <w:rtl/>
          </w:rPr>
          <w:t>المقترحة</w:t>
        </w:r>
        <w:r w:rsidR="00480241" w:rsidRPr="001D7C49">
          <w:rPr>
            <w:rStyle w:val="Hyperlink"/>
            <w:color w:val="auto"/>
            <w:u w:val="none"/>
            <w:rtl/>
          </w:rPr>
          <w:t xml:space="preserve"> </w:t>
        </w:r>
        <w:r w:rsidR="00480241" w:rsidRPr="001D7C49">
          <w:rPr>
            <w:rStyle w:val="Hyperlink"/>
            <w:rFonts w:hint="eastAsia"/>
            <w:color w:val="auto"/>
            <w:u w:val="none"/>
            <w:rtl/>
          </w:rPr>
          <w:t>لحلّ</w:t>
        </w:r>
        <w:r w:rsidR="00480241" w:rsidRPr="001D7C49">
          <w:rPr>
            <w:rStyle w:val="Hyperlink"/>
            <w:color w:val="auto"/>
            <w:u w:val="none"/>
            <w:rtl/>
          </w:rPr>
          <w:t xml:space="preserve"> </w:t>
        </w:r>
        <w:r w:rsidR="00480241" w:rsidRPr="001D7C49">
          <w:rPr>
            <w:rStyle w:val="Hyperlink"/>
            <w:rFonts w:hint="eastAsia"/>
            <w:color w:val="auto"/>
            <w:u w:val="none"/>
            <w:rtl/>
          </w:rPr>
          <w:t>الوضع</w:t>
        </w:r>
        <w:r w:rsidR="00480241" w:rsidRPr="001D7C49">
          <w:rPr>
            <w:rStyle w:val="Hyperlink"/>
            <w:color w:val="auto"/>
            <w:u w:val="none"/>
            <w:rtl/>
          </w:rPr>
          <w:t xml:space="preserve"> </w:t>
        </w:r>
        <w:r w:rsidR="00480241" w:rsidRPr="001D7C49">
          <w:rPr>
            <w:rStyle w:val="Hyperlink"/>
            <w:rFonts w:hint="eastAsia"/>
            <w:color w:val="auto"/>
            <w:u w:val="none"/>
            <w:rtl/>
          </w:rPr>
          <w:t>الديني</w:t>
        </w:r>
        <w:r w:rsidR="00480241" w:rsidRPr="001D7C49">
          <w:rPr>
            <w:rStyle w:val="Hyperlink"/>
            <w:color w:val="auto"/>
            <w:u w:val="none"/>
            <w:rtl/>
          </w:rPr>
          <w:t xml:space="preserve"> </w:t>
        </w:r>
        <w:r w:rsidR="00480241" w:rsidRPr="001D7C49">
          <w:rPr>
            <w:rStyle w:val="Hyperlink"/>
            <w:rFonts w:hint="eastAsia"/>
            <w:color w:val="auto"/>
            <w:u w:val="none"/>
            <w:rtl/>
          </w:rPr>
          <w:t>المتردي</w:t>
        </w:r>
        <w:r w:rsidR="00480241" w:rsidRPr="001D7C49">
          <w:rPr>
            <w:rStyle w:val="Hyperlink"/>
            <w:color w:val="auto"/>
            <w:u w:val="none"/>
            <w:rtl/>
          </w:rPr>
          <w:t xml:space="preserve">: </w:t>
        </w:r>
        <w:r w:rsidR="00480241" w:rsidRPr="001D7C49">
          <w:rPr>
            <w:rStyle w:val="Hyperlink"/>
            <w:rFonts w:hint="eastAsia"/>
            <w:color w:val="auto"/>
            <w:u w:val="none"/>
            <w:rtl/>
          </w:rPr>
          <w:t>إعادة</w:t>
        </w:r>
        <w:r w:rsidR="00480241" w:rsidRPr="001D7C49">
          <w:rPr>
            <w:rStyle w:val="Hyperlink"/>
            <w:color w:val="auto"/>
            <w:u w:val="none"/>
            <w:rtl/>
          </w:rPr>
          <w:t xml:space="preserve"> </w:t>
        </w:r>
        <w:r w:rsidR="00480241" w:rsidRPr="001D7C49">
          <w:rPr>
            <w:rStyle w:val="Hyperlink"/>
            <w:rFonts w:hint="eastAsia"/>
            <w:color w:val="auto"/>
            <w:u w:val="none"/>
            <w:rtl/>
          </w:rPr>
          <w:t>تكوين</w:t>
        </w:r>
        <w:r w:rsidR="00480241" w:rsidRPr="001D7C49">
          <w:rPr>
            <w:rStyle w:val="Hyperlink"/>
            <w:color w:val="auto"/>
            <w:u w:val="none"/>
            <w:rtl/>
          </w:rPr>
          <w:t xml:space="preserve"> </w:t>
        </w:r>
        <w:r w:rsidR="00480241" w:rsidRPr="001D7C49">
          <w:rPr>
            <w:rStyle w:val="Hyperlink"/>
            <w:rFonts w:hint="eastAsia"/>
            <w:color w:val="auto"/>
            <w:u w:val="none"/>
            <w:rtl/>
          </w:rPr>
          <w:t>نظرتنا</w:t>
        </w:r>
        <w:r w:rsidR="00480241" w:rsidRPr="001D7C49">
          <w:rPr>
            <w:rStyle w:val="Hyperlink"/>
            <w:color w:val="auto"/>
            <w:u w:val="none"/>
            <w:rtl/>
          </w:rPr>
          <w:t xml:space="preserve"> </w:t>
        </w:r>
        <w:r w:rsidR="00480241" w:rsidRPr="001D7C49">
          <w:rPr>
            <w:rStyle w:val="Hyperlink"/>
            <w:rFonts w:hint="eastAsia"/>
            <w:color w:val="auto"/>
            <w:u w:val="none"/>
            <w:rtl/>
          </w:rPr>
          <w:t>للصحابة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230499303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133</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04" w:history="1">
        <w:r w:rsidR="00480241" w:rsidRPr="001D7C49">
          <w:rPr>
            <w:rStyle w:val="Hyperlink"/>
            <w:rFonts w:hint="eastAsia"/>
            <w:color w:val="auto"/>
            <w:u w:val="none"/>
            <w:rtl/>
          </w:rPr>
          <w:t>مشكلة</w:t>
        </w:r>
        <w:r w:rsidR="00480241" w:rsidRPr="001D7C49">
          <w:rPr>
            <w:rStyle w:val="Hyperlink"/>
            <w:color w:val="auto"/>
            <w:u w:val="none"/>
            <w:rtl/>
          </w:rPr>
          <w:t xml:space="preserve"> </w:t>
        </w:r>
        <w:r w:rsidR="00480241" w:rsidRPr="001D7C49">
          <w:rPr>
            <w:rStyle w:val="Hyperlink"/>
            <w:rFonts w:hint="eastAsia"/>
            <w:color w:val="auto"/>
            <w:u w:val="none"/>
            <w:rtl/>
          </w:rPr>
          <w:t>التراث</w:t>
        </w:r>
        <w:r w:rsidR="00480241" w:rsidRPr="001D7C49">
          <w:rPr>
            <w:rStyle w:val="Hyperlink"/>
            <w:color w:val="auto"/>
            <w:u w:val="none"/>
            <w:rtl/>
          </w:rPr>
          <w:t xml:space="preserve"> </w:t>
        </w:r>
        <w:r w:rsidR="00480241" w:rsidRPr="001D7C49">
          <w:rPr>
            <w:rStyle w:val="Hyperlink"/>
            <w:rFonts w:hint="eastAsia"/>
            <w:color w:val="auto"/>
            <w:u w:val="none"/>
            <w:rtl/>
          </w:rPr>
          <w:t>المحمّل</w:t>
        </w:r>
        <w:r w:rsidR="00480241" w:rsidRPr="001D7C49">
          <w:rPr>
            <w:rStyle w:val="Hyperlink"/>
            <w:color w:val="auto"/>
            <w:u w:val="none"/>
            <w:rtl/>
          </w:rPr>
          <w:t xml:space="preserve"> </w:t>
        </w:r>
        <w:r w:rsidR="00480241" w:rsidRPr="001D7C49">
          <w:rPr>
            <w:rStyle w:val="Hyperlink"/>
            <w:rFonts w:hint="eastAsia"/>
            <w:color w:val="auto"/>
            <w:u w:val="none"/>
            <w:rtl/>
          </w:rPr>
          <w:t>بالحقد</w:t>
        </w:r>
        <w:r w:rsidR="00480241" w:rsidRPr="001D7C49">
          <w:rPr>
            <w:rStyle w:val="Hyperlink"/>
            <w:color w:val="auto"/>
            <w:u w:val="none"/>
            <w:rtl/>
          </w:rPr>
          <w:t xml:space="preserve"> </w:t>
        </w:r>
        <w:r w:rsidR="00480241" w:rsidRPr="001D7C49">
          <w:rPr>
            <w:rStyle w:val="Hyperlink"/>
            <w:rFonts w:hint="eastAsia"/>
            <w:color w:val="auto"/>
            <w:u w:val="none"/>
            <w:rtl/>
          </w:rPr>
          <w:t>والضغينة</w:t>
        </w:r>
        <w:r w:rsidR="00480241" w:rsidRPr="001D7C49">
          <w:rPr>
            <w:rStyle w:val="Hyperlink"/>
            <w:color w:val="auto"/>
            <w:u w:val="none"/>
            <w:rtl/>
          </w:rPr>
          <w:t xml:space="preserve"> </w:t>
        </w:r>
        <w:r w:rsidR="00480241" w:rsidRPr="001D7C49">
          <w:rPr>
            <w:rStyle w:val="Hyperlink"/>
            <w:rFonts w:hint="eastAsia"/>
            <w:color w:val="auto"/>
            <w:u w:val="none"/>
            <w:rtl/>
          </w:rPr>
          <w:t>والتكفير</w:t>
        </w:r>
        <w:r w:rsidR="00480241" w:rsidRPr="001D7C49">
          <w:rPr>
            <w:rStyle w:val="Hyperlink"/>
            <w:color w:val="auto"/>
            <w:u w:val="none"/>
            <w:rtl/>
          </w:rPr>
          <w:t>!</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230499304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136</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05" w:history="1">
        <w:r w:rsidR="00480241" w:rsidRPr="001D7C49">
          <w:rPr>
            <w:rStyle w:val="Hyperlink"/>
            <w:rFonts w:hint="eastAsia"/>
            <w:color w:val="auto"/>
            <w:u w:val="none"/>
            <w:rtl/>
            <w:lang w:bidi="ar-IQ"/>
          </w:rPr>
          <w:t>الحاجة</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إلى</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تحييد</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مسلّمات</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الطرفين</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عن</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الطعن</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230499305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140</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06" w:history="1">
        <w:r w:rsidR="00480241" w:rsidRPr="001D7C49">
          <w:rPr>
            <w:rStyle w:val="Hyperlink"/>
            <w:rFonts w:hint="eastAsia"/>
            <w:color w:val="auto"/>
            <w:u w:val="none"/>
            <w:rtl/>
            <w:lang w:bidi="ar-IQ"/>
          </w:rPr>
          <w:t>الشيخية</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والتطرّف</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الشيعي،</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الحاجة</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إلى</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استيعاب</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الفئات</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المتشدّدة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230499306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141</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07" w:history="1">
        <w:r w:rsidR="00480241" w:rsidRPr="001D7C49">
          <w:rPr>
            <w:rStyle w:val="Hyperlink"/>
            <w:rFonts w:hint="eastAsia"/>
            <w:color w:val="auto"/>
            <w:u w:val="none"/>
            <w:rtl/>
            <w:lang w:bidi="ar-IQ"/>
          </w:rPr>
          <w:t>مسيرة</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التقريب</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في</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القرن</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الأخير</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230499307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142</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08" w:history="1">
        <w:r w:rsidR="00480241" w:rsidRPr="001D7C49">
          <w:rPr>
            <w:rStyle w:val="Hyperlink"/>
            <w:rFonts w:hint="eastAsia"/>
            <w:color w:val="auto"/>
            <w:u w:val="none"/>
            <w:rtl/>
            <w:lang w:bidi="ar-IQ"/>
          </w:rPr>
          <w:t>الإمام</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موسى</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الصدر</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والتقريب</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المستنير</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230499308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144</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09" w:history="1">
        <w:r w:rsidR="00480241" w:rsidRPr="001D7C49">
          <w:rPr>
            <w:rStyle w:val="Hyperlink"/>
            <w:rFonts w:hint="eastAsia"/>
            <w:color w:val="auto"/>
            <w:u w:val="none"/>
            <w:rtl/>
          </w:rPr>
          <w:t>تجربتي</w:t>
        </w:r>
        <w:r w:rsidR="00480241" w:rsidRPr="001D7C49">
          <w:rPr>
            <w:rStyle w:val="Hyperlink"/>
            <w:color w:val="auto"/>
            <w:u w:val="none"/>
            <w:rtl/>
          </w:rPr>
          <w:t xml:space="preserve"> </w:t>
        </w:r>
        <w:r w:rsidR="00480241" w:rsidRPr="001D7C49">
          <w:rPr>
            <w:rStyle w:val="Hyperlink"/>
            <w:rFonts w:hint="eastAsia"/>
            <w:color w:val="auto"/>
            <w:u w:val="none"/>
            <w:rtl/>
          </w:rPr>
          <w:t>مع</w:t>
        </w:r>
        <w:r w:rsidR="00480241" w:rsidRPr="001D7C49">
          <w:rPr>
            <w:rStyle w:val="Hyperlink"/>
            <w:color w:val="auto"/>
            <w:u w:val="none"/>
            <w:rtl/>
          </w:rPr>
          <w:t xml:space="preserve"> </w:t>
        </w:r>
        <w:r w:rsidR="00480241" w:rsidRPr="001D7C49">
          <w:rPr>
            <w:rStyle w:val="Hyperlink"/>
            <w:rFonts w:hint="eastAsia"/>
            <w:color w:val="auto"/>
            <w:u w:val="none"/>
            <w:rtl/>
          </w:rPr>
          <w:t>التقريب</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230499309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145</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10" w:history="1">
        <w:r w:rsidR="00480241" w:rsidRPr="001D7C49">
          <w:rPr>
            <w:rStyle w:val="Hyperlink"/>
            <w:rFonts w:hint="eastAsia"/>
            <w:color w:val="auto"/>
            <w:u w:val="none"/>
            <w:rtl/>
          </w:rPr>
          <w:t>إحياء</w:t>
        </w:r>
        <w:r w:rsidR="00480241" w:rsidRPr="001D7C49">
          <w:rPr>
            <w:rStyle w:val="Hyperlink"/>
            <w:color w:val="auto"/>
            <w:u w:val="none"/>
            <w:rtl/>
          </w:rPr>
          <w:t xml:space="preserve"> </w:t>
        </w:r>
        <w:r w:rsidR="00480241" w:rsidRPr="001D7C49">
          <w:rPr>
            <w:rStyle w:val="Hyperlink"/>
            <w:rFonts w:hint="eastAsia"/>
            <w:color w:val="auto"/>
            <w:u w:val="none"/>
            <w:rtl/>
          </w:rPr>
          <w:t>دار</w:t>
        </w:r>
        <w:r w:rsidR="00480241" w:rsidRPr="001D7C49">
          <w:rPr>
            <w:rStyle w:val="Hyperlink"/>
            <w:color w:val="auto"/>
            <w:u w:val="none"/>
            <w:rtl/>
          </w:rPr>
          <w:t xml:space="preserve"> </w:t>
        </w:r>
        <w:r w:rsidR="00480241" w:rsidRPr="001D7C49">
          <w:rPr>
            <w:rStyle w:val="Hyperlink"/>
            <w:rFonts w:hint="eastAsia"/>
            <w:color w:val="auto"/>
            <w:u w:val="none"/>
            <w:rtl/>
          </w:rPr>
          <w:t>التقريب</w:t>
        </w:r>
        <w:r w:rsidR="00480241" w:rsidRPr="001D7C49">
          <w:rPr>
            <w:rStyle w:val="Hyperlink"/>
            <w:color w:val="auto"/>
            <w:u w:val="none"/>
            <w:rtl/>
          </w:rPr>
          <w:t xml:space="preserve"> </w:t>
        </w:r>
        <w:r w:rsidR="00480241" w:rsidRPr="001D7C49">
          <w:rPr>
            <w:rStyle w:val="Hyperlink"/>
            <w:rFonts w:hint="eastAsia"/>
            <w:color w:val="auto"/>
            <w:u w:val="none"/>
            <w:rtl/>
          </w:rPr>
          <w:t>ثانية،</w:t>
        </w:r>
        <w:r w:rsidR="00480241" w:rsidRPr="001D7C49">
          <w:rPr>
            <w:rStyle w:val="Hyperlink"/>
            <w:color w:val="auto"/>
            <w:u w:val="none"/>
            <w:rtl/>
          </w:rPr>
          <w:t xml:space="preserve"> </w:t>
        </w:r>
        <w:r w:rsidR="00480241" w:rsidRPr="001D7C49">
          <w:rPr>
            <w:rStyle w:val="Hyperlink"/>
            <w:rFonts w:hint="eastAsia"/>
            <w:color w:val="auto"/>
            <w:u w:val="none"/>
            <w:rtl/>
          </w:rPr>
          <w:t>ومشكلة</w:t>
        </w:r>
        <w:r w:rsidR="00480241" w:rsidRPr="001D7C49">
          <w:rPr>
            <w:rStyle w:val="Hyperlink"/>
            <w:color w:val="auto"/>
            <w:u w:val="none"/>
            <w:rtl/>
          </w:rPr>
          <w:t xml:space="preserve"> </w:t>
        </w:r>
        <w:r w:rsidR="00480241" w:rsidRPr="001D7C49">
          <w:rPr>
            <w:rStyle w:val="Hyperlink"/>
            <w:rFonts w:hint="eastAsia"/>
            <w:color w:val="auto"/>
            <w:u w:val="none"/>
            <w:rtl/>
          </w:rPr>
          <w:t>عدم</w:t>
        </w:r>
        <w:r w:rsidR="00480241" w:rsidRPr="001D7C49">
          <w:rPr>
            <w:rStyle w:val="Hyperlink"/>
            <w:color w:val="auto"/>
            <w:u w:val="none"/>
            <w:rtl/>
          </w:rPr>
          <w:t xml:space="preserve"> </w:t>
        </w:r>
        <w:r w:rsidR="00480241" w:rsidRPr="001D7C49">
          <w:rPr>
            <w:rStyle w:val="Hyperlink"/>
            <w:rFonts w:hint="eastAsia"/>
            <w:color w:val="auto"/>
            <w:u w:val="none"/>
            <w:rtl/>
          </w:rPr>
          <w:t>تجاوب</w:t>
        </w:r>
        <w:r w:rsidR="00480241" w:rsidRPr="001D7C49">
          <w:rPr>
            <w:rStyle w:val="Hyperlink"/>
            <w:color w:val="auto"/>
            <w:u w:val="none"/>
            <w:rtl/>
          </w:rPr>
          <w:t xml:space="preserve"> </w:t>
        </w:r>
        <w:r w:rsidR="00480241" w:rsidRPr="001D7C49">
          <w:rPr>
            <w:rStyle w:val="Hyperlink"/>
            <w:rFonts w:hint="eastAsia"/>
            <w:color w:val="auto"/>
            <w:u w:val="none"/>
            <w:rtl/>
          </w:rPr>
          <w:t>العلماء</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230499310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147</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b/>
          <w:bCs/>
          <w:sz w:val="22"/>
          <w:szCs w:val="22"/>
          <w:rtl/>
          <w:lang w:eastAsia="en-US"/>
        </w:rPr>
      </w:pPr>
      <w:hyperlink w:anchor="_Toc230499311" w:history="1">
        <w:r w:rsidR="00480241" w:rsidRPr="001D7C49">
          <w:rPr>
            <w:rStyle w:val="Hyperlink"/>
            <w:rFonts w:hint="eastAsia"/>
            <w:b/>
            <w:bCs/>
            <w:color w:val="auto"/>
            <w:u w:val="none"/>
            <w:rtl/>
          </w:rPr>
          <w:t>الانسجام</w:t>
        </w:r>
        <w:r w:rsidR="00480241" w:rsidRPr="001D7C49">
          <w:rPr>
            <w:rStyle w:val="Hyperlink"/>
            <w:b/>
            <w:bCs/>
            <w:color w:val="auto"/>
            <w:u w:val="none"/>
            <w:rtl/>
          </w:rPr>
          <w:t xml:space="preserve"> </w:t>
        </w:r>
        <w:r w:rsidR="00480241" w:rsidRPr="001D7C49">
          <w:rPr>
            <w:rStyle w:val="Hyperlink"/>
            <w:rFonts w:hint="eastAsia"/>
            <w:b/>
            <w:bCs/>
            <w:color w:val="auto"/>
            <w:u w:val="none"/>
            <w:rtl/>
          </w:rPr>
          <w:t>الإسلامي</w:t>
        </w:r>
        <w:r w:rsidR="00480241" w:rsidRPr="001D7C49">
          <w:rPr>
            <w:rStyle w:val="Hyperlink"/>
            <w:b/>
            <w:bCs/>
            <w:color w:val="auto"/>
            <w:u w:val="none"/>
            <w:rtl/>
          </w:rPr>
          <w:t xml:space="preserve"> </w:t>
        </w:r>
        <w:r w:rsidR="00480241" w:rsidRPr="001D7C49">
          <w:rPr>
            <w:rStyle w:val="Hyperlink"/>
            <w:rFonts w:hint="eastAsia"/>
            <w:b/>
            <w:bCs/>
            <w:color w:val="auto"/>
            <w:u w:val="none"/>
            <w:rtl/>
          </w:rPr>
          <w:t>والوحدة</w:t>
        </w:r>
        <w:r w:rsidR="00480241" w:rsidRPr="001D7C49">
          <w:rPr>
            <w:rStyle w:val="Hyperlink"/>
            <w:b/>
            <w:bCs/>
            <w:color w:val="auto"/>
            <w:u w:val="none"/>
            <w:rtl/>
          </w:rPr>
          <w:t xml:space="preserve"> </w:t>
        </w:r>
        <w:r w:rsidR="00480241" w:rsidRPr="001D7C49">
          <w:rPr>
            <w:rStyle w:val="Hyperlink"/>
            <w:rFonts w:hint="eastAsia"/>
            <w:b/>
            <w:bCs/>
            <w:color w:val="auto"/>
            <w:u w:val="none"/>
            <w:rtl/>
          </w:rPr>
          <w:t>القومية</w:t>
        </w:r>
        <w:r w:rsidR="009F4AA1" w:rsidRPr="001D7C49">
          <w:rPr>
            <w:rStyle w:val="Hyperlink"/>
            <w:rFonts w:hint="cs"/>
            <w:b/>
            <w:bCs/>
            <w:color w:val="auto"/>
            <w:u w:val="none"/>
            <w:rtl/>
          </w:rPr>
          <w:t>، دراسة لمناخات التحقق</w:t>
        </w:r>
        <w:r w:rsidR="00480241" w:rsidRPr="001D7C49">
          <w:rPr>
            <w:b/>
            <w:bCs/>
            <w:webHidden/>
            <w:rtl/>
          </w:rPr>
          <w:tab/>
        </w:r>
        <w:r w:rsidRPr="001D7C49">
          <w:rPr>
            <w:b/>
            <w:bCs/>
            <w:webHidden/>
            <w:rtl/>
          </w:rPr>
          <w:fldChar w:fldCharType="begin"/>
        </w:r>
        <w:r w:rsidR="00480241" w:rsidRPr="001D7C49">
          <w:rPr>
            <w:b/>
            <w:bCs/>
            <w:webHidden/>
            <w:rtl/>
          </w:rPr>
          <w:instrText xml:space="preserve"> </w:instrText>
        </w:r>
        <w:r w:rsidR="00480241" w:rsidRPr="001D7C49">
          <w:rPr>
            <w:b/>
            <w:bCs/>
            <w:webHidden/>
          </w:rPr>
          <w:instrText>PAGEREF</w:instrText>
        </w:r>
        <w:r w:rsidR="00480241" w:rsidRPr="001D7C49">
          <w:rPr>
            <w:b/>
            <w:bCs/>
            <w:webHidden/>
            <w:rtl/>
          </w:rPr>
          <w:instrText xml:space="preserve"> _</w:instrText>
        </w:r>
        <w:r w:rsidR="00480241" w:rsidRPr="001D7C49">
          <w:rPr>
            <w:b/>
            <w:bCs/>
            <w:webHidden/>
          </w:rPr>
          <w:instrText>Toc</w:instrText>
        </w:r>
        <w:r w:rsidR="00480241" w:rsidRPr="001D7C49">
          <w:rPr>
            <w:b/>
            <w:bCs/>
            <w:webHidden/>
            <w:rtl/>
          </w:rPr>
          <w:instrText xml:space="preserve">230499311 </w:instrText>
        </w:r>
        <w:r w:rsidR="00480241" w:rsidRPr="001D7C49">
          <w:rPr>
            <w:b/>
            <w:bCs/>
            <w:webHidden/>
          </w:rPr>
          <w:instrText>\h</w:instrText>
        </w:r>
        <w:r w:rsidR="00480241" w:rsidRPr="001D7C49">
          <w:rPr>
            <w:b/>
            <w:bCs/>
            <w:webHidden/>
            <w:rtl/>
          </w:rPr>
          <w:instrText xml:space="preserve"> </w:instrText>
        </w:r>
        <w:r w:rsidRPr="001D7C49">
          <w:rPr>
            <w:b/>
            <w:bCs/>
            <w:webHidden/>
            <w:rtl/>
          </w:rPr>
        </w:r>
        <w:r w:rsidRPr="001D7C49">
          <w:rPr>
            <w:b/>
            <w:bCs/>
            <w:webHidden/>
            <w:rtl/>
          </w:rPr>
          <w:fldChar w:fldCharType="separate"/>
        </w:r>
        <w:r w:rsidR="00044729">
          <w:rPr>
            <w:b/>
            <w:bCs/>
            <w:webHidden/>
            <w:rtl/>
          </w:rPr>
          <w:t>149</w:t>
        </w:r>
        <w:r w:rsidRPr="001D7C49">
          <w:rPr>
            <w:b/>
            <w:bCs/>
            <w:webHidden/>
            <w:rtl/>
          </w:rPr>
          <w:fldChar w:fldCharType="end"/>
        </w:r>
      </w:hyperlink>
    </w:p>
    <w:p w:rsidR="00480241" w:rsidRPr="00B539ED" w:rsidRDefault="00B95B77" w:rsidP="009F4AA1">
      <w:pPr>
        <w:pStyle w:val="14"/>
        <w:spacing w:line="192" w:lineRule="auto"/>
        <w:rPr>
          <w:rFonts w:asciiTheme="minorHAnsi" w:eastAsiaTheme="minorEastAsia" w:hAnsiTheme="minorHAnsi" w:cstheme="minorBidi"/>
          <w:b/>
          <w:bCs/>
          <w:sz w:val="22"/>
          <w:szCs w:val="22"/>
          <w:rtl/>
          <w:lang w:eastAsia="en-US"/>
        </w:rPr>
      </w:pPr>
      <w:hyperlink w:anchor="_Toc230499312" w:history="1">
        <w:r w:rsidR="00480241" w:rsidRPr="00B539ED">
          <w:rPr>
            <w:rStyle w:val="Hyperlink"/>
            <w:rFonts w:hint="eastAsia"/>
            <w:b/>
            <w:bCs/>
            <w:color w:val="auto"/>
            <w:u w:val="none"/>
            <w:rtl/>
          </w:rPr>
          <w:t>الشيخ</w:t>
        </w:r>
        <w:r w:rsidR="00480241" w:rsidRPr="00B539ED">
          <w:rPr>
            <w:rStyle w:val="Hyperlink"/>
            <w:b/>
            <w:bCs/>
            <w:color w:val="auto"/>
            <w:u w:val="none"/>
            <w:rtl/>
          </w:rPr>
          <w:t xml:space="preserve"> </w:t>
        </w:r>
        <w:r w:rsidR="00480241" w:rsidRPr="00B539ED">
          <w:rPr>
            <w:rStyle w:val="Hyperlink"/>
            <w:rFonts w:hint="eastAsia"/>
            <w:b/>
            <w:bCs/>
            <w:color w:val="auto"/>
            <w:u w:val="none"/>
            <w:rtl/>
          </w:rPr>
          <w:t>جعفر</w:t>
        </w:r>
        <w:r w:rsidR="00480241" w:rsidRPr="00B539ED">
          <w:rPr>
            <w:rStyle w:val="Hyperlink"/>
            <w:b/>
            <w:bCs/>
            <w:color w:val="auto"/>
            <w:u w:val="none"/>
            <w:rtl/>
          </w:rPr>
          <w:t xml:space="preserve"> </w:t>
        </w:r>
        <w:r w:rsidR="00480241" w:rsidRPr="00B539ED">
          <w:rPr>
            <w:rStyle w:val="Hyperlink"/>
            <w:rFonts w:hint="eastAsia"/>
            <w:b/>
            <w:bCs/>
            <w:color w:val="auto"/>
            <w:u w:val="none"/>
            <w:rtl/>
          </w:rPr>
          <w:t>السبحاني</w:t>
        </w:r>
      </w:hyperlink>
    </w:p>
    <w:p w:rsidR="00480241" w:rsidRPr="00B539ED" w:rsidRDefault="00B95B77" w:rsidP="009F4AA1">
      <w:pPr>
        <w:pStyle w:val="14"/>
        <w:spacing w:line="192" w:lineRule="auto"/>
        <w:rPr>
          <w:rFonts w:asciiTheme="minorHAnsi" w:eastAsiaTheme="minorEastAsia" w:hAnsiTheme="minorHAnsi" w:cstheme="minorBidi"/>
          <w:b/>
          <w:bCs/>
          <w:sz w:val="22"/>
          <w:szCs w:val="22"/>
          <w:rtl/>
          <w:lang w:eastAsia="en-US"/>
        </w:rPr>
      </w:pPr>
      <w:hyperlink w:anchor="_Toc230499313" w:history="1">
        <w:r w:rsidR="00480241" w:rsidRPr="00B539ED">
          <w:rPr>
            <w:rStyle w:val="Hyperlink"/>
            <w:rFonts w:hint="eastAsia"/>
            <w:b/>
            <w:bCs/>
            <w:color w:val="auto"/>
            <w:u w:val="none"/>
            <w:rtl/>
          </w:rPr>
          <w:t>ترجمة</w:t>
        </w:r>
        <w:r w:rsidR="00480241" w:rsidRPr="00B539ED">
          <w:rPr>
            <w:rStyle w:val="Hyperlink"/>
            <w:b/>
            <w:bCs/>
            <w:color w:val="auto"/>
            <w:u w:val="none"/>
            <w:rtl/>
          </w:rPr>
          <w:t xml:space="preserve">: </w:t>
        </w:r>
        <w:r w:rsidR="00480241" w:rsidRPr="00B539ED">
          <w:rPr>
            <w:rStyle w:val="Hyperlink"/>
            <w:rFonts w:hint="eastAsia"/>
            <w:b/>
            <w:bCs/>
            <w:color w:val="auto"/>
            <w:u w:val="none"/>
            <w:rtl/>
          </w:rPr>
          <w:t>حيدر</w:t>
        </w:r>
        <w:r w:rsidR="00480241" w:rsidRPr="00B539ED">
          <w:rPr>
            <w:rStyle w:val="Hyperlink"/>
            <w:b/>
            <w:bCs/>
            <w:color w:val="auto"/>
            <w:u w:val="none"/>
            <w:rtl/>
          </w:rPr>
          <w:t xml:space="preserve"> </w:t>
        </w:r>
        <w:r w:rsidR="00480241" w:rsidRPr="00B539ED">
          <w:rPr>
            <w:rStyle w:val="Hyperlink"/>
            <w:rFonts w:hint="eastAsia"/>
            <w:b/>
            <w:bCs/>
            <w:color w:val="auto"/>
            <w:u w:val="none"/>
            <w:rtl/>
          </w:rPr>
          <w:t>حب</w:t>
        </w:r>
        <w:r w:rsidR="00480241" w:rsidRPr="00B539ED">
          <w:rPr>
            <w:rStyle w:val="Hyperlink"/>
            <w:b/>
            <w:bCs/>
            <w:color w:val="auto"/>
            <w:u w:val="none"/>
            <w:rtl/>
          </w:rPr>
          <w:t xml:space="preserve"> </w:t>
        </w:r>
        <w:r w:rsidR="00480241" w:rsidRPr="00B539ED">
          <w:rPr>
            <w:rStyle w:val="Hyperlink"/>
            <w:rFonts w:hint="eastAsia"/>
            <w:b/>
            <w:bCs/>
            <w:color w:val="auto"/>
            <w:u w:val="none"/>
            <w:rtl/>
          </w:rPr>
          <w:t>الل</w:t>
        </w:r>
      </w:hyperlink>
      <w:r w:rsidR="009F4AA1" w:rsidRPr="00B539ED">
        <w:rPr>
          <w:rStyle w:val="Hyperlink"/>
          <w:rFonts w:hint="cs"/>
          <w:b/>
          <w:bCs/>
          <w:color w:val="auto"/>
          <w:u w:val="none"/>
          <w:rtl/>
        </w:rPr>
        <w:t>ه</w:t>
      </w:r>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14" w:history="1">
        <w:r w:rsidR="00480241" w:rsidRPr="001D7C49">
          <w:rPr>
            <w:rStyle w:val="Hyperlink"/>
            <w:rFonts w:hint="eastAsia"/>
            <w:color w:val="auto"/>
            <w:u w:val="none"/>
            <w:rtl/>
          </w:rPr>
          <w:t>مقدّمة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230499314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149</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15" w:history="1">
        <w:r w:rsidR="00480241" w:rsidRPr="001D7C49">
          <w:rPr>
            <w:rStyle w:val="Hyperlink"/>
            <w:rFonts w:hint="eastAsia"/>
            <w:color w:val="auto"/>
            <w:u w:val="none"/>
            <w:rtl/>
          </w:rPr>
          <w:t>المدح</w:t>
        </w:r>
        <w:r w:rsidR="00480241" w:rsidRPr="001D7C49">
          <w:rPr>
            <w:rStyle w:val="Hyperlink"/>
            <w:color w:val="auto"/>
            <w:u w:val="none"/>
            <w:rtl/>
          </w:rPr>
          <w:t xml:space="preserve"> </w:t>
        </w:r>
        <w:r w:rsidR="00480241" w:rsidRPr="001D7C49">
          <w:rPr>
            <w:rStyle w:val="Hyperlink"/>
            <w:rFonts w:hint="eastAsia"/>
            <w:color w:val="auto"/>
            <w:u w:val="none"/>
            <w:rtl/>
          </w:rPr>
          <w:t>القرآني</w:t>
        </w:r>
        <w:r w:rsidR="00480241" w:rsidRPr="001D7C49">
          <w:rPr>
            <w:rStyle w:val="Hyperlink"/>
            <w:color w:val="auto"/>
            <w:u w:val="none"/>
            <w:rtl/>
          </w:rPr>
          <w:t xml:space="preserve"> </w:t>
        </w:r>
        <w:r w:rsidR="00480241" w:rsidRPr="001D7C49">
          <w:rPr>
            <w:rStyle w:val="Hyperlink"/>
            <w:rFonts w:hint="eastAsia"/>
            <w:color w:val="auto"/>
            <w:u w:val="none"/>
            <w:rtl/>
          </w:rPr>
          <w:t>للاتحاد</w:t>
        </w:r>
        <w:r w:rsidR="00480241" w:rsidRPr="001D7C49">
          <w:rPr>
            <w:rStyle w:val="Hyperlink"/>
            <w:color w:val="auto"/>
            <w:u w:val="none"/>
            <w:rtl/>
          </w:rPr>
          <w:t xml:space="preserve"> </w:t>
        </w:r>
        <w:r w:rsidR="00480241" w:rsidRPr="001D7C49">
          <w:rPr>
            <w:rStyle w:val="Hyperlink"/>
            <w:rFonts w:hint="eastAsia"/>
            <w:color w:val="auto"/>
            <w:u w:val="none"/>
            <w:rtl/>
          </w:rPr>
          <w:t>والذم</w:t>
        </w:r>
        <w:r w:rsidR="00480241" w:rsidRPr="001D7C49">
          <w:rPr>
            <w:rStyle w:val="Hyperlink"/>
            <w:color w:val="auto"/>
            <w:u w:val="none"/>
            <w:rtl/>
          </w:rPr>
          <w:t xml:space="preserve"> </w:t>
        </w:r>
        <w:r w:rsidR="00480241" w:rsidRPr="001D7C49">
          <w:rPr>
            <w:rStyle w:val="Hyperlink"/>
            <w:rFonts w:hint="eastAsia"/>
            <w:color w:val="auto"/>
            <w:u w:val="none"/>
            <w:rtl/>
          </w:rPr>
          <w:t>للانشطار</w:t>
        </w:r>
        <w:r w:rsidR="00480241" w:rsidRPr="001D7C49">
          <w:rPr>
            <w:rStyle w:val="Hyperlink"/>
            <w:color w:val="auto"/>
            <w:u w:val="none"/>
            <w:rtl/>
          </w:rPr>
          <w:t xml:space="preserve"> </w:t>
        </w:r>
        <w:r w:rsidR="00480241" w:rsidRPr="001D7C49">
          <w:rPr>
            <w:rStyle w:val="Hyperlink"/>
            <w:rFonts w:hint="eastAsia"/>
            <w:color w:val="auto"/>
            <w:u w:val="none"/>
            <w:rtl/>
          </w:rPr>
          <w:t>والتشظي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230499315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151</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16" w:history="1">
        <w:r w:rsidR="00480241" w:rsidRPr="001D7C49">
          <w:rPr>
            <w:rStyle w:val="Hyperlink"/>
            <w:rFonts w:hint="eastAsia"/>
            <w:color w:val="auto"/>
            <w:u w:val="none"/>
            <w:rtl/>
          </w:rPr>
          <w:t>الانسجام</w:t>
        </w:r>
        <w:r w:rsidR="00480241" w:rsidRPr="001D7C49">
          <w:rPr>
            <w:rStyle w:val="Hyperlink"/>
            <w:color w:val="auto"/>
            <w:u w:val="none"/>
            <w:rtl/>
          </w:rPr>
          <w:t xml:space="preserve"> </w:t>
        </w:r>
        <w:r w:rsidR="00480241" w:rsidRPr="001D7C49">
          <w:rPr>
            <w:rStyle w:val="Hyperlink"/>
            <w:rFonts w:hint="eastAsia"/>
            <w:color w:val="auto"/>
            <w:u w:val="none"/>
            <w:rtl/>
          </w:rPr>
          <w:t>والتضامن</w:t>
        </w:r>
        <w:r w:rsidR="00480241" w:rsidRPr="001D7C49">
          <w:rPr>
            <w:rStyle w:val="Hyperlink"/>
            <w:color w:val="auto"/>
            <w:u w:val="none"/>
            <w:rtl/>
          </w:rPr>
          <w:t xml:space="preserve"> </w:t>
        </w:r>
        <w:r w:rsidR="00480241" w:rsidRPr="001D7C49">
          <w:rPr>
            <w:rStyle w:val="Hyperlink"/>
            <w:rFonts w:hint="eastAsia"/>
            <w:color w:val="auto"/>
            <w:u w:val="none"/>
            <w:rtl/>
          </w:rPr>
          <w:t>الإسلامي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230499316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152</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17" w:history="1">
        <w:r w:rsidR="00480241" w:rsidRPr="001D7C49">
          <w:rPr>
            <w:rStyle w:val="Hyperlink"/>
            <w:rFonts w:hint="eastAsia"/>
            <w:color w:val="auto"/>
            <w:u w:val="none"/>
            <w:rtl/>
          </w:rPr>
          <w:t>الانسجام</w:t>
        </w:r>
        <w:r w:rsidR="00480241" w:rsidRPr="001D7C49">
          <w:rPr>
            <w:rStyle w:val="Hyperlink"/>
            <w:color w:val="auto"/>
            <w:u w:val="none"/>
            <w:rtl/>
          </w:rPr>
          <w:t xml:space="preserve"> </w:t>
        </w:r>
        <w:r w:rsidR="00480241" w:rsidRPr="001D7C49">
          <w:rPr>
            <w:rStyle w:val="Hyperlink"/>
            <w:rFonts w:hint="eastAsia"/>
            <w:color w:val="auto"/>
            <w:u w:val="none"/>
            <w:rtl/>
          </w:rPr>
          <w:t>الإسلامي</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ظلال</w:t>
        </w:r>
        <w:r w:rsidR="00480241" w:rsidRPr="001D7C49">
          <w:rPr>
            <w:rStyle w:val="Hyperlink"/>
            <w:color w:val="auto"/>
            <w:u w:val="none"/>
            <w:rtl/>
          </w:rPr>
          <w:t xml:space="preserve"> </w:t>
        </w:r>
        <w:r w:rsidR="00480241" w:rsidRPr="001D7C49">
          <w:rPr>
            <w:rStyle w:val="Hyperlink"/>
            <w:rFonts w:hint="eastAsia"/>
            <w:color w:val="auto"/>
            <w:u w:val="none"/>
            <w:rtl/>
          </w:rPr>
          <w:t>المذاكرة</w:t>
        </w:r>
        <w:r w:rsidR="00480241" w:rsidRPr="001D7C49">
          <w:rPr>
            <w:rStyle w:val="Hyperlink"/>
            <w:color w:val="auto"/>
            <w:u w:val="none"/>
            <w:rtl/>
          </w:rPr>
          <w:t xml:space="preserve"> </w:t>
        </w:r>
        <w:r w:rsidR="00480241" w:rsidRPr="001D7C49">
          <w:rPr>
            <w:rStyle w:val="Hyperlink"/>
            <w:rFonts w:hint="eastAsia"/>
            <w:color w:val="auto"/>
            <w:u w:val="none"/>
            <w:rtl/>
          </w:rPr>
          <w:t>والحوار</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230499317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153</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18" w:history="1">
        <w:r w:rsidR="00480241" w:rsidRPr="001D7C49">
          <w:rPr>
            <w:rStyle w:val="Hyperlink"/>
            <w:rFonts w:hint="eastAsia"/>
            <w:color w:val="auto"/>
            <w:u w:val="none"/>
            <w:rtl/>
          </w:rPr>
          <w:t>تعاون</w:t>
        </w:r>
        <w:r w:rsidR="00480241" w:rsidRPr="001D7C49">
          <w:rPr>
            <w:rStyle w:val="Hyperlink"/>
            <w:color w:val="auto"/>
            <w:u w:val="none"/>
            <w:rtl/>
          </w:rPr>
          <w:t xml:space="preserve"> </w:t>
        </w:r>
        <w:r w:rsidR="00480241" w:rsidRPr="001D7C49">
          <w:rPr>
            <w:rStyle w:val="Hyperlink"/>
            <w:rFonts w:hint="eastAsia"/>
            <w:color w:val="auto"/>
            <w:u w:val="none"/>
            <w:rtl/>
          </w:rPr>
          <w:t>علماء</w:t>
        </w:r>
        <w:r w:rsidR="00480241" w:rsidRPr="001D7C49">
          <w:rPr>
            <w:rStyle w:val="Hyperlink"/>
            <w:color w:val="auto"/>
            <w:u w:val="none"/>
            <w:rtl/>
          </w:rPr>
          <w:t xml:space="preserve"> </w:t>
        </w:r>
        <w:r w:rsidR="00480241" w:rsidRPr="001D7C49">
          <w:rPr>
            <w:rStyle w:val="Hyperlink"/>
            <w:rFonts w:hint="eastAsia"/>
            <w:color w:val="auto"/>
            <w:u w:val="none"/>
            <w:rtl/>
          </w:rPr>
          <w:t>الفريقين</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العصور</w:t>
        </w:r>
        <w:r w:rsidR="00480241" w:rsidRPr="001D7C49">
          <w:rPr>
            <w:rStyle w:val="Hyperlink"/>
            <w:color w:val="auto"/>
            <w:u w:val="none"/>
            <w:rtl/>
          </w:rPr>
          <w:t xml:space="preserve"> </w:t>
        </w:r>
        <w:r w:rsidR="00480241" w:rsidRPr="001D7C49">
          <w:rPr>
            <w:rStyle w:val="Hyperlink"/>
            <w:rFonts w:hint="eastAsia"/>
            <w:color w:val="auto"/>
            <w:u w:val="none"/>
            <w:rtl/>
          </w:rPr>
          <w:t>السابقة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230499318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155</w:t>
        </w:r>
        <w:r w:rsidRPr="001D7C49">
          <w:rPr>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19" w:history="1">
        <w:r w:rsidR="00480241" w:rsidRPr="001D7C49">
          <w:rPr>
            <w:rStyle w:val="Hyperlink"/>
            <w:rFonts w:hint="eastAsia"/>
            <w:noProof/>
            <w:color w:val="auto"/>
            <w:u w:val="none"/>
            <w:rtl/>
          </w:rPr>
          <w:t>أ</w:t>
        </w:r>
        <w:r w:rsidR="00480241" w:rsidRPr="001D7C49">
          <w:rPr>
            <w:rStyle w:val="Hyperlink"/>
            <w:noProof/>
            <w:color w:val="auto"/>
            <w:u w:val="none"/>
            <w:rtl/>
          </w:rPr>
          <w:t xml:space="preserve"> </w:t>
        </w:r>
        <w:r w:rsidR="00480241" w:rsidRPr="001D7C49">
          <w:rPr>
            <w:rStyle w:val="Hyperlink"/>
            <w:rFonts w:hint="eastAsia"/>
            <w:noProof/>
            <w:color w:val="auto"/>
            <w:u w:val="none"/>
            <w:rtl/>
          </w:rPr>
          <w:t>ـ</w:t>
        </w:r>
        <w:r w:rsidR="00480241" w:rsidRPr="001D7C49">
          <w:rPr>
            <w:rStyle w:val="Hyperlink"/>
            <w:noProof/>
            <w:color w:val="auto"/>
            <w:u w:val="none"/>
            <w:rtl/>
          </w:rPr>
          <w:t xml:space="preserve"> </w:t>
        </w:r>
        <w:r w:rsidR="00480241" w:rsidRPr="001D7C49">
          <w:rPr>
            <w:rStyle w:val="Hyperlink"/>
            <w:rFonts w:hint="eastAsia"/>
            <w:noProof/>
            <w:color w:val="auto"/>
            <w:u w:val="none"/>
            <w:rtl/>
          </w:rPr>
          <w:t>عصر</w:t>
        </w:r>
        <w:r w:rsidR="00480241" w:rsidRPr="001D7C49">
          <w:rPr>
            <w:rStyle w:val="Hyperlink"/>
            <w:noProof/>
            <w:color w:val="auto"/>
            <w:u w:val="none"/>
            <w:rtl/>
          </w:rPr>
          <w:t xml:space="preserve"> </w:t>
        </w:r>
        <w:r w:rsidR="00480241" w:rsidRPr="001D7C49">
          <w:rPr>
            <w:rStyle w:val="Hyperlink"/>
            <w:rFonts w:hint="eastAsia"/>
            <w:noProof/>
            <w:color w:val="auto"/>
            <w:u w:val="none"/>
            <w:rtl/>
          </w:rPr>
          <w:t>الصادقين</w:t>
        </w:r>
        <w:r w:rsidR="00480241" w:rsidRPr="001D7C49">
          <w:rPr>
            <w:rStyle w:val="Hyperlink"/>
            <w:noProof/>
            <w:color w:val="auto"/>
            <w:u w:val="none"/>
            <w:rtl/>
          </w:rPr>
          <w:t xml:space="preserve"> </w:t>
        </w:r>
        <w:r w:rsidR="00480241" w:rsidRPr="001D7C49">
          <w:rPr>
            <w:rStyle w:val="Hyperlink"/>
            <w:rFonts w:hint="eastAsia"/>
            <w:noProof/>
            <w:color w:val="auto"/>
            <w:u w:val="none"/>
            <w:rtl/>
          </w:rPr>
          <w:t>والانسجام</w:t>
        </w:r>
        <w:r w:rsidR="00480241" w:rsidRPr="001D7C49">
          <w:rPr>
            <w:rStyle w:val="Hyperlink"/>
            <w:noProof/>
            <w:color w:val="auto"/>
            <w:u w:val="none"/>
            <w:rtl/>
          </w:rPr>
          <w:t xml:space="preserve"> </w:t>
        </w:r>
        <w:r w:rsidR="00480241" w:rsidRPr="001D7C49">
          <w:rPr>
            <w:rStyle w:val="Hyperlink"/>
            <w:rFonts w:hint="eastAsia"/>
            <w:noProof/>
            <w:color w:val="auto"/>
            <w:u w:val="none"/>
            <w:rtl/>
          </w:rPr>
          <w:t>الإسلامي</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230499319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155</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20" w:history="1">
        <w:r w:rsidR="00480241" w:rsidRPr="001D7C49">
          <w:rPr>
            <w:rStyle w:val="Hyperlink"/>
            <w:rFonts w:hint="eastAsia"/>
            <w:noProof/>
            <w:color w:val="auto"/>
            <w:u w:val="none"/>
            <w:rtl/>
          </w:rPr>
          <w:t>ب</w:t>
        </w:r>
        <w:r w:rsidR="00480241" w:rsidRPr="001D7C49">
          <w:rPr>
            <w:rStyle w:val="Hyperlink"/>
            <w:noProof/>
            <w:color w:val="auto"/>
            <w:u w:val="none"/>
            <w:rtl/>
          </w:rPr>
          <w:t xml:space="preserve"> </w:t>
        </w:r>
        <w:r w:rsidR="00480241" w:rsidRPr="001D7C49">
          <w:rPr>
            <w:rStyle w:val="Hyperlink"/>
            <w:rFonts w:hint="eastAsia"/>
            <w:noProof/>
            <w:color w:val="auto"/>
            <w:u w:val="none"/>
            <w:rtl/>
          </w:rPr>
          <w:t>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التعاون</w:t>
        </w:r>
        <w:r w:rsidR="00480241" w:rsidRPr="001D7C49">
          <w:rPr>
            <w:rStyle w:val="Hyperlink"/>
            <w:noProof/>
            <w:color w:val="auto"/>
            <w:u w:val="none"/>
            <w:rtl/>
          </w:rPr>
          <w:t xml:space="preserve"> </w:t>
        </w:r>
        <w:r w:rsidR="00480241" w:rsidRPr="001D7C49">
          <w:rPr>
            <w:rStyle w:val="Hyperlink"/>
            <w:rFonts w:hint="eastAsia"/>
            <w:noProof/>
            <w:color w:val="auto"/>
            <w:u w:val="none"/>
            <w:rtl/>
          </w:rPr>
          <w:t>العلمي</w:t>
        </w:r>
        <w:r w:rsidR="00480241" w:rsidRPr="001D7C49">
          <w:rPr>
            <w:rStyle w:val="Hyperlink"/>
            <w:noProof/>
            <w:color w:val="auto"/>
            <w:u w:val="none"/>
            <w:rtl/>
          </w:rPr>
          <w:t xml:space="preserve"> </w:t>
        </w:r>
        <w:r w:rsidR="00480241" w:rsidRPr="001D7C49">
          <w:rPr>
            <w:rStyle w:val="Hyperlink"/>
            <w:rFonts w:hint="eastAsia"/>
            <w:noProof/>
            <w:color w:val="auto"/>
            <w:u w:val="none"/>
            <w:rtl/>
          </w:rPr>
          <w:t>بين</w:t>
        </w:r>
        <w:r w:rsidR="00480241" w:rsidRPr="001D7C49">
          <w:rPr>
            <w:rStyle w:val="Hyperlink"/>
            <w:noProof/>
            <w:color w:val="auto"/>
            <w:u w:val="none"/>
            <w:rtl/>
          </w:rPr>
          <w:t xml:space="preserve"> </w:t>
        </w:r>
        <w:r w:rsidR="00480241" w:rsidRPr="001D7C49">
          <w:rPr>
            <w:rStyle w:val="Hyperlink"/>
            <w:rFonts w:hint="eastAsia"/>
            <w:noProof/>
            <w:color w:val="auto"/>
            <w:u w:val="none"/>
            <w:rtl/>
          </w:rPr>
          <w:t>السنّة</w:t>
        </w:r>
        <w:r w:rsidR="00480241" w:rsidRPr="001D7C49">
          <w:rPr>
            <w:rStyle w:val="Hyperlink"/>
            <w:noProof/>
            <w:color w:val="auto"/>
            <w:u w:val="none"/>
            <w:rtl/>
          </w:rPr>
          <w:t xml:space="preserve"> </w:t>
        </w:r>
        <w:r w:rsidR="00480241" w:rsidRPr="001D7C49">
          <w:rPr>
            <w:rStyle w:val="Hyperlink"/>
            <w:rFonts w:hint="eastAsia"/>
            <w:noProof/>
            <w:color w:val="auto"/>
            <w:u w:val="none"/>
            <w:rtl/>
          </w:rPr>
          <w:t>والشيعة،</w:t>
        </w:r>
        <w:r w:rsidR="00480241" w:rsidRPr="001D7C49">
          <w:rPr>
            <w:rStyle w:val="Hyperlink"/>
            <w:noProof/>
            <w:color w:val="auto"/>
            <w:u w:val="none"/>
            <w:rtl/>
          </w:rPr>
          <w:t xml:space="preserve"> </w:t>
        </w:r>
        <w:r w:rsidR="00480241" w:rsidRPr="001D7C49">
          <w:rPr>
            <w:rStyle w:val="Hyperlink"/>
            <w:rFonts w:hint="eastAsia"/>
            <w:noProof/>
            <w:color w:val="auto"/>
            <w:u w:val="none"/>
            <w:rtl/>
          </w:rPr>
          <w:t>مرور</w:t>
        </w:r>
        <w:r w:rsidR="00480241" w:rsidRPr="001D7C49">
          <w:rPr>
            <w:rStyle w:val="Hyperlink"/>
            <w:noProof/>
            <w:color w:val="auto"/>
            <w:u w:val="none"/>
            <w:rtl/>
          </w:rPr>
          <w:t xml:space="preserve"> </w:t>
        </w:r>
        <w:r w:rsidR="00480241" w:rsidRPr="001D7C49">
          <w:rPr>
            <w:rStyle w:val="Hyperlink"/>
            <w:rFonts w:hint="eastAsia"/>
            <w:noProof/>
            <w:color w:val="auto"/>
            <w:u w:val="none"/>
            <w:rtl/>
          </w:rPr>
          <w:t>تاريخي</w:t>
        </w:r>
        <w:r w:rsidR="00480241" w:rsidRPr="001D7C49">
          <w:rPr>
            <w:rStyle w:val="Hyperlink"/>
            <w:noProof/>
            <w:color w:val="auto"/>
            <w:u w:val="none"/>
            <w:rtl/>
          </w:rPr>
          <w:t xml:space="preserve"> </w:t>
        </w:r>
        <w:r w:rsidR="00480241" w:rsidRPr="001D7C49">
          <w:rPr>
            <w:rStyle w:val="Hyperlink"/>
            <w:rFonts w:hint="eastAsia"/>
            <w:noProof/>
            <w:color w:val="auto"/>
            <w:u w:val="none"/>
            <w:rtl/>
          </w:rPr>
          <w:t>هام</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230499320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157</w:t>
        </w:r>
        <w:r w:rsidRPr="001D7C49">
          <w:rPr>
            <w:noProof/>
            <w:webHidden/>
            <w:rtl/>
          </w:rPr>
          <w:fldChar w:fldCharType="end"/>
        </w:r>
      </w:hyperlink>
    </w:p>
    <w:p w:rsidR="00480241" w:rsidRPr="001D7C49" w:rsidRDefault="00B95B77" w:rsidP="00480241">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321" w:history="1">
        <w:r w:rsidR="00480241" w:rsidRPr="001D7C49">
          <w:rPr>
            <w:rStyle w:val="Hyperlink"/>
            <w:noProof/>
            <w:color w:val="auto"/>
            <w:u w:val="none"/>
            <w:rtl/>
          </w:rPr>
          <w:t>1</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الكليني</w:t>
        </w:r>
        <w:r w:rsidR="00480241" w:rsidRPr="001D7C49">
          <w:rPr>
            <w:rStyle w:val="Hyperlink"/>
            <w:noProof/>
            <w:color w:val="auto"/>
            <w:u w:val="none"/>
            <w:rtl/>
          </w:rPr>
          <w:t xml:space="preserve"> </w:t>
        </w:r>
        <w:r w:rsidR="00480241" w:rsidRPr="001D7C49">
          <w:rPr>
            <w:rStyle w:val="Hyperlink"/>
            <w:rFonts w:hint="eastAsia"/>
            <w:noProof/>
            <w:color w:val="auto"/>
            <w:u w:val="none"/>
            <w:rtl/>
          </w:rPr>
          <w:t>في</w:t>
        </w:r>
        <w:r w:rsidR="00480241" w:rsidRPr="001D7C49">
          <w:rPr>
            <w:rStyle w:val="Hyperlink"/>
            <w:noProof/>
            <w:color w:val="auto"/>
            <w:u w:val="none"/>
            <w:rtl/>
          </w:rPr>
          <w:t xml:space="preserve"> </w:t>
        </w:r>
        <w:r w:rsidR="00480241" w:rsidRPr="001D7C49">
          <w:rPr>
            <w:rStyle w:val="Hyperlink"/>
            <w:rFonts w:hint="eastAsia"/>
            <w:noProof/>
            <w:color w:val="auto"/>
            <w:u w:val="none"/>
            <w:rtl/>
          </w:rPr>
          <w:t>طرابلس</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230499321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157</w:t>
        </w:r>
        <w:r w:rsidRPr="001D7C49">
          <w:rPr>
            <w:noProof/>
            <w:webHidden/>
            <w:rtl/>
          </w:rPr>
          <w:fldChar w:fldCharType="end"/>
        </w:r>
      </w:hyperlink>
    </w:p>
    <w:p w:rsidR="00480241" w:rsidRPr="001D7C49" w:rsidRDefault="00B95B77" w:rsidP="00480241">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322" w:history="1">
        <w:r w:rsidR="00480241" w:rsidRPr="001D7C49">
          <w:rPr>
            <w:rStyle w:val="Hyperlink"/>
            <w:noProof/>
            <w:color w:val="auto"/>
            <w:u w:val="none"/>
            <w:rtl/>
          </w:rPr>
          <w:t xml:space="preserve">2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الشيخ</w:t>
        </w:r>
        <w:r w:rsidR="00480241" w:rsidRPr="001D7C49">
          <w:rPr>
            <w:rStyle w:val="Hyperlink"/>
            <w:noProof/>
            <w:color w:val="auto"/>
            <w:u w:val="none"/>
            <w:rtl/>
          </w:rPr>
          <w:t xml:space="preserve"> </w:t>
        </w:r>
        <w:r w:rsidR="00480241" w:rsidRPr="001D7C49">
          <w:rPr>
            <w:rStyle w:val="Hyperlink"/>
            <w:rFonts w:hint="eastAsia"/>
            <w:noProof/>
            <w:color w:val="auto"/>
            <w:u w:val="none"/>
            <w:rtl/>
          </w:rPr>
          <w:t>الصدوق</w:t>
        </w:r>
        <w:r w:rsidR="00480241" w:rsidRPr="001D7C49">
          <w:rPr>
            <w:rStyle w:val="Hyperlink"/>
            <w:noProof/>
            <w:color w:val="auto"/>
            <w:u w:val="none"/>
            <w:rtl/>
          </w:rPr>
          <w:t xml:space="preserve"> </w:t>
        </w:r>
        <w:r w:rsidR="00480241" w:rsidRPr="001D7C49">
          <w:rPr>
            <w:rStyle w:val="Hyperlink"/>
            <w:rFonts w:hint="eastAsia"/>
            <w:noProof/>
            <w:color w:val="auto"/>
            <w:u w:val="none"/>
            <w:rtl/>
          </w:rPr>
          <w:t>في</w:t>
        </w:r>
        <w:r w:rsidR="00480241" w:rsidRPr="001D7C49">
          <w:rPr>
            <w:rStyle w:val="Hyperlink"/>
            <w:noProof/>
            <w:color w:val="auto"/>
            <w:u w:val="none"/>
            <w:rtl/>
          </w:rPr>
          <w:t xml:space="preserve"> </w:t>
        </w:r>
        <w:r w:rsidR="00480241" w:rsidRPr="001D7C49">
          <w:rPr>
            <w:rStyle w:val="Hyperlink"/>
            <w:rFonts w:hint="eastAsia"/>
            <w:noProof/>
            <w:color w:val="auto"/>
            <w:u w:val="none"/>
            <w:rtl/>
          </w:rPr>
          <w:t>بلاد</w:t>
        </w:r>
        <w:r w:rsidR="00480241" w:rsidRPr="001D7C49">
          <w:rPr>
            <w:rStyle w:val="Hyperlink"/>
            <w:noProof/>
            <w:color w:val="auto"/>
            <w:u w:val="none"/>
            <w:rtl/>
          </w:rPr>
          <w:t xml:space="preserve"> </w:t>
        </w:r>
        <w:r w:rsidR="00480241" w:rsidRPr="001D7C49">
          <w:rPr>
            <w:rStyle w:val="Hyperlink"/>
            <w:rFonts w:hint="eastAsia"/>
            <w:noProof/>
            <w:color w:val="auto"/>
            <w:u w:val="none"/>
            <w:rtl/>
          </w:rPr>
          <w:t>ما</w:t>
        </w:r>
        <w:r w:rsidR="00480241" w:rsidRPr="001D7C49">
          <w:rPr>
            <w:rStyle w:val="Hyperlink"/>
            <w:noProof/>
            <w:color w:val="auto"/>
            <w:u w:val="none"/>
            <w:rtl/>
          </w:rPr>
          <w:t xml:space="preserve"> </w:t>
        </w:r>
        <w:r w:rsidR="00480241" w:rsidRPr="001D7C49">
          <w:rPr>
            <w:rStyle w:val="Hyperlink"/>
            <w:rFonts w:hint="eastAsia"/>
            <w:noProof/>
            <w:color w:val="auto"/>
            <w:u w:val="none"/>
            <w:rtl/>
          </w:rPr>
          <w:t>وراء</w:t>
        </w:r>
        <w:r w:rsidR="00480241" w:rsidRPr="001D7C49">
          <w:rPr>
            <w:rStyle w:val="Hyperlink"/>
            <w:noProof/>
            <w:color w:val="auto"/>
            <w:u w:val="none"/>
            <w:rtl/>
          </w:rPr>
          <w:t xml:space="preserve"> </w:t>
        </w:r>
        <w:r w:rsidR="00480241" w:rsidRPr="001D7C49">
          <w:rPr>
            <w:rStyle w:val="Hyperlink"/>
            <w:rFonts w:hint="eastAsia"/>
            <w:noProof/>
            <w:color w:val="auto"/>
            <w:u w:val="none"/>
            <w:rtl/>
          </w:rPr>
          <w:t>النهر،</w:t>
        </w:r>
        <w:r w:rsidR="00480241" w:rsidRPr="001D7C49">
          <w:rPr>
            <w:rStyle w:val="Hyperlink"/>
            <w:noProof/>
            <w:color w:val="auto"/>
            <w:u w:val="none"/>
            <w:rtl/>
          </w:rPr>
          <w:t xml:space="preserve"> </w:t>
        </w:r>
        <w:r w:rsidR="00480241" w:rsidRPr="001D7C49">
          <w:rPr>
            <w:rStyle w:val="Hyperlink"/>
            <w:rFonts w:hint="eastAsia"/>
            <w:noProof/>
            <w:color w:val="auto"/>
            <w:u w:val="none"/>
            <w:rtl/>
          </w:rPr>
          <w:t>يأخذ</w:t>
        </w:r>
        <w:r w:rsidR="00480241" w:rsidRPr="001D7C49">
          <w:rPr>
            <w:rStyle w:val="Hyperlink"/>
            <w:noProof/>
            <w:color w:val="auto"/>
            <w:u w:val="none"/>
            <w:rtl/>
          </w:rPr>
          <w:t xml:space="preserve"> </w:t>
        </w:r>
        <w:r w:rsidR="00480241" w:rsidRPr="001D7C49">
          <w:rPr>
            <w:rStyle w:val="Hyperlink"/>
            <w:rFonts w:hint="eastAsia"/>
            <w:noProof/>
            <w:color w:val="auto"/>
            <w:u w:val="none"/>
            <w:rtl/>
          </w:rPr>
          <w:t>ويؤخذ</w:t>
        </w:r>
        <w:r w:rsidR="00480241" w:rsidRPr="001D7C49">
          <w:rPr>
            <w:rStyle w:val="Hyperlink"/>
            <w:noProof/>
            <w:color w:val="auto"/>
            <w:u w:val="none"/>
            <w:rtl/>
          </w:rPr>
          <w:t xml:space="preserve"> </w:t>
        </w:r>
        <w:r w:rsidR="00480241" w:rsidRPr="001D7C49">
          <w:rPr>
            <w:rStyle w:val="Hyperlink"/>
            <w:rFonts w:hint="eastAsia"/>
            <w:noProof/>
            <w:color w:val="auto"/>
            <w:u w:val="none"/>
            <w:rtl/>
          </w:rPr>
          <w:t>عنه</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230499322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158</w:t>
        </w:r>
        <w:r w:rsidRPr="001D7C49">
          <w:rPr>
            <w:noProof/>
            <w:webHidden/>
            <w:rtl/>
          </w:rPr>
          <w:fldChar w:fldCharType="end"/>
        </w:r>
      </w:hyperlink>
    </w:p>
    <w:p w:rsidR="00480241" w:rsidRPr="001D7C49" w:rsidRDefault="00B95B77" w:rsidP="00480241">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323" w:history="1">
        <w:r w:rsidR="00480241" w:rsidRPr="001D7C49">
          <w:rPr>
            <w:rStyle w:val="Hyperlink"/>
            <w:noProof/>
            <w:color w:val="auto"/>
            <w:u w:val="none"/>
            <w:rtl/>
          </w:rPr>
          <w:t xml:space="preserve">3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الشيخ</w:t>
        </w:r>
        <w:r w:rsidR="00480241" w:rsidRPr="001D7C49">
          <w:rPr>
            <w:rStyle w:val="Hyperlink"/>
            <w:noProof/>
            <w:color w:val="auto"/>
            <w:u w:val="none"/>
            <w:rtl/>
          </w:rPr>
          <w:t xml:space="preserve"> </w:t>
        </w:r>
        <w:r w:rsidR="00480241" w:rsidRPr="001D7C49">
          <w:rPr>
            <w:rStyle w:val="Hyperlink"/>
            <w:rFonts w:hint="eastAsia"/>
            <w:noProof/>
            <w:color w:val="auto"/>
            <w:u w:val="none"/>
            <w:rtl/>
          </w:rPr>
          <w:t>المفيد،</w:t>
        </w:r>
        <w:r w:rsidR="00480241" w:rsidRPr="001D7C49">
          <w:rPr>
            <w:rStyle w:val="Hyperlink"/>
            <w:noProof/>
            <w:color w:val="auto"/>
            <w:u w:val="none"/>
            <w:rtl/>
          </w:rPr>
          <w:t xml:space="preserve"> </w:t>
        </w:r>
        <w:r w:rsidR="00480241" w:rsidRPr="001D7C49">
          <w:rPr>
            <w:rStyle w:val="Hyperlink"/>
            <w:rFonts w:hint="eastAsia"/>
            <w:noProof/>
            <w:color w:val="auto"/>
            <w:u w:val="none"/>
            <w:rtl/>
          </w:rPr>
          <w:t>وذرف</w:t>
        </w:r>
        <w:r w:rsidR="00480241" w:rsidRPr="001D7C49">
          <w:rPr>
            <w:rStyle w:val="Hyperlink"/>
            <w:noProof/>
            <w:color w:val="auto"/>
            <w:u w:val="none"/>
            <w:rtl/>
          </w:rPr>
          <w:t xml:space="preserve"> </w:t>
        </w:r>
        <w:r w:rsidR="00480241" w:rsidRPr="001D7C49">
          <w:rPr>
            <w:rStyle w:val="Hyperlink"/>
            <w:rFonts w:hint="eastAsia"/>
            <w:noProof/>
            <w:color w:val="auto"/>
            <w:u w:val="none"/>
            <w:rtl/>
          </w:rPr>
          <w:t>علماء</w:t>
        </w:r>
        <w:r w:rsidR="00480241" w:rsidRPr="001D7C49">
          <w:rPr>
            <w:rStyle w:val="Hyperlink"/>
            <w:noProof/>
            <w:color w:val="auto"/>
            <w:u w:val="none"/>
            <w:rtl/>
          </w:rPr>
          <w:t xml:space="preserve"> </w:t>
        </w:r>
        <w:r w:rsidR="00480241" w:rsidRPr="001D7C49">
          <w:rPr>
            <w:rStyle w:val="Hyperlink"/>
            <w:rFonts w:hint="eastAsia"/>
            <w:noProof/>
            <w:color w:val="auto"/>
            <w:u w:val="none"/>
            <w:rtl/>
          </w:rPr>
          <w:t>السنّة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الدموع</w:t>
        </w:r>
        <w:r w:rsidR="00480241" w:rsidRPr="001D7C49">
          <w:rPr>
            <w:rStyle w:val="Hyperlink"/>
            <w:noProof/>
            <w:color w:val="auto"/>
            <w:u w:val="none"/>
            <w:rtl/>
          </w:rPr>
          <w:t xml:space="preserve"> </w:t>
        </w:r>
        <w:r w:rsidR="00480241" w:rsidRPr="001D7C49">
          <w:rPr>
            <w:rStyle w:val="Hyperlink"/>
            <w:rFonts w:hint="eastAsia"/>
            <w:noProof/>
            <w:color w:val="auto"/>
            <w:u w:val="none"/>
            <w:rtl/>
          </w:rPr>
          <w:t>على</w:t>
        </w:r>
        <w:r w:rsidR="00480241" w:rsidRPr="001D7C49">
          <w:rPr>
            <w:rStyle w:val="Hyperlink"/>
            <w:noProof/>
            <w:color w:val="auto"/>
            <w:u w:val="none"/>
            <w:rtl/>
          </w:rPr>
          <w:t xml:space="preserve"> </w:t>
        </w:r>
        <w:r w:rsidR="00480241" w:rsidRPr="001D7C49">
          <w:rPr>
            <w:rStyle w:val="Hyperlink"/>
            <w:rFonts w:hint="eastAsia"/>
            <w:noProof/>
            <w:color w:val="auto"/>
            <w:u w:val="none"/>
            <w:rtl/>
          </w:rPr>
          <w:t>فقده</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230499323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158</w:t>
        </w:r>
        <w:r w:rsidRPr="001D7C49">
          <w:rPr>
            <w:noProof/>
            <w:webHidden/>
            <w:rtl/>
          </w:rPr>
          <w:fldChar w:fldCharType="end"/>
        </w:r>
      </w:hyperlink>
    </w:p>
    <w:p w:rsidR="00480241" w:rsidRPr="001D7C49" w:rsidRDefault="00B95B77" w:rsidP="00480241">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324" w:history="1">
        <w:r w:rsidR="00480241" w:rsidRPr="001D7C49">
          <w:rPr>
            <w:rStyle w:val="Hyperlink"/>
            <w:noProof/>
            <w:color w:val="auto"/>
            <w:u w:val="none"/>
            <w:rtl/>
          </w:rPr>
          <w:t xml:space="preserve">4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الشريف</w:t>
        </w:r>
        <w:r w:rsidR="00480241" w:rsidRPr="001D7C49">
          <w:rPr>
            <w:rStyle w:val="Hyperlink"/>
            <w:noProof/>
            <w:color w:val="auto"/>
            <w:u w:val="none"/>
            <w:rtl/>
          </w:rPr>
          <w:t xml:space="preserve"> </w:t>
        </w:r>
        <w:r w:rsidR="00480241" w:rsidRPr="001D7C49">
          <w:rPr>
            <w:rStyle w:val="Hyperlink"/>
            <w:rFonts w:hint="eastAsia"/>
            <w:noProof/>
            <w:color w:val="auto"/>
            <w:u w:val="none"/>
            <w:rtl/>
          </w:rPr>
          <w:t>المرتضى</w:t>
        </w:r>
        <w:r w:rsidR="00480241" w:rsidRPr="001D7C49">
          <w:rPr>
            <w:rStyle w:val="Hyperlink"/>
            <w:noProof/>
            <w:color w:val="auto"/>
            <w:u w:val="none"/>
            <w:rtl/>
          </w:rPr>
          <w:t xml:space="preserve"> </w:t>
        </w:r>
        <w:r w:rsidR="00480241" w:rsidRPr="001D7C49">
          <w:rPr>
            <w:rStyle w:val="Hyperlink"/>
            <w:rFonts w:hint="eastAsia"/>
            <w:noProof/>
            <w:color w:val="auto"/>
            <w:u w:val="none"/>
            <w:rtl/>
          </w:rPr>
          <w:t>مفزع</w:t>
        </w:r>
        <w:r w:rsidR="00480241" w:rsidRPr="001D7C49">
          <w:rPr>
            <w:rStyle w:val="Hyperlink"/>
            <w:noProof/>
            <w:color w:val="auto"/>
            <w:u w:val="none"/>
            <w:rtl/>
          </w:rPr>
          <w:t xml:space="preserve"> </w:t>
        </w:r>
        <w:r w:rsidR="00480241" w:rsidRPr="001D7C49">
          <w:rPr>
            <w:rStyle w:val="Hyperlink"/>
            <w:rFonts w:hint="eastAsia"/>
            <w:noProof/>
            <w:color w:val="auto"/>
            <w:u w:val="none"/>
            <w:rtl/>
          </w:rPr>
          <w:t>علماء</w:t>
        </w:r>
        <w:r w:rsidR="00480241" w:rsidRPr="001D7C49">
          <w:rPr>
            <w:rStyle w:val="Hyperlink"/>
            <w:noProof/>
            <w:color w:val="auto"/>
            <w:u w:val="none"/>
            <w:rtl/>
          </w:rPr>
          <w:t xml:space="preserve"> </w:t>
        </w:r>
        <w:r w:rsidR="00480241" w:rsidRPr="001D7C49">
          <w:rPr>
            <w:rStyle w:val="Hyperlink"/>
            <w:rFonts w:hint="eastAsia"/>
            <w:noProof/>
            <w:color w:val="auto"/>
            <w:u w:val="none"/>
            <w:rtl/>
          </w:rPr>
          <w:t>الطوائف</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230499324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159</w:t>
        </w:r>
        <w:r w:rsidRPr="001D7C49">
          <w:rPr>
            <w:noProof/>
            <w:webHidden/>
            <w:rtl/>
          </w:rPr>
          <w:fldChar w:fldCharType="end"/>
        </w:r>
      </w:hyperlink>
    </w:p>
    <w:p w:rsidR="00480241" w:rsidRPr="001D7C49" w:rsidRDefault="00B95B77" w:rsidP="00480241">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325" w:history="1">
        <w:r w:rsidR="00480241" w:rsidRPr="001D7C49">
          <w:rPr>
            <w:rStyle w:val="Hyperlink"/>
            <w:noProof/>
            <w:color w:val="auto"/>
            <w:u w:val="none"/>
            <w:rtl/>
          </w:rPr>
          <w:t xml:space="preserve">5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الشيخ</w:t>
        </w:r>
        <w:r w:rsidR="00480241" w:rsidRPr="001D7C49">
          <w:rPr>
            <w:rStyle w:val="Hyperlink"/>
            <w:noProof/>
            <w:color w:val="auto"/>
            <w:u w:val="none"/>
            <w:rtl/>
          </w:rPr>
          <w:t xml:space="preserve"> </w:t>
        </w:r>
        <w:r w:rsidR="00480241" w:rsidRPr="001D7C49">
          <w:rPr>
            <w:rStyle w:val="Hyperlink"/>
            <w:rFonts w:hint="eastAsia"/>
            <w:noProof/>
            <w:color w:val="auto"/>
            <w:u w:val="none"/>
            <w:rtl/>
          </w:rPr>
          <w:t>الطوسي</w:t>
        </w:r>
        <w:r w:rsidR="00480241" w:rsidRPr="001D7C49">
          <w:rPr>
            <w:rStyle w:val="Hyperlink"/>
            <w:noProof/>
            <w:color w:val="auto"/>
            <w:u w:val="none"/>
            <w:rtl/>
          </w:rPr>
          <w:t xml:space="preserve"> </w:t>
        </w:r>
        <w:r w:rsidR="00480241" w:rsidRPr="001D7C49">
          <w:rPr>
            <w:rStyle w:val="Hyperlink"/>
            <w:rFonts w:hint="eastAsia"/>
            <w:noProof/>
            <w:color w:val="auto"/>
            <w:u w:val="none"/>
            <w:rtl/>
          </w:rPr>
          <w:t>وكرسيّ</w:t>
        </w:r>
        <w:r w:rsidR="00480241" w:rsidRPr="001D7C49">
          <w:rPr>
            <w:rStyle w:val="Hyperlink"/>
            <w:noProof/>
            <w:color w:val="auto"/>
            <w:u w:val="none"/>
            <w:rtl/>
          </w:rPr>
          <w:t xml:space="preserve"> </w:t>
        </w:r>
        <w:r w:rsidR="00480241" w:rsidRPr="001D7C49">
          <w:rPr>
            <w:rStyle w:val="Hyperlink"/>
            <w:rFonts w:hint="eastAsia"/>
            <w:noProof/>
            <w:color w:val="auto"/>
            <w:u w:val="none"/>
            <w:rtl/>
          </w:rPr>
          <w:t>التدريس</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230499325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159</w:t>
        </w:r>
        <w:r w:rsidRPr="001D7C49">
          <w:rPr>
            <w:noProof/>
            <w:webHidden/>
            <w:rtl/>
          </w:rPr>
          <w:fldChar w:fldCharType="end"/>
        </w:r>
      </w:hyperlink>
    </w:p>
    <w:p w:rsidR="00480241" w:rsidRPr="001D7C49" w:rsidRDefault="00B95B77" w:rsidP="00480241">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326" w:history="1">
        <w:r w:rsidR="00480241" w:rsidRPr="001D7C49">
          <w:rPr>
            <w:rStyle w:val="Hyperlink"/>
            <w:noProof/>
            <w:color w:val="auto"/>
            <w:u w:val="none"/>
            <w:rtl/>
          </w:rPr>
          <w:t xml:space="preserve">6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ابن</w:t>
        </w:r>
        <w:r w:rsidR="00480241" w:rsidRPr="001D7C49">
          <w:rPr>
            <w:rStyle w:val="Hyperlink"/>
            <w:noProof/>
            <w:color w:val="auto"/>
            <w:u w:val="none"/>
            <w:rtl/>
          </w:rPr>
          <w:t xml:space="preserve"> </w:t>
        </w:r>
        <w:r w:rsidR="00480241" w:rsidRPr="001D7C49">
          <w:rPr>
            <w:rStyle w:val="Hyperlink"/>
            <w:rFonts w:hint="eastAsia"/>
            <w:noProof/>
            <w:color w:val="auto"/>
            <w:u w:val="none"/>
            <w:rtl/>
          </w:rPr>
          <w:t>إدريس</w:t>
        </w:r>
        <w:r w:rsidR="00480241" w:rsidRPr="001D7C49">
          <w:rPr>
            <w:rStyle w:val="Hyperlink"/>
            <w:noProof/>
            <w:color w:val="auto"/>
            <w:u w:val="none"/>
            <w:rtl/>
          </w:rPr>
          <w:t xml:space="preserve"> </w:t>
        </w:r>
        <w:r w:rsidR="00480241" w:rsidRPr="001D7C49">
          <w:rPr>
            <w:rStyle w:val="Hyperlink"/>
            <w:rFonts w:hint="eastAsia"/>
            <w:noProof/>
            <w:color w:val="auto"/>
            <w:u w:val="none"/>
            <w:rtl/>
          </w:rPr>
          <w:t>الحلي</w:t>
        </w:r>
        <w:r w:rsidR="00480241" w:rsidRPr="001D7C49">
          <w:rPr>
            <w:rStyle w:val="Hyperlink"/>
            <w:noProof/>
            <w:color w:val="auto"/>
            <w:u w:val="none"/>
            <w:rtl/>
          </w:rPr>
          <w:t xml:space="preserve"> </w:t>
        </w:r>
        <w:r w:rsidR="00480241" w:rsidRPr="001D7C49">
          <w:rPr>
            <w:rStyle w:val="Hyperlink"/>
            <w:rFonts w:hint="eastAsia"/>
            <w:noProof/>
            <w:color w:val="auto"/>
            <w:u w:val="none"/>
            <w:rtl/>
          </w:rPr>
          <w:t>والتعاون</w:t>
        </w:r>
        <w:r w:rsidR="00480241" w:rsidRPr="001D7C49">
          <w:rPr>
            <w:rStyle w:val="Hyperlink"/>
            <w:noProof/>
            <w:color w:val="auto"/>
            <w:u w:val="none"/>
            <w:rtl/>
          </w:rPr>
          <w:t xml:space="preserve"> </w:t>
        </w:r>
        <w:r w:rsidR="00480241" w:rsidRPr="001D7C49">
          <w:rPr>
            <w:rStyle w:val="Hyperlink"/>
            <w:rFonts w:hint="eastAsia"/>
            <w:noProof/>
            <w:color w:val="auto"/>
            <w:u w:val="none"/>
            <w:rtl/>
          </w:rPr>
          <w:t>مع</w:t>
        </w:r>
        <w:r w:rsidR="00480241" w:rsidRPr="001D7C49">
          <w:rPr>
            <w:rStyle w:val="Hyperlink"/>
            <w:noProof/>
            <w:color w:val="auto"/>
            <w:u w:val="none"/>
            <w:rtl/>
          </w:rPr>
          <w:t xml:space="preserve"> </w:t>
        </w:r>
        <w:r w:rsidR="00480241" w:rsidRPr="001D7C49">
          <w:rPr>
            <w:rStyle w:val="Hyperlink"/>
            <w:rFonts w:hint="eastAsia"/>
            <w:noProof/>
            <w:color w:val="auto"/>
            <w:u w:val="none"/>
            <w:rtl/>
          </w:rPr>
          <w:t>الفقيه</w:t>
        </w:r>
        <w:r w:rsidR="00480241" w:rsidRPr="001D7C49">
          <w:rPr>
            <w:rStyle w:val="Hyperlink"/>
            <w:noProof/>
            <w:color w:val="auto"/>
            <w:u w:val="none"/>
            <w:rtl/>
          </w:rPr>
          <w:t xml:space="preserve"> </w:t>
        </w:r>
        <w:r w:rsidR="00480241" w:rsidRPr="001D7C49">
          <w:rPr>
            <w:rStyle w:val="Hyperlink"/>
            <w:rFonts w:hint="eastAsia"/>
            <w:noProof/>
            <w:color w:val="auto"/>
            <w:u w:val="none"/>
            <w:rtl/>
          </w:rPr>
          <w:t>الشافعي</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230499326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159</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27" w:history="1">
        <w:r w:rsidR="00480241" w:rsidRPr="001D7C49">
          <w:rPr>
            <w:rStyle w:val="Hyperlink"/>
            <w:noProof/>
            <w:color w:val="auto"/>
            <w:u w:val="none"/>
            <w:rtl/>
          </w:rPr>
          <w:t xml:space="preserve">7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الشيخ</w:t>
        </w:r>
        <w:r w:rsidR="00480241" w:rsidRPr="001D7C49">
          <w:rPr>
            <w:rStyle w:val="Hyperlink"/>
            <w:noProof/>
            <w:color w:val="auto"/>
            <w:u w:val="none"/>
            <w:rtl/>
          </w:rPr>
          <w:t xml:space="preserve"> </w:t>
        </w:r>
        <w:r w:rsidR="00480241" w:rsidRPr="001D7C49">
          <w:rPr>
            <w:rStyle w:val="Hyperlink"/>
            <w:rFonts w:hint="eastAsia"/>
            <w:noProof/>
            <w:color w:val="auto"/>
            <w:u w:val="none"/>
            <w:rtl/>
          </w:rPr>
          <w:t>منتجب</w:t>
        </w:r>
        <w:r w:rsidR="00480241" w:rsidRPr="001D7C49">
          <w:rPr>
            <w:rStyle w:val="Hyperlink"/>
            <w:noProof/>
            <w:color w:val="auto"/>
            <w:u w:val="none"/>
            <w:rtl/>
          </w:rPr>
          <w:t xml:space="preserve"> </w:t>
        </w:r>
        <w:r w:rsidR="00480241" w:rsidRPr="001D7C49">
          <w:rPr>
            <w:rStyle w:val="Hyperlink"/>
            <w:rFonts w:hint="eastAsia"/>
            <w:noProof/>
            <w:color w:val="auto"/>
            <w:u w:val="none"/>
            <w:rtl/>
          </w:rPr>
          <w:t>الدين</w:t>
        </w:r>
        <w:r w:rsidR="00480241" w:rsidRPr="001D7C49">
          <w:rPr>
            <w:rStyle w:val="Hyperlink"/>
            <w:noProof/>
            <w:color w:val="auto"/>
            <w:u w:val="none"/>
            <w:rtl/>
          </w:rPr>
          <w:t xml:space="preserve"> </w:t>
        </w:r>
        <w:r w:rsidR="00480241" w:rsidRPr="001D7C49">
          <w:rPr>
            <w:rStyle w:val="Hyperlink"/>
            <w:rFonts w:hint="eastAsia"/>
            <w:noProof/>
            <w:color w:val="auto"/>
            <w:u w:val="none"/>
            <w:rtl/>
          </w:rPr>
          <w:t>الرازي</w:t>
        </w:r>
        <w:r w:rsidR="00480241" w:rsidRPr="001D7C49">
          <w:rPr>
            <w:rStyle w:val="Hyperlink"/>
            <w:noProof/>
            <w:color w:val="auto"/>
            <w:u w:val="none"/>
            <w:rtl/>
          </w:rPr>
          <w:t xml:space="preserve"> </w:t>
        </w:r>
        <w:r w:rsidR="00480241" w:rsidRPr="001D7C49">
          <w:rPr>
            <w:rStyle w:val="Hyperlink"/>
            <w:rFonts w:hint="eastAsia"/>
            <w:noProof/>
            <w:color w:val="auto"/>
            <w:u w:val="none"/>
            <w:rtl/>
          </w:rPr>
          <w:t>ومديح</w:t>
        </w:r>
        <w:r w:rsidR="00480241" w:rsidRPr="001D7C49">
          <w:rPr>
            <w:rStyle w:val="Hyperlink"/>
            <w:noProof/>
            <w:color w:val="auto"/>
            <w:u w:val="none"/>
            <w:rtl/>
          </w:rPr>
          <w:t xml:space="preserve"> </w:t>
        </w:r>
        <w:r w:rsidR="00480241" w:rsidRPr="001D7C49">
          <w:rPr>
            <w:rStyle w:val="Hyperlink"/>
            <w:rFonts w:hint="eastAsia"/>
            <w:noProof/>
            <w:color w:val="auto"/>
            <w:u w:val="none"/>
            <w:rtl/>
          </w:rPr>
          <w:t>الرافعي</w:t>
        </w:r>
        <w:r w:rsidR="00480241" w:rsidRPr="001D7C49">
          <w:rPr>
            <w:rStyle w:val="Hyperlink"/>
            <w:noProof/>
            <w:color w:val="auto"/>
            <w:u w:val="none"/>
            <w:rtl/>
          </w:rPr>
          <w:t xml:space="preserve"> </w:t>
        </w:r>
        <w:r w:rsidR="00480241" w:rsidRPr="001D7C49">
          <w:rPr>
            <w:rStyle w:val="Hyperlink"/>
            <w:rFonts w:hint="eastAsia"/>
            <w:noProof/>
            <w:color w:val="auto"/>
            <w:u w:val="none"/>
            <w:rtl/>
          </w:rPr>
          <w:t>القزويني</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230499327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160</w:t>
        </w:r>
        <w:r w:rsidRPr="001D7C49">
          <w:rPr>
            <w:noProof/>
            <w:webHidden/>
            <w:rtl/>
          </w:rPr>
          <w:fldChar w:fldCharType="end"/>
        </w:r>
      </w:hyperlink>
    </w:p>
    <w:p w:rsidR="00480241" w:rsidRPr="001D7C49" w:rsidRDefault="00B95B77" w:rsidP="00480241">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328" w:history="1">
        <w:r w:rsidR="00480241" w:rsidRPr="001D7C49">
          <w:rPr>
            <w:rStyle w:val="Hyperlink"/>
            <w:noProof/>
            <w:color w:val="auto"/>
            <w:u w:val="none"/>
            <w:rtl/>
          </w:rPr>
          <w:t xml:space="preserve">8 </w:t>
        </w:r>
        <w:r w:rsidR="00480241" w:rsidRPr="001D7C49">
          <w:rPr>
            <w:rStyle w:val="Hyperlink"/>
            <w:rFonts w:hint="eastAsia"/>
            <w:noProof/>
            <w:color w:val="auto"/>
            <w:u w:val="none"/>
            <w:rtl/>
          </w:rPr>
          <w:t>ـ</w:t>
        </w:r>
        <w:r w:rsidR="00480241" w:rsidRPr="001D7C49">
          <w:rPr>
            <w:rStyle w:val="Hyperlink"/>
            <w:noProof/>
            <w:color w:val="auto"/>
            <w:u w:val="none"/>
            <w:rtl/>
          </w:rPr>
          <w:t xml:space="preserve"> </w:t>
        </w:r>
        <w:r w:rsidR="00480241" w:rsidRPr="001D7C49">
          <w:rPr>
            <w:rStyle w:val="Hyperlink"/>
            <w:rFonts w:hint="eastAsia"/>
            <w:noProof/>
            <w:color w:val="auto"/>
            <w:u w:val="none"/>
            <w:rtl/>
          </w:rPr>
          <w:t>فخر</w:t>
        </w:r>
        <w:r w:rsidR="00480241" w:rsidRPr="001D7C49">
          <w:rPr>
            <w:rStyle w:val="Hyperlink"/>
            <w:noProof/>
            <w:color w:val="auto"/>
            <w:u w:val="none"/>
            <w:rtl/>
          </w:rPr>
          <w:t xml:space="preserve"> </w:t>
        </w:r>
        <w:r w:rsidR="00480241" w:rsidRPr="001D7C49">
          <w:rPr>
            <w:rStyle w:val="Hyperlink"/>
            <w:rFonts w:hint="eastAsia"/>
            <w:noProof/>
            <w:color w:val="auto"/>
            <w:u w:val="none"/>
            <w:rtl/>
          </w:rPr>
          <w:t>المحققين</w:t>
        </w:r>
        <w:r w:rsidR="00480241" w:rsidRPr="001D7C49">
          <w:rPr>
            <w:rStyle w:val="Hyperlink"/>
            <w:noProof/>
            <w:color w:val="auto"/>
            <w:u w:val="none"/>
            <w:rtl/>
          </w:rPr>
          <w:t xml:space="preserve"> </w:t>
        </w:r>
        <w:r w:rsidR="00480241" w:rsidRPr="001D7C49">
          <w:rPr>
            <w:rStyle w:val="Hyperlink"/>
            <w:rFonts w:hint="eastAsia"/>
            <w:noProof/>
            <w:color w:val="auto"/>
            <w:u w:val="none"/>
            <w:rtl/>
          </w:rPr>
          <w:t>وإنصاف</w:t>
        </w:r>
        <w:r w:rsidR="00480241" w:rsidRPr="001D7C49">
          <w:rPr>
            <w:rStyle w:val="Hyperlink"/>
            <w:noProof/>
            <w:color w:val="auto"/>
            <w:u w:val="none"/>
            <w:rtl/>
          </w:rPr>
          <w:t xml:space="preserve"> </w:t>
        </w:r>
        <w:r w:rsidR="00480241" w:rsidRPr="001D7C49">
          <w:rPr>
            <w:rStyle w:val="Hyperlink"/>
            <w:rFonts w:hint="eastAsia"/>
            <w:noProof/>
            <w:color w:val="auto"/>
            <w:u w:val="none"/>
            <w:rtl/>
          </w:rPr>
          <w:t>صاحب</w:t>
        </w:r>
        <w:r w:rsidR="00480241" w:rsidRPr="001D7C49">
          <w:rPr>
            <w:rStyle w:val="Hyperlink"/>
            <w:noProof/>
            <w:color w:val="auto"/>
            <w:u w:val="none"/>
            <w:rtl/>
          </w:rPr>
          <w:t xml:space="preserve"> </w:t>
        </w:r>
        <w:r w:rsidR="00480241" w:rsidRPr="001D7C49">
          <w:rPr>
            <w:rStyle w:val="Hyperlink"/>
            <w:rFonts w:hint="eastAsia"/>
            <w:noProof/>
            <w:color w:val="auto"/>
            <w:u w:val="none"/>
            <w:rtl/>
          </w:rPr>
          <w:t>القاموس</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230499328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160</w:t>
        </w:r>
        <w:r w:rsidRPr="001D7C49">
          <w:rPr>
            <w:noProof/>
            <w:webHidden/>
            <w:rtl/>
          </w:rPr>
          <w:fldChar w:fldCharType="end"/>
        </w:r>
      </w:hyperlink>
    </w:p>
    <w:p w:rsidR="00480241" w:rsidRPr="001D7C49" w:rsidRDefault="00B95B77" w:rsidP="00480241">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329" w:history="1">
        <w:r w:rsidR="00480241" w:rsidRPr="001D7C49">
          <w:rPr>
            <w:rStyle w:val="Hyperlink"/>
            <w:noProof/>
            <w:color w:val="auto"/>
            <w:u w:val="none"/>
            <w:rtl/>
          </w:rPr>
          <w:t xml:space="preserve">9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الخواجه</w:t>
        </w:r>
        <w:r w:rsidR="00480241" w:rsidRPr="001D7C49">
          <w:rPr>
            <w:rStyle w:val="Hyperlink"/>
            <w:noProof/>
            <w:color w:val="auto"/>
            <w:u w:val="none"/>
            <w:rtl/>
          </w:rPr>
          <w:t xml:space="preserve"> </w:t>
        </w:r>
        <w:r w:rsidR="00480241" w:rsidRPr="001D7C49">
          <w:rPr>
            <w:rStyle w:val="Hyperlink"/>
            <w:rFonts w:hint="eastAsia"/>
            <w:noProof/>
            <w:color w:val="auto"/>
            <w:u w:val="none"/>
            <w:rtl/>
          </w:rPr>
          <w:t>نصير</w:t>
        </w:r>
        <w:r w:rsidR="00480241" w:rsidRPr="001D7C49">
          <w:rPr>
            <w:rStyle w:val="Hyperlink"/>
            <w:noProof/>
            <w:color w:val="auto"/>
            <w:u w:val="none"/>
            <w:rtl/>
          </w:rPr>
          <w:t xml:space="preserve"> </w:t>
        </w:r>
        <w:r w:rsidR="00480241" w:rsidRPr="001D7C49">
          <w:rPr>
            <w:rStyle w:val="Hyperlink"/>
            <w:rFonts w:hint="eastAsia"/>
            <w:noProof/>
            <w:color w:val="auto"/>
            <w:u w:val="none"/>
            <w:rtl/>
          </w:rPr>
          <w:t>الدين</w:t>
        </w:r>
        <w:r w:rsidR="00480241" w:rsidRPr="001D7C49">
          <w:rPr>
            <w:rStyle w:val="Hyperlink"/>
            <w:noProof/>
            <w:color w:val="auto"/>
            <w:u w:val="none"/>
            <w:rtl/>
          </w:rPr>
          <w:t xml:space="preserve"> </w:t>
        </w:r>
        <w:r w:rsidR="00480241" w:rsidRPr="001D7C49">
          <w:rPr>
            <w:rStyle w:val="Hyperlink"/>
            <w:rFonts w:hint="eastAsia"/>
            <w:noProof/>
            <w:color w:val="auto"/>
            <w:u w:val="none"/>
            <w:rtl/>
          </w:rPr>
          <w:t>الطوسي</w:t>
        </w:r>
        <w:r w:rsidR="00480241" w:rsidRPr="001D7C49">
          <w:rPr>
            <w:rStyle w:val="Hyperlink"/>
            <w:noProof/>
            <w:color w:val="auto"/>
            <w:u w:val="none"/>
            <w:rtl/>
          </w:rPr>
          <w:t xml:space="preserve"> </w:t>
        </w:r>
        <w:r w:rsidR="00480241" w:rsidRPr="001D7C49">
          <w:rPr>
            <w:rStyle w:val="Hyperlink"/>
            <w:rFonts w:hint="eastAsia"/>
            <w:noProof/>
            <w:color w:val="auto"/>
            <w:u w:val="none"/>
            <w:rtl/>
          </w:rPr>
          <w:t>،</w:t>
        </w:r>
        <w:r w:rsidR="00480241" w:rsidRPr="001D7C49">
          <w:rPr>
            <w:rStyle w:val="Hyperlink"/>
            <w:noProof/>
            <w:color w:val="auto"/>
            <w:u w:val="none"/>
            <w:rtl/>
          </w:rPr>
          <w:t xml:space="preserve"> </w:t>
        </w:r>
        <w:r w:rsidR="00480241" w:rsidRPr="001D7C49">
          <w:rPr>
            <w:rStyle w:val="Hyperlink"/>
            <w:rFonts w:hint="eastAsia"/>
            <w:noProof/>
            <w:color w:val="auto"/>
            <w:u w:val="none"/>
            <w:rtl/>
          </w:rPr>
          <w:t>وعدم</w:t>
        </w:r>
        <w:r w:rsidR="00480241" w:rsidRPr="001D7C49">
          <w:rPr>
            <w:rStyle w:val="Hyperlink"/>
            <w:noProof/>
            <w:color w:val="auto"/>
            <w:u w:val="none"/>
            <w:rtl/>
          </w:rPr>
          <w:t xml:space="preserve"> </w:t>
        </w:r>
        <w:r w:rsidR="00480241" w:rsidRPr="001D7C49">
          <w:rPr>
            <w:rStyle w:val="Hyperlink"/>
            <w:rFonts w:hint="eastAsia"/>
            <w:noProof/>
            <w:color w:val="auto"/>
            <w:u w:val="none"/>
            <w:rtl/>
          </w:rPr>
          <w:t>التمييز</w:t>
        </w:r>
        <w:r w:rsidR="00480241" w:rsidRPr="001D7C49">
          <w:rPr>
            <w:rStyle w:val="Hyperlink"/>
            <w:noProof/>
            <w:color w:val="auto"/>
            <w:u w:val="none"/>
            <w:rtl/>
          </w:rPr>
          <w:t xml:space="preserve"> </w:t>
        </w:r>
        <w:r w:rsidR="00480241" w:rsidRPr="001D7C49">
          <w:rPr>
            <w:rStyle w:val="Hyperlink"/>
            <w:rFonts w:hint="eastAsia"/>
            <w:noProof/>
            <w:color w:val="auto"/>
            <w:u w:val="none"/>
            <w:rtl/>
          </w:rPr>
          <w:t>في</w:t>
        </w:r>
        <w:r w:rsidR="00480241" w:rsidRPr="001D7C49">
          <w:rPr>
            <w:rStyle w:val="Hyperlink"/>
            <w:noProof/>
            <w:color w:val="auto"/>
            <w:u w:val="none"/>
            <w:rtl/>
          </w:rPr>
          <w:t xml:space="preserve"> </w:t>
        </w:r>
        <w:r w:rsidR="00480241" w:rsidRPr="001D7C49">
          <w:rPr>
            <w:rStyle w:val="Hyperlink"/>
            <w:rFonts w:hint="eastAsia"/>
            <w:noProof/>
            <w:color w:val="auto"/>
            <w:u w:val="none"/>
            <w:rtl/>
          </w:rPr>
          <w:t>العلم</w:t>
        </w:r>
        <w:r w:rsidR="00480241" w:rsidRPr="001D7C49">
          <w:rPr>
            <w:rStyle w:val="Hyperlink"/>
            <w:noProof/>
            <w:color w:val="auto"/>
            <w:u w:val="none"/>
            <w:rtl/>
          </w:rPr>
          <w:t xml:space="preserve"> </w:t>
        </w:r>
        <w:r w:rsidR="00480241" w:rsidRPr="001D7C49">
          <w:rPr>
            <w:rStyle w:val="Hyperlink"/>
            <w:rFonts w:hint="eastAsia"/>
            <w:noProof/>
            <w:color w:val="auto"/>
            <w:u w:val="none"/>
            <w:rtl/>
          </w:rPr>
          <w:t>بين</w:t>
        </w:r>
        <w:r w:rsidR="00480241" w:rsidRPr="001D7C49">
          <w:rPr>
            <w:rStyle w:val="Hyperlink"/>
            <w:noProof/>
            <w:color w:val="auto"/>
            <w:u w:val="none"/>
            <w:rtl/>
          </w:rPr>
          <w:t xml:space="preserve"> </w:t>
        </w:r>
        <w:r w:rsidR="00480241" w:rsidRPr="001D7C49">
          <w:rPr>
            <w:rStyle w:val="Hyperlink"/>
            <w:rFonts w:hint="eastAsia"/>
            <w:noProof/>
            <w:color w:val="auto"/>
            <w:u w:val="none"/>
            <w:rtl/>
          </w:rPr>
          <w:t>الشيعي</w:t>
        </w:r>
        <w:r w:rsidR="00480241" w:rsidRPr="001D7C49">
          <w:rPr>
            <w:rStyle w:val="Hyperlink"/>
            <w:noProof/>
            <w:color w:val="auto"/>
            <w:u w:val="none"/>
            <w:rtl/>
          </w:rPr>
          <w:t xml:space="preserve"> </w:t>
        </w:r>
        <w:r w:rsidR="00480241" w:rsidRPr="001D7C49">
          <w:rPr>
            <w:rStyle w:val="Hyperlink"/>
            <w:rFonts w:hint="eastAsia"/>
            <w:noProof/>
            <w:color w:val="auto"/>
            <w:u w:val="none"/>
            <w:rtl/>
          </w:rPr>
          <w:t>والسنّي</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230499329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161</w:t>
        </w:r>
        <w:r w:rsidRPr="001D7C49">
          <w:rPr>
            <w:noProof/>
            <w:webHidden/>
            <w:rtl/>
          </w:rPr>
          <w:fldChar w:fldCharType="end"/>
        </w:r>
      </w:hyperlink>
    </w:p>
    <w:p w:rsidR="00480241" w:rsidRPr="001D7C49" w:rsidRDefault="00B95B77" w:rsidP="00480241">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330" w:history="1">
        <w:r w:rsidR="00480241" w:rsidRPr="001D7C49">
          <w:rPr>
            <w:rStyle w:val="Hyperlink"/>
            <w:noProof/>
            <w:color w:val="auto"/>
            <w:u w:val="none"/>
            <w:rtl/>
          </w:rPr>
          <w:t xml:space="preserve">10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العلامة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الحلي</w:t>
        </w:r>
        <w:r w:rsidR="00480241" w:rsidRPr="001D7C49">
          <w:rPr>
            <w:rStyle w:val="Hyperlink"/>
            <w:noProof/>
            <w:color w:val="auto"/>
            <w:u w:val="none"/>
            <w:rtl/>
          </w:rPr>
          <w:t xml:space="preserve"> </w:t>
        </w:r>
        <w:r w:rsidR="00480241" w:rsidRPr="001D7C49">
          <w:rPr>
            <w:rStyle w:val="Hyperlink"/>
            <w:rFonts w:hint="eastAsia"/>
            <w:noProof/>
            <w:color w:val="auto"/>
            <w:u w:val="none"/>
            <w:rtl/>
          </w:rPr>
          <w:t>وشرح</w:t>
        </w:r>
        <w:r w:rsidR="00480241" w:rsidRPr="001D7C49">
          <w:rPr>
            <w:rStyle w:val="Hyperlink"/>
            <w:noProof/>
            <w:color w:val="auto"/>
            <w:u w:val="none"/>
            <w:rtl/>
          </w:rPr>
          <w:t xml:space="preserve"> </w:t>
        </w:r>
        <w:r w:rsidR="00480241" w:rsidRPr="001D7C49">
          <w:rPr>
            <w:rStyle w:val="Hyperlink"/>
            <w:rFonts w:hint="eastAsia"/>
            <w:noProof/>
            <w:color w:val="auto"/>
            <w:u w:val="none"/>
            <w:rtl/>
          </w:rPr>
          <w:t>مختصر</w:t>
        </w:r>
        <w:r w:rsidR="00480241" w:rsidRPr="001D7C49">
          <w:rPr>
            <w:rStyle w:val="Hyperlink"/>
            <w:noProof/>
            <w:color w:val="auto"/>
            <w:u w:val="none"/>
            <w:rtl/>
          </w:rPr>
          <w:t xml:space="preserve"> </w:t>
        </w:r>
        <w:r w:rsidR="00480241" w:rsidRPr="001D7C49">
          <w:rPr>
            <w:rStyle w:val="Hyperlink"/>
            <w:rFonts w:hint="eastAsia"/>
            <w:noProof/>
            <w:color w:val="auto"/>
            <w:u w:val="none"/>
            <w:rtl/>
          </w:rPr>
          <w:t>ابن</w:t>
        </w:r>
        <w:r w:rsidR="00480241" w:rsidRPr="001D7C49">
          <w:rPr>
            <w:rStyle w:val="Hyperlink"/>
            <w:noProof/>
            <w:color w:val="auto"/>
            <w:u w:val="none"/>
            <w:rtl/>
          </w:rPr>
          <w:t xml:space="preserve"> </w:t>
        </w:r>
        <w:r w:rsidR="00480241" w:rsidRPr="001D7C49">
          <w:rPr>
            <w:rStyle w:val="Hyperlink"/>
            <w:rFonts w:hint="eastAsia"/>
            <w:noProof/>
            <w:color w:val="auto"/>
            <w:u w:val="none"/>
            <w:rtl/>
          </w:rPr>
          <w:t>الحاجب</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230499330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162</w:t>
        </w:r>
        <w:r w:rsidRPr="001D7C49">
          <w:rPr>
            <w:noProof/>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31" w:history="1">
        <w:r w:rsidR="00480241" w:rsidRPr="001D7C49">
          <w:rPr>
            <w:rStyle w:val="Hyperlink"/>
            <w:rFonts w:hint="eastAsia"/>
            <w:color w:val="auto"/>
            <w:u w:val="none"/>
            <w:rtl/>
          </w:rPr>
          <w:t>التقريب</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العصر</w:t>
        </w:r>
        <w:r w:rsidR="00480241" w:rsidRPr="001D7C49">
          <w:rPr>
            <w:rStyle w:val="Hyperlink"/>
            <w:color w:val="auto"/>
            <w:u w:val="none"/>
            <w:rtl/>
          </w:rPr>
          <w:t xml:space="preserve"> </w:t>
        </w:r>
        <w:r w:rsidR="00480241" w:rsidRPr="001D7C49">
          <w:rPr>
            <w:rStyle w:val="Hyperlink"/>
            <w:rFonts w:hint="eastAsia"/>
            <w:color w:val="auto"/>
            <w:u w:val="none"/>
            <w:rtl/>
          </w:rPr>
          <w:t>الحديث</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230499331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163</w:t>
        </w:r>
        <w:r w:rsidRPr="001D7C49">
          <w:rPr>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32" w:history="1">
        <w:r w:rsidR="00480241" w:rsidRPr="001D7C49">
          <w:rPr>
            <w:rStyle w:val="Hyperlink"/>
            <w:noProof/>
            <w:color w:val="auto"/>
            <w:u w:val="none"/>
            <w:rtl/>
          </w:rPr>
          <w:t xml:space="preserve">1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شرف</w:t>
        </w:r>
        <w:r w:rsidR="00480241" w:rsidRPr="001D7C49">
          <w:rPr>
            <w:rStyle w:val="Hyperlink"/>
            <w:noProof/>
            <w:color w:val="auto"/>
            <w:u w:val="none"/>
            <w:rtl/>
          </w:rPr>
          <w:t xml:space="preserve"> </w:t>
        </w:r>
        <w:r w:rsidR="00480241" w:rsidRPr="001D7C49">
          <w:rPr>
            <w:rStyle w:val="Hyperlink"/>
            <w:rFonts w:hint="eastAsia"/>
            <w:noProof/>
            <w:color w:val="auto"/>
            <w:u w:val="none"/>
            <w:rtl/>
          </w:rPr>
          <w:t>الدين</w:t>
        </w:r>
        <w:r w:rsidR="00480241" w:rsidRPr="001D7C49">
          <w:rPr>
            <w:rStyle w:val="Hyperlink"/>
            <w:noProof/>
            <w:color w:val="auto"/>
            <w:u w:val="none"/>
            <w:rtl/>
          </w:rPr>
          <w:t xml:space="preserve"> </w:t>
        </w:r>
        <w:r w:rsidR="00480241" w:rsidRPr="001D7C49">
          <w:rPr>
            <w:rStyle w:val="Hyperlink"/>
            <w:rFonts w:hint="eastAsia"/>
            <w:noProof/>
            <w:color w:val="auto"/>
            <w:u w:val="none"/>
            <w:rtl/>
          </w:rPr>
          <w:t>العاملي</w:t>
        </w:r>
        <w:r w:rsidR="00480241" w:rsidRPr="001D7C49">
          <w:rPr>
            <w:rStyle w:val="Hyperlink"/>
            <w:noProof/>
            <w:color w:val="auto"/>
            <w:u w:val="none"/>
            <w:rtl/>
          </w:rPr>
          <w:t xml:space="preserve"> </w:t>
        </w:r>
        <w:r w:rsidR="00480241" w:rsidRPr="001D7C49">
          <w:rPr>
            <w:rStyle w:val="Hyperlink"/>
            <w:rFonts w:hint="eastAsia"/>
            <w:noProof/>
            <w:color w:val="auto"/>
            <w:u w:val="none"/>
            <w:rtl/>
          </w:rPr>
          <w:t>والشيخ</w:t>
        </w:r>
        <w:r w:rsidR="00480241" w:rsidRPr="001D7C49">
          <w:rPr>
            <w:rStyle w:val="Hyperlink"/>
            <w:noProof/>
            <w:color w:val="auto"/>
            <w:u w:val="none"/>
            <w:rtl/>
          </w:rPr>
          <w:t xml:space="preserve"> </w:t>
        </w:r>
        <w:r w:rsidR="00480241" w:rsidRPr="001D7C49">
          <w:rPr>
            <w:rStyle w:val="Hyperlink"/>
            <w:rFonts w:hint="eastAsia"/>
            <w:noProof/>
            <w:color w:val="auto"/>
            <w:u w:val="none"/>
            <w:rtl/>
          </w:rPr>
          <w:t>سليم</w:t>
        </w:r>
        <w:r w:rsidR="00480241" w:rsidRPr="001D7C49">
          <w:rPr>
            <w:rStyle w:val="Hyperlink"/>
            <w:noProof/>
            <w:color w:val="auto"/>
            <w:u w:val="none"/>
            <w:rtl/>
          </w:rPr>
          <w:t xml:space="preserve"> </w:t>
        </w:r>
        <w:r w:rsidR="00480241" w:rsidRPr="001D7C49">
          <w:rPr>
            <w:rStyle w:val="Hyperlink"/>
            <w:rFonts w:hint="eastAsia"/>
            <w:noProof/>
            <w:color w:val="auto"/>
            <w:u w:val="none"/>
            <w:rtl/>
          </w:rPr>
          <w:t>البشري</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230499332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163</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33" w:history="1">
        <w:r w:rsidR="00480241" w:rsidRPr="001D7C49">
          <w:rPr>
            <w:rStyle w:val="Hyperlink"/>
            <w:noProof/>
            <w:color w:val="auto"/>
            <w:u w:val="none"/>
            <w:rtl/>
          </w:rPr>
          <w:t xml:space="preserve">2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دار</w:t>
        </w:r>
        <w:r w:rsidR="00480241" w:rsidRPr="001D7C49">
          <w:rPr>
            <w:rStyle w:val="Hyperlink"/>
            <w:noProof/>
            <w:color w:val="auto"/>
            <w:u w:val="none"/>
            <w:rtl/>
          </w:rPr>
          <w:t xml:space="preserve"> </w:t>
        </w:r>
        <w:r w:rsidR="00480241" w:rsidRPr="001D7C49">
          <w:rPr>
            <w:rStyle w:val="Hyperlink"/>
            <w:rFonts w:hint="eastAsia"/>
            <w:noProof/>
            <w:color w:val="auto"/>
            <w:u w:val="none"/>
            <w:rtl/>
          </w:rPr>
          <w:t>التقريب</w:t>
        </w:r>
        <w:r w:rsidR="00480241" w:rsidRPr="001D7C49">
          <w:rPr>
            <w:rStyle w:val="Hyperlink"/>
            <w:noProof/>
            <w:color w:val="auto"/>
            <w:u w:val="none"/>
            <w:rtl/>
          </w:rPr>
          <w:t xml:space="preserve"> </w:t>
        </w:r>
        <w:r w:rsidR="00480241" w:rsidRPr="001D7C49">
          <w:rPr>
            <w:rStyle w:val="Hyperlink"/>
            <w:rFonts w:hint="eastAsia"/>
            <w:noProof/>
            <w:color w:val="auto"/>
            <w:u w:val="none"/>
            <w:rtl/>
          </w:rPr>
          <w:t>في</w:t>
        </w:r>
        <w:r w:rsidR="00480241" w:rsidRPr="001D7C49">
          <w:rPr>
            <w:rStyle w:val="Hyperlink"/>
            <w:noProof/>
            <w:color w:val="auto"/>
            <w:u w:val="none"/>
            <w:rtl/>
          </w:rPr>
          <w:t xml:space="preserve"> </w:t>
        </w:r>
        <w:r w:rsidR="00480241" w:rsidRPr="001D7C49">
          <w:rPr>
            <w:rStyle w:val="Hyperlink"/>
            <w:rFonts w:hint="eastAsia"/>
            <w:noProof/>
            <w:color w:val="auto"/>
            <w:u w:val="none"/>
            <w:rtl/>
          </w:rPr>
          <w:t>القاهرة</w:t>
        </w:r>
        <w:r w:rsidR="00480241" w:rsidRPr="001D7C49">
          <w:rPr>
            <w:rStyle w:val="Hyperlink"/>
            <w:noProof/>
            <w:color w:val="auto"/>
            <w:u w:val="none"/>
            <w:rtl/>
          </w:rPr>
          <w:t xml:space="preserve"> </w:t>
        </w:r>
        <w:r w:rsidR="00480241" w:rsidRPr="001D7C49">
          <w:rPr>
            <w:rStyle w:val="Hyperlink"/>
            <w:rFonts w:hint="eastAsia"/>
            <w:noProof/>
            <w:color w:val="auto"/>
            <w:u w:val="none"/>
            <w:rtl/>
          </w:rPr>
          <w:t>ودورها</w:t>
        </w:r>
        <w:r w:rsidR="00480241" w:rsidRPr="001D7C49">
          <w:rPr>
            <w:rStyle w:val="Hyperlink"/>
            <w:noProof/>
            <w:color w:val="auto"/>
            <w:u w:val="none"/>
            <w:rtl/>
          </w:rPr>
          <w:t xml:space="preserve"> </w:t>
        </w:r>
        <w:r w:rsidR="00480241" w:rsidRPr="001D7C49">
          <w:rPr>
            <w:rStyle w:val="Hyperlink"/>
            <w:rFonts w:hint="eastAsia"/>
            <w:noProof/>
            <w:color w:val="auto"/>
            <w:u w:val="none"/>
            <w:rtl/>
          </w:rPr>
          <w:t>في</w:t>
        </w:r>
        <w:r w:rsidR="00480241" w:rsidRPr="001D7C49">
          <w:rPr>
            <w:rStyle w:val="Hyperlink"/>
            <w:noProof/>
            <w:color w:val="auto"/>
            <w:u w:val="none"/>
            <w:rtl/>
          </w:rPr>
          <w:t xml:space="preserve"> </w:t>
        </w:r>
        <w:r w:rsidR="00480241" w:rsidRPr="001D7C49">
          <w:rPr>
            <w:rStyle w:val="Hyperlink"/>
            <w:rFonts w:hint="eastAsia"/>
            <w:noProof/>
            <w:color w:val="auto"/>
            <w:u w:val="none"/>
            <w:rtl/>
          </w:rPr>
          <w:t>تقارب</w:t>
        </w:r>
        <w:r w:rsidR="00480241" w:rsidRPr="001D7C49">
          <w:rPr>
            <w:rStyle w:val="Hyperlink"/>
            <w:noProof/>
            <w:color w:val="auto"/>
            <w:u w:val="none"/>
            <w:rtl/>
          </w:rPr>
          <w:t xml:space="preserve"> </w:t>
        </w:r>
        <w:r w:rsidR="00480241" w:rsidRPr="001D7C49">
          <w:rPr>
            <w:rStyle w:val="Hyperlink"/>
            <w:rFonts w:hint="eastAsia"/>
            <w:noProof/>
            <w:color w:val="auto"/>
            <w:u w:val="none"/>
            <w:rtl/>
          </w:rPr>
          <w:t>المذاهب</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230499333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164</w:t>
        </w:r>
        <w:r w:rsidRPr="001D7C49">
          <w:rPr>
            <w:noProof/>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34" w:history="1">
        <w:r w:rsidR="00480241" w:rsidRPr="001D7C49">
          <w:rPr>
            <w:rStyle w:val="Hyperlink"/>
            <w:rFonts w:hint="eastAsia"/>
            <w:color w:val="auto"/>
            <w:u w:val="none"/>
            <w:rtl/>
          </w:rPr>
          <w:t>فتوى</w:t>
        </w:r>
        <w:r w:rsidR="00480241" w:rsidRPr="001D7C49">
          <w:rPr>
            <w:rStyle w:val="Hyperlink"/>
            <w:color w:val="auto"/>
            <w:u w:val="none"/>
            <w:rtl/>
          </w:rPr>
          <w:t xml:space="preserve"> </w:t>
        </w:r>
        <w:r w:rsidR="00480241" w:rsidRPr="001D7C49">
          <w:rPr>
            <w:rStyle w:val="Hyperlink"/>
            <w:rFonts w:hint="eastAsia"/>
            <w:color w:val="auto"/>
            <w:u w:val="none"/>
            <w:rtl/>
          </w:rPr>
          <w:t>الشيخ</w:t>
        </w:r>
        <w:r w:rsidR="00480241" w:rsidRPr="001D7C49">
          <w:rPr>
            <w:rStyle w:val="Hyperlink"/>
            <w:color w:val="auto"/>
            <w:u w:val="none"/>
            <w:rtl/>
          </w:rPr>
          <w:t xml:space="preserve"> </w:t>
        </w:r>
        <w:r w:rsidR="00480241" w:rsidRPr="001D7C49">
          <w:rPr>
            <w:rStyle w:val="Hyperlink"/>
            <w:rFonts w:hint="eastAsia"/>
            <w:color w:val="auto"/>
            <w:u w:val="none"/>
            <w:rtl/>
          </w:rPr>
          <w:t>شلتوت</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230499334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164</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35" w:history="1">
        <w:r w:rsidR="00480241" w:rsidRPr="001D7C49">
          <w:rPr>
            <w:rStyle w:val="Hyperlink"/>
            <w:rFonts w:hint="eastAsia"/>
            <w:color w:val="auto"/>
            <w:u w:val="none"/>
            <w:rtl/>
          </w:rPr>
          <w:t>البروجردي</w:t>
        </w:r>
        <w:r w:rsidR="00480241" w:rsidRPr="001D7C49">
          <w:rPr>
            <w:rStyle w:val="Hyperlink"/>
            <w:color w:val="auto"/>
            <w:u w:val="none"/>
            <w:rtl/>
          </w:rPr>
          <w:t xml:space="preserve"> </w:t>
        </w:r>
        <w:r w:rsidR="00480241" w:rsidRPr="001D7C49">
          <w:rPr>
            <w:rStyle w:val="Hyperlink"/>
            <w:rFonts w:hint="eastAsia"/>
            <w:color w:val="auto"/>
            <w:u w:val="none"/>
            <w:rtl/>
          </w:rPr>
          <w:t>والاعتقاد</w:t>
        </w:r>
        <w:r w:rsidR="00480241" w:rsidRPr="001D7C49">
          <w:rPr>
            <w:rStyle w:val="Hyperlink"/>
            <w:color w:val="auto"/>
            <w:u w:val="none"/>
            <w:rtl/>
          </w:rPr>
          <w:t xml:space="preserve"> </w:t>
        </w:r>
        <w:r w:rsidR="00480241" w:rsidRPr="001D7C49">
          <w:rPr>
            <w:rStyle w:val="Hyperlink"/>
            <w:rFonts w:hint="eastAsia"/>
            <w:color w:val="auto"/>
            <w:u w:val="none"/>
            <w:rtl/>
          </w:rPr>
          <w:t>باشتراك</w:t>
        </w:r>
        <w:r w:rsidR="00480241" w:rsidRPr="001D7C49">
          <w:rPr>
            <w:rStyle w:val="Hyperlink"/>
            <w:color w:val="auto"/>
            <w:u w:val="none"/>
            <w:rtl/>
          </w:rPr>
          <w:t xml:space="preserve"> </w:t>
        </w:r>
        <w:r w:rsidR="00480241" w:rsidRPr="001D7C49">
          <w:rPr>
            <w:rStyle w:val="Hyperlink"/>
            <w:rFonts w:hint="eastAsia"/>
            <w:color w:val="auto"/>
            <w:u w:val="none"/>
            <w:rtl/>
          </w:rPr>
          <w:t>الفقهين</w:t>
        </w:r>
        <w:r w:rsidR="00480241" w:rsidRPr="001D7C49">
          <w:rPr>
            <w:rStyle w:val="Hyperlink"/>
            <w:color w:val="auto"/>
            <w:u w:val="none"/>
            <w:rtl/>
          </w:rPr>
          <w:t xml:space="preserve"> </w:t>
        </w:r>
        <w:r w:rsidR="00480241" w:rsidRPr="001D7C49">
          <w:rPr>
            <w:rStyle w:val="Hyperlink"/>
            <w:rFonts w:hint="eastAsia"/>
            <w:color w:val="auto"/>
            <w:u w:val="none"/>
            <w:rtl/>
          </w:rPr>
          <w:t>الشيعي</w:t>
        </w:r>
        <w:r w:rsidR="00480241" w:rsidRPr="001D7C49">
          <w:rPr>
            <w:rStyle w:val="Hyperlink"/>
            <w:color w:val="auto"/>
            <w:u w:val="none"/>
            <w:rtl/>
          </w:rPr>
          <w:t xml:space="preserve"> </w:t>
        </w:r>
        <w:r w:rsidR="00480241" w:rsidRPr="001D7C49">
          <w:rPr>
            <w:rStyle w:val="Hyperlink"/>
            <w:rFonts w:hint="eastAsia"/>
            <w:color w:val="auto"/>
            <w:u w:val="none"/>
            <w:rtl/>
          </w:rPr>
          <w:t>والسني</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99% </w:t>
        </w:r>
        <w:r w:rsidR="00480241" w:rsidRPr="001D7C49">
          <w:rPr>
            <w:rStyle w:val="Hyperlink"/>
            <w:rFonts w:hint="eastAsia"/>
            <w:color w:val="auto"/>
            <w:u w:val="none"/>
            <w:rtl/>
          </w:rPr>
          <w:t>من</w:t>
        </w:r>
        <w:r w:rsidR="00480241" w:rsidRPr="001D7C49">
          <w:rPr>
            <w:rStyle w:val="Hyperlink"/>
            <w:color w:val="auto"/>
            <w:u w:val="none"/>
            <w:rtl/>
          </w:rPr>
          <w:t xml:space="preserve"> </w:t>
        </w:r>
        <w:r w:rsidR="00480241" w:rsidRPr="001D7C49">
          <w:rPr>
            <w:rStyle w:val="Hyperlink"/>
            <w:rFonts w:hint="eastAsia"/>
            <w:color w:val="auto"/>
            <w:u w:val="none"/>
            <w:rtl/>
          </w:rPr>
          <w:t>الفتاوى</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230499335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165</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36" w:history="1">
        <w:r w:rsidR="00480241" w:rsidRPr="001D7C49">
          <w:rPr>
            <w:rStyle w:val="Hyperlink"/>
            <w:rFonts w:hint="eastAsia"/>
            <w:color w:val="auto"/>
            <w:u w:val="none"/>
            <w:rtl/>
          </w:rPr>
          <w:t>رسائل</w:t>
        </w:r>
        <w:r w:rsidR="00480241" w:rsidRPr="001D7C49">
          <w:rPr>
            <w:rStyle w:val="Hyperlink"/>
            <w:color w:val="auto"/>
            <w:u w:val="none"/>
            <w:rtl/>
          </w:rPr>
          <w:t xml:space="preserve"> </w:t>
        </w:r>
        <w:r w:rsidR="00480241" w:rsidRPr="001D7C49">
          <w:rPr>
            <w:rStyle w:val="Hyperlink"/>
            <w:rFonts w:hint="eastAsia"/>
            <w:color w:val="auto"/>
            <w:u w:val="none"/>
            <w:rtl/>
          </w:rPr>
          <w:t>الودّ</w:t>
        </w:r>
        <w:r w:rsidR="00480241" w:rsidRPr="001D7C49">
          <w:rPr>
            <w:rStyle w:val="Hyperlink"/>
            <w:color w:val="auto"/>
            <w:u w:val="none"/>
            <w:rtl/>
          </w:rPr>
          <w:t xml:space="preserve"> </w:t>
        </w:r>
        <w:r w:rsidR="00480241" w:rsidRPr="001D7C49">
          <w:rPr>
            <w:rStyle w:val="Hyperlink"/>
            <w:rFonts w:hint="eastAsia"/>
            <w:color w:val="auto"/>
            <w:u w:val="none"/>
            <w:rtl/>
          </w:rPr>
          <w:t>بين</w:t>
        </w:r>
        <w:r w:rsidR="00480241" w:rsidRPr="001D7C49">
          <w:rPr>
            <w:rStyle w:val="Hyperlink"/>
            <w:color w:val="auto"/>
            <w:u w:val="none"/>
            <w:rtl/>
          </w:rPr>
          <w:t xml:space="preserve"> </w:t>
        </w:r>
        <w:r w:rsidR="00480241" w:rsidRPr="001D7C49">
          <w:rPr>
            <w:rStyle w:val="Hyperlink"/>
            <w:rFonts w:hint="eastAsia"/>
            <w:color w:val="auto"/>
            <w:u w:val="none"/>
            <w:rtl/>
          </w:rPr>
          <w:t>الشيخ</w:t>
        </w:r>
        <w:r w:rsidR="00480241" w:rsidRPr="001D7C49">
          <w:rPr>
            <w:rStyle w:val="Hyperlink"/>
            <w:color w:val="auto"/>
            <w:u w:val="none"/>
            <w:rtl/>
          </w:rPr>
          <w:t xml:space="preserve"> </w:t>
        </w:r>
        <w:r w:rsidR="00480241" w:rsidRPr="001D7C49">
          <w:rPr>
            <w:rStyle w:val="Hyperlink"/>
            <w:rFonts w:hint="eastAsia"/>
            <w:color w:val="auto"/>
            <w:u w:val="none"/>
            <w:rtl/>
          </w:rPr>
          <w:t>سليم</w:t>
        </w:r>
        <w:r w:rsidR="00480241" w:rsidRPr="001D7C49">
          <w:rPr>
            <w:rStyle w:val="Hyperlink"/>
            <w:color w:val="auto"/>
            <w:u w:val="none"/>
            <w:rtl/>
          </w:rPr>
          <w:t xml:space="preserve"> </w:t>
        </w:r>
        <w:r w:rsidR="00480241" w:rsidRPr="001D7C49">
          <w:rPr>
            <w:rStyle w:val="Hyperlink"/>
            <w:rFonts w:hint="eastAsia"/>
            <w:color w:val="auto"/>
            <w:u w:val="none"/>
            <w:rtl/>
          </w:rPr>
          <w:t>والسيد</w:t>
        </w:r>
        <w:r w:rsidR="00480241" w:rsidRPr="001D7C49">
          <w:rPr>
            <w:rStyle w:val="Hyperlink"/>
            <w:color w:val="auto"/>
            <w:u w:val="none"/>
            <w:rtl/>
          </w:rPr>
          <w:t xml:space="preserve"> </w:t>
        </w:r>
        <w:r w:rsidR="00480241" w:rsidRPr="001D7C49">
          <w:rPr>
            <w:rStyle w:val="Hyperlink"/>
            <w:rFonts w:hint="eastAsia"/>
            <w:color w:val="auto"/>
            <w:u w:val="none"/>
            <w:rtl/>
          </w:rPr>
          <w:t>البروجردي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230499336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166</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37" w:history="1">
        <w:r w:rsidR="00480241" w:rsidRPr="001D7C49">
          <w:rPr>
            <w:rStyle w:val="Hyperlink"/>
            <w:rFonts w:hint="eastAsia"/>
            <w:color w:val="auto"/>
            <w:u w:val="none"/>
            <w:rtl/>
          </w:rPr>
          <w:t>الحركة</w:t>
        </w:r>
        <w:r w:rsidR="00480241" w:rsidRPr="001D7C49">
          <w:rPr>
            <w:rStyle w:val="Hyperlink"/>
            <w:color w:val="auto"/>
            <w:u w:val="none"/>
            <w:rtl/>
          </w:rPr>
          <w:t xml:space="preserve"> </w:t>
        </w:r>
        <w:r w:rsidR="00480241" w:rsidRPr="001D7C49">
          <w:rPr>
            <w:rStyle w:val="Hyperlink"/>
            <w:rFonts w:hint="eastAsia"/>
            <w:color w:val="auto"/>
            <w:u w:val="none"/>
            <w:rtl/>
          </w:rPr>
          <w:t>السلفية</w:t>
        </w:r>
        <w:r w:rsidR="00480241" w:rsidRPr="001D7C49">
          <w:rPr>
            <w:rStyle w:val="Hyperlink"/>
            <w:color w:val="auto"/>
            <w:u w:val="none"/>
            <w:rtl/>
          </w:rPr>
          <w:t xml:space="preserve"> </w:t>
        </w:r>
        <w:r w:rsidR="00480241" w:rsidRPr="001D7C49">
          <w:rPr>
            <w:rStyle w:val="Hyperlink"/>
            <w:rFonts w:hint="eastAsia"/>
            <w:color w:val="auto"/>
            <w:u w:val="none"/>
            <w:rtl/>
          </w:rPr>
          <w:t>والاتجاه</w:t>
        </w:r>
        <w:r w:rsidR="00480241" w:rsidRPr="001D7C49">
          <w:rPr>
            <w:rStyle w:val="Hyperlink"/>
            <w:color w:val="auto"/>
            <w:u w:val="none"/>
            <w:rtl/>
          </w:rPr>
          <w:t xml:space="preserve"> </w:t>
        </w:r>
        <w:r w:rsidR="00480241" w:rsidRPr="001D7C49">
          <w:rPr>
            <w:rStyle w:val="Hyperlink"/>
            <w:rFonts w:hint="eastAsia"/>
            <w:color w:val="auto"/>
            <w:u w:val="none"/>
            <w:rtl/>
          </w:rPr>
          <w:t>التمزيقي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230499337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167</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38" w:history="1">
        <w:r w:rsidR="00480241" w:rsidRPr="001D7C49">
          <w:rPr>
            <w:rStyle w:val="Hyperlink"/>
            <w:rFonts w:hint="eastAsia"/>
            <w:color w:val="auto"/>
            <w:u w:val="none"/>
            <w:rtl/>
          </w:rPr>
          <w:t>حفظ</w:t>
        </w:r>
        <w:r w:rsidR="00480241" w:rsidRPr="001D7C49">
          <w:rPr>
            <w:rStyle w:val="Hyperlink"/>
            <w:color w:val="auto"/>
            <w:u w:val="none"/>
            <w:rtl/>
          </w:rPr>
          <w:t xml:space="preserve"> </w:t>
        </w:r>
        <w:r w:rsidR="00480241" w:rsidRPr="001D7C49">
          <w:rPr>
            <w:rStyle w:val="Hyperlink"/>
            <w:rFonts w:hint="eastAsia"/>
            <w:color w:val="auto"/>
            <w:u w:val="none"/>
            <w:rtl/>
          </w:rPr>
          <w:t>الأصالة</w:t>
        </w:r>
        <w:r w:rsidR="00480241" w:rsidRPr="001D7C49">
          <w:rPr>
            <w:rStyle w:val="Hyperlink"/>
            <w:color w:val="auto"/>
            <w:u w:val="none"/>
            <w:rtl/>
          </w:rPr>
          <w:t xml:space="preserve"> </w:t>
        </w:r>
        <w:r w:rsidR="00480241" w:rsidRPr="001D7C49">
          <w:rPr>
            <w:rStyle w:val="Hyperlink"/>
            <w:rFonts w:hint="eastAsia"/>
            <w:color w:val="auto"/>
            <w:u w:val="none"/>
            <w:rtl/>
          </w:rPr>
          <w:t>وحماية</w:t>
        </w:r>
        <w:r w:rsidR="00480241" w:rsidRPr="001D7C49">
          <w:rPr>
            <w:rStyle w:val="Hyperlink"/>
            <w:color w:val="auto"/>
            <w:u w:val="none"/>
            <w:rtl/>
          </w:rPr>
          <w:t xml:space="preserve"> </w:t>
        </w:r>
        <w:r w:rsidR="00480241" w:rsidRPr="001D7C49">
          <w:rPr>
            <w:rStyle w:val="Hyperlink"/>
            <w:rFonts w:hint="eastAsia"/>
            <w:color w:val="auto"/>
            <w:u w:val="none"/>
            <w:rtl/>
          </w:rPr>
          <w:t>التراث</w:t>
        </w:r>
        <w:r w:rsidR="00480241" w:rsidRPr="001D7C49">
          <w:rPr>
            <w:rStyle w:val="Hyperlink"/>
            <w:color w:val="auto"/>
            <w:u w:val="none"/>
            <w:rtl/>
          </w:rPr>
          <w:t xml:space="preserve"> </w:t>
        </w:r>
        <w:r w:rsidR="00480241" w:rsidRPr="001D7C49">
          <w:rPr>
            <w:rStyle w:val="Hyperlink"/>
            <w:rFonts w:hint="eastAsia"/>
            <w:color w:val="auto"/>
            <w:u w:val="none"/>
            <w:rtl/>
          </w:rPr>
          <w:t>الإسلامي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230499338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171</w:t>
        </w:r>
        <w:r w:rsidRPr="001D7C49">
          <w:rPr>
            <w:webHidden/>
            <w:rtl/>
          </w:rPr>
          <w:fldChar w:fldCharType="end"/>
        </w:r>
      </w:hyperlink>
    </w:p>
    <w:p w:rsidR="00480241" w:rsidRPr="001D7C49"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339" w:history="1">
        <w:r w:rsidR="00480241" w:rsidRPr="001D7C49">
          <w:rPr>
            <w:rStyle w:val="Hyperlink"/>
            <w:rFonts w:hint="eastAsia"/>
            <w:b/>
            <w:bCs/>
            <w:color w:val="auto"/>
            <w:u w:val="none"/>
            <w:rtl/>
          </w:rPr>
          <w:t>الوحدة</w:t>
        </w:r>
        <w:r w:rsidR="00480241" w:rsidRPr="001D7C49">
          <w:rPr>
            <w:rStyle w:val="Hyperlink"/>
            <w:b/>
            <w:bCs/>
            <w:color w:val="auto"/>
            <w:u w:val="none"/>
            <w:rtl/>
          </w:rPr>
          <w:t xml:space="preserve"> </w:t>
        </w:r>
        <w:r w:rsidR="00480241" w:rsidRPr="001D7C49">
          <w:rPr>
            <w:rStyle w:val="Hyperlink"/>
            <w:rFonts w:hint="eastAsia"/>
            <w:b/>
            <w:bCs/>
            <w:color w:val="auto"/>
            <w:u w:val="none"/>
            <w:rtl/>
          </w:rPr>
          <w:t>الإسلامية</w:t>
        </w:r>
      </w:hyperlink>
      <w:r w:rsidR="00A6638E" w:rsidRPr="001D7C49">
        <w:rPr>
          <w:rStyle w:val="Hyperlink"/>
          <w:rFonts w:hint="cs"/>
          <w:b/>
          <w:bCs/>
          <w:color w:val="auto"/>
          <w:u w:val="none"/>
          <w:rtl/>
        </w:rPr>
        <w:t xml:space="preserve">، </w:t>
      </w:r>
      <w:hyperlink w:anchor="_Toc230499340" w:history="1">
        <w:r w:rsidR="00480241" w:rsidRPr="001D7C49">
          <w:rPr>
            <w:rStyle w:val="Hyperlink"/>
            <w:rFonts w:hint="eastAsia"/>
            <w:b/>
            <w:bCs/>
            <w:color w:val="auto"/>
            <w:u w:val="none"/>
            <w:rtl/>
          </w:rPr>
          <w:t>تحليل</w:t>
        </w:r>
        <w:r w:rsidR="00480241" w:rsidRPr="001D7C49">
          <w:rPr>
            <w:rStyle w:val="Hyperlink"/>
            <w:b/>
            <w:bCs/>
            <w:color w:val="auto"/>
            <w:u w:val="none"/>
            <w:rtl/>
          </w:rPr>
          <w:t xml:space="preserve"> </w:t>
        </w:r>
        <w:r w:rsidR="00480241" w:rsidRPr="001D7C49">
          <w:rPr>
            <w:rStyle w:val="Hyperlink"/>
            <w:rFonts w:hint="eastAsia"/>
            <w:b/>
            <w:bCs/>
            <w:color w:val="auto"/>
            <w:u w:val="none"/>
            <w:rtl/>
          </w:rPr>
          <w:t>خطابي</w:t>
        </w:r>
        <w:r w:rsidR="00480241" w:rsidRPr="001D7C49">
          <w:rPr>
            <w:rStyle w:val="Hyperlink"/>
            <w:b/>
            <w:bCs/>
            <w:color w:val="auto"/>
            <w:u w:val="none"/>
            <w:rtl/>
          </w:rPr>
          <w:t xml:space="preserve"> </w:t>
        </w:r>
        <w:r w:rsidR="00480241" w:rsidRPr="001D7C49">
          <w:rPr>
            <w:rStyle w:val="Hyperlink"/>
            <w:rFonts w:hint="eastAsia"/>
            <w:b/>
            <w:bCs/>
            <w:color w:val="auto"/>
            <w:u w:val="none"/>
            <w:rtl/>
          </w:rPr>
          <w:t>ومعالجة</w:t>
        </w:r>
        <w:r w:rsidR="00480241" w:rsidRPr="001D7C49">
          <w:rPr>
            <w:rStyle w:val="Hyperlink"/>
            <w:b/>
            <w:bCs/>
            <w:color w:val="auto"/>
            <w:u w:val="none"/>
            <w:rtl/>
          </w:rPr>
          <w:t xml:space="preserve"> </w:t>
        </w:r>
        <w:r w:rsidR="00480241" w:rsidRPr="001D7C49">
          <w:rPr>
            <w:rStyle w:val="Hyperlink"/>
            <w:rFonts w:hint="eastAsia"/>
            <w:b/>
            <w:bCs/>
            <w:color w:val="auto"/>
            <w:u w:val="none"/>
            <w:rtl/>
          </w:rPr>
          <w:t>سيسيولوجية</w:t>
        </w:r>
        <w:r w:rsidR="00480241" w:rsidRPr="001D7C49">
          <w:rPr>
            <w:b/>
            <w:bCs/>
            <w:webHidden/>
            <w:rtl/>
          </w:rPr>
          <w:tab/>
        </w:r>
        <w:r w:rsidRPr="001D7C49">
          <w:rPr>
            <w:b/>
            <w:bCs/>
            <w:webHidden/>
            <w:rtl/>
          </w:rPr>
          <w:fldChar w:fldCharType="begin"/>
        </w:r>
        <w:r w:rsidR="00480241" w:rsidRPr="001D7C49">
          <w:rPr>
            <w:b/>
            <w:bCs/>
            <w:webHidden/>
            <w:rtl/>
          </w:rPr>
          <w:instrText xml:space="preserve"> </w:instrText>
        </w:r>
        <w:r w:rsidR="00480241" w:rsidRPr="001D7C49">
          <w:rPr>
            <w:b/>
            <w:bCs/>
            <w:webHidden/>
          </w:rPr>
          <w:instrText>PAGEREF</w:instrText>
        </w:r>
        <w:r w:rsidR="00480241" w:rsidRPr="001D7C49">
          <w:rPr>
            <w:b/>
            <w:bCs/>
            <w:webHidden/>
            <w:rtl/>
          </w:rPr>
          <w:instrText xml:space="preserve"> _</w:instrText>
        </w:r>
        <w:r w:rsidR="00480241" w:rsidRPr="001D7C49">
          <w:rPr>
            <w:b/>
            <w:bCs/>
            <w:webHidden/>
          </w:rPr>
          <w:instrText>Toc</w:instrText>
        </w:r>
        <w:r w:rsidR="00480241" w:rsidRPr="001D7C49">
          <w:rPr>
            <w:b/>
            <w:bCs/>
            <w:webHidden/>
            <w:rtl/>
          </w:rPr>
          <w:instrText xml:space="preserve">230499340 </w:instrText>
        </w:r>
        <w:r w:rsidR="00480241" w:rsidRPr="001D7C49">
          <w:rPr>
            <w:b/>
            <w:bCs/>
            <w:webHidden/>
          </w:rPr>
          <w:instrText>\h</w:instrText>
        </w:r>
        <w:r w:rsidR="00480241" w:rsidRPr="001D7C49">
          <w:rPr>
            <w:b/>
            <w:bCs/>
            <w:webHidden/>
            <w:rtl/>
          </w:rPr>
          <w:instrText xml:space="preserve"> </w:instrText>
        </w:r>
        <w:r w:rsidRPr="001D7C49">
          <w:rPr>
            <w:b/>
            <w:bCs/>
            <w:webHidden/>
            <w:rtl/>
          </w:rPr>
        </w:r>
        <w:r w:rsidRPr="001D7C49">
          <w:rPr>
            <w:b/>
            <w:bCs/>
            <w:webHidden/>
            <w:rtl/>
          </w:rPr>
          <w:fldChar w:fldCharType="separate"/>
        </w:r>
        <w:r w:rsidR="00044729">
          <w:rPr>
            <w:b/>
            <w:bCs/>
            <w:webHidden/>
            <w:rtl/>
          </w:rPr>
          <w:t>173</w:t>
        </w:r>
        <w:r w:rsidRPr="001D7C49">
          <w:rPr>
            <w:b/>
            <w:bCs/>
            <w:webHidden/>
            <w:rtl/>
          </w:rPr>
          <w:fldChar w:fldCharType="end"/>
        </w:r>
      </w:hyperlink>
    </w:p>
    <w:p w:rsidR="00480241" w:rsidRPr="00B539ED"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341" w:history="1">
        <w:r w:rsidR="00480241" w:rsidRPr="00B539ED">
          <w:rPr>
            <w:rStyle w:val="Hyperlink"/>
            <w:rFonts w:hint="eastAsia"/>
            <w:b/>
            <w:bCs/>
            <w:color w:val="auto"/>
            <w:u w:val="none"/>
            <w:rtl/>
          </w:rPr>
          <w:t>د</w:t>
        </w:r>
        <w:r w:rsidR="00480241" w:rsidRPr="00B539ED">
          <w:rPr>
            <w:rStyle w:val="Hyperlink"/>
            <w:b/>
            <w:bCs/>
            <w:color w:val="auto"/>
            <w:u w:val="none"/>
            <w:rtl/>
          </w:rPr>
          <w:t xml:space="preserve">. </w:t>
        </w:r>
        <w:r w:rsidR="00480241" w:rsidRPr="00B539ED">
          <w:rPr>
            <w:rStyle w:val="Hyperlink"/>
            <w:rFonts w:hint="eastAsia"/>
            <w:b/>
            <w:bCs/>
            <w:color w:val="auto"/>
            <w:u w:val="none"/>
            <w:rtl/>
          </w:rPr>
          <w:t>السيد</w:t>
        </w:r>
        <w:r w:rsidR="00480241" w:rsidRPr="00B539ED">
          <w:rPr>
            <w:rStyle w:val="Hyperlink"/>
            <w:b/>
            <w:bCs/>
            <w:color w:val="auto"/>
            <w:u w:val="none"/>
            <w:rtl/>
          </w:rPr>
          <w:t xml:space="preserve"> </w:t>
        </w:r>
        <w:r w:rsidR="00480241" w:rsidRPr="00B539ED">
          <w:rPr>
            <w:rStyle w:val="Hyperlink"/>
            <w:rFonts w:hint="eastAsia"/>
            <w:b/>
            <w:bCs/>
            <w:color w:val="auto"/>
            <w:u w:val="none"/>
            <w:rtl/>
          </w:rPr>
          <w:t>صادق</w:t>
        </w:r>
        <w:r w:rsidR="00480241" w:rsidRPr="00B539ED">
          <w:rPr>
            <w:rStyle w:val="Hyperlink"/>
            <w:b/>
            <w:bCs/>
            <w:color w:val="auto"/>
            <w:u w:val="none"/>
            <w:rtl/>
          </w:rPr>
          <w:t xml:space="preserve"> </w:t>
        </w:r>
        <w:r w:rsidR="00480241" w:rsidRPr="00B539ED">
          <w:rPr>
            <w:rStyle w:val="Hyperlink"/>
            <w:rFonts w:hint="eastAsia"/>
            <w:b/>
            <w:bCs/>
            <w:color w:val="auto"/>
            <w:u w:val="none"/>
            <w:rtl/>
          </w:rPr>
          <w:t>حقيقت</w:t>
        </w:r>
      </w:hyperlink>
    </w:p>
    <w:p w:rsidR="00480241" w:rsidRPr="00B539ED"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342" w:history="1">
        <w:r w:rsidR="00480241" w:rsidRPr="00B539ED">
          <w:rPr>
            <w:rStyle w:val="Hyperlink"/>
            <w:rFonts w:hint="eastAsia"/>
            <w:b/>
            <w:bCs/>
            <w:color w:val="auto"/>
            <w:u w:val="none"/>
            <w:rtl/>
          </w:rPr>
          <w:t>ترجمة</w:t>
        </w:r>
        <w:r w:rsidR="00480241" w:rsidRPr="00B539ED">
          <w:rPr>
            <w:rStyle w:val="Hyperlink"/>
            <w:b/>
            <w:bCs/>
            <w:color w:val="auto"/>
            <w:u w:val="none"/>
            <w:rtl/>
          </w:rPr>
          <w:t xml:space="preserve">: </w:t>
        </w:r>
        <w:r w:rsidR="00480241" w:rsidRPr="00B539ED">
          <w:rPr>
            <w:rStyle w:val="Hyperlink"/>
            <w:rFonts w:hint="eastAsia"/>
            <w:b/>
            <w:bCs/>
            <w:color w:val="auto"/>
            <w:u w:val="none"/>
            <w:rtl/>
          </w:rPr>
          <w:t>مشتاق</w:t>
        </w:r>
        <w:r w:rsidR="00480241" w:rsidRPr="00B539ED">
          <w:rPr>
            <w:rStyle w:val="Hyperlink"/>
            <w:b/>
            <w:bCs/>
            <w:color w:val="auto"/>
            <w:u w:val="none"/>
            <w:rtl/>
          </w:rPr>
          <w:t xml:space="preserve"> </w:t>
        </w:r>
        <w:r w:rsidR="00480241" w:rsidRPr="00B539ED">
          <w:rPr>
            <w:rStyle w:val="Hyperlink"/>
            <w:rFonts w:hint="eastAsia"/>
            <w:b/>
            <w:bCs/>
            <w:color w:val="auto"/>
            <w:u w:val="none"/>
            <w:rtl/>
          </w:rPr>
          <w:t>الحلو</w:t>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43" w:history="1">
        <w:r w:rsidR="00480241" w:rsidRPr="001D7C49">
          <w:rPr>
            <w:rStyle w:val="Hyperlink"/>
            <w:rFonts w:hint="eastAsia"/>
            <w:color w:val="auto"/>
            <w:u w:val="none"/>
            <w:rtl/>
          </w:rPr>
          <w:t>مصطلحات</w:t>
        </w:r>
        <w:r w:rsidR="00480241" w:rsidRPr="001D7C49">
          <w:rPr>
            <w:rStyle w:val="Hyperlink"/>
            <w:color w:val="auto"/>
            <w:u w:val="none"/>
            <w:rtl/>
          </w:rPr>
          <w:t xml:space="preserve"> </w:t>
        </w:r>
        <w:r w:rsidR="00480241" w:rsidRPr="001D7C49">
          <w:rPr>
            <w:rStyle w:val="Hyperlink"/>
            <w:rFonts w:hint="eastAsia"/>
            <w:color w:val="auto"/>
            <w:u w:val="none"/>
            <w:rtl/>
          </w:rPr>
          <w:t>تحليل</w:t>
        </w:r>
        <w:r w:rsidR="00480241" w:rsidRPr="001D7C49">
          <w:rPr>
            <w:rStyle w:val="Hyperlink"/>
            <w:color w:val="auto"/>
            <w:u w:val="none"/>
            <w:rtl/>
          </w:rPr>
          <w:t xml:space="preserve"> </w:t>
        </w:r>
        <w:r w:rsidR="00480241" w:rsidRPr="001D7C49">
          <w:rPr>
            <w:rStyle w:val="Hyperlink"/>
            <w:rFonts w:hint="eastAsia"/>
            <w:color w:val="auto"/>
            <w:u w:val="none"/>
            <w:rtl/>
          </w:rPr>
          <w:t>الخطاب</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230499343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174</w:t>
        </w:r>
        <w:r w:rsidRPr="001D7C49">
          <w:rPr>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44" w:history="1">
        <w:r w:rsidR="00480241" w:rsidRPr="001D7C49">
          <w:rPr>
            <w:rStyle w:val="Hyperlink"/>
            <w:noProof/>
            <w:color w:val="auto"/>
            <w:u w:val="none"/>
            <w:rtl/>
          </w:rPr>
          <w:t>1</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الخطاب</w:t>
        </w:r>
        <w:r w:rsidR="00480241" w:rsidRPr="001D7C49">
          <w:rPr>
            <w:rStyle w:val="Hyperlink"/>
            <w:noProof/>
            <w:color w:val="auto"/>
            <w:u w:val="none"/>
            <w:rtl/>
          </w:rPr>
          <w:t>/</w:t>
        </w:r>
        <w:r w:rsidR="00480241" w:rsidRPr="001D7C49">
          <w:rPr>
            <w:rStyle w:val="Hyperlink"/>
            <w:noProof/>
            <w:color w:val="auto"/>
            <w:u w:val="none"/>
          </w:rPr>
          <w:t xml:space="preserve"> discourse</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230499344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175</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45" w:history="1">
        <w:r w:rsidR="00480241" w:rsidRPr="001D7C49">
          <w:rPr>
            <w:rStyle w:val="Hyperlink"/>
            <w:noProof/>
            <w:color w:val="auto"/>
            <w:u w:val="none"/>
            <w:rtl/>
          </w:rPr>
          <w:t>2</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المفصلة</w:t>
        </w:r>
        <w:r w:rsidR="00480241" w:rsidRPr="001D7C49">
          <w:rPr>
            <w:rStyle w:val="Hyperlink"/>
            <w:noProof/>
            <w:color w:val="auto"/>
            <w:u w:val="none"/>
            <w:rtl/>
          </w:rPr>
          <w:t>/</w:t>
        </w:r>
        <w:r w:rsidR="00480241" w:rsidRPr="001D7C49">
          <w:rPr>
            <w:rStyle w:val="Hyperlink"/>
            <w:noProof/>
            <w:color w:val="auto"/>
            <w:u w:val="none"/>
          </w:rPr>
          <w:t xml:space="preserve"> articulation</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230499345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175</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46" w:history="1">
        <w:r w:rsidR="00480241" w:rsidRPr="001D7C49">
          <w:rPr>
            <w:rStyle w:val="Hyperlink"/>
            <w:noProof/>
            <w:color w:val="auto"/>
            <w:u w:val="none"/>
            <w:rtl/>
          </w:rPr>
          <w:t xml:space="preserve">3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السلطة</w:t>
        </w:r>
        <w:r w:rsidR="00480241" w:rsidRPr="001D7C49">
          <w:rPr>
            <w:rStyle w:val="Hyperlink"/>
            <w:noProof/>
            <w:color w:val="auto"/>
            <w:u w:val="none"/>
            <w:rtl/>
          </w:rPr>
          <w:t xml:space="preserve"> </w:t>
        </w:r>
        <w:r w:rsidR="00480241" w:rsidRPr="001D7C49">
          <w:rPr>
            <w:rStyle w:val="Hyperlink"/>
            <w:rFonts w:hint="eastAsia"/>
            <w:noProof/>
            <w:color w:val="auto"/>
            <w:u w:val="none"/>
            <w:rtl/>
          </w:rPr>
          <w:t>والهيمنة</w:t>
        </w:r>
        <w:r w:rsidR="00480241" w:rsidRPr="001D7C49">
          <w:rPr>
            <w:rStyle w:val="Hyperlink"/>
            <w:noProof/>
            <w:color w:val="auto"/>
            <w:u w:val="none"/>
            <w:rtl/>
          </w:rPr>
          <w:t>/</w:t>
        </w:r>
        <w:r w:rsidR="00480241" w:rsidRPr="001D7C49">
          <w:rPr>
            <w:rStyle w:val="Hyperlink"/>
            <w:noProof/>
            <w:color w:val="auto"/>
            <w:u w:val="none"/>
          </w:rPr>
          <w:t xml:space="preserve"> hegemony</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230499346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176</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47" w:history="1">
        <w:r w:rsidR="00480241" w:rsidRPr="001D7C49">
          <w:rPr>
            <w:rStyle w:val="Hyperlink"/>
            <w:noProof/>
            <w:color w:val="auto"/>
            <w:u w:val="none"/>
            <w:rtl/>
          </w:rPr>
          <w:t xml:space="preserve">4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المتاحية</w:t>
        </w:r>
        <w:r w:rsidR="00480241" w:rsidRPr="001D7C49">
          <w:rPr>
            <w:rStyle w:val="Hyperlink"/>
            <w:noProof/>
            <w:color w:val="auto"/>
            <w:u w:val="none"/>
            <w:rtl/>
          </w:rPr>
          <w:t xml:space="preserve"> </w:t>
        </w:r>
        <w:r w:rsidR="00480241" w:rsidRPr="001D7C49">
          <w:rPr>
            <w:rStyle w:val="Hyperlink"/>
            <w:noProof/>
            <w:color w:val="auto"/>
            <w:u w:val="none"/>
          </w:rPr>
          <w:t>availability</w:t>
        </w:r>
        <w:r w:rsidR="00480241" w:rsidRPr="001D7C49">
          <w:rPr>
            <w:rStyle w:val="Hyperlink"/>
            <w:rFonts w:cs="AL-Mohanad"/>
            <w:noProof/>
            <w:color w:val="auto"/>
            <w:u w:val="none"/>
            <w:vertAlign w:val="superscript"/>
            <w:rtl/>
          </w:rPr>
          <w:t xml:space="preserve"> </w:t>
        </w:r>
        <w:r w:rsidR="00480241" w:rsidRPr="001D7C49">
          <w:rPr>
            <w:rStyle w:val="Hyperlink"/>
            <w:rFonts w:hint="eastAsia"/>
            <w:noProof/>
            <w:color w:val="auto"/>
            <w:u w:val="none"/>
            <w:rtl/>
          </w:rPr>
          <w:t>والمصداقية</w:t>
        </w:r>
        <w:r w:rsidR="00480241" w:rsidRPr="001D7C49">
          <w:rPr>
            <w:rStyle w:val="Hyperlink"/>
            <w:noProof/>
            <w:color w:val="auto"/>
            <w:u w:val="none"/>
            <w:rtl/>
          </w:rPr>
          <w:t xml:space="preserve"> </w:t>
        </w:r>
        <w:r w:rsidR="00480241" w:rsidRPr="001D7C49">
          <w:rPr>
            <w:rStyle w:val="Hyperlink"/>
            <w:noProof/>
            <w:color w:val="auto"/>
            <w:u w:val="none"/>
          </w:rPr>
          <w:t>credibility</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230499347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176</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48" w:history="1">
        <w:r w:rsidR="00480241" w:rsidRPr="001D7C49">
          <w:rPr>
            <w:rStyle w:val="Hyperlink"/>
            <w:noProof/>
            <w:color w:val="auto"/>
            <w:u w:val="none"/>
            <w:rtl/>
          </w:rPr>
          <w:t xml:space="preserve">5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العناصر</w:t>
        </w:r>
        <w:r w:rsidR="00480241" w:rsidRPr="001D7C49">
          <w:rPr>
            <w:rStyle w:val="Hyperlink"/>
            <w:noProof/>
            <w:color w:val="auto"/>
            <w:u w:val="none"/>
            <w:rtl/>
          </w:rPr>
          <w:t xml:space="preserve"> </w:t>
        </w:r>
        <w:r w:rsidR="00480241" w:rsidRPr="001D7C49">
          <w:rPr>
            <w:rStyle w:val="Hyperlink"/>
            <w:noProof/>
            <w:color w:val="auto"/>
            <w:u w:val="none"/>
          </w:rPr>
          <w:t>elements</w:t>
        </w:r>
        <w:r w:rsidR="00480241" w:rsidRPr="001D7C49">
          <w:rPr>
            <w:rStyle w:val="Hyperlink"/>
            <w:rFonts w:cs="AL-Mohanad"/>
            <w:noProof/>
            <w:color w:val="auto"/>
            <w:u w:val="none"/>
            <w:vertAlign w:val="superscript"/>
            <w:rtl/>
          </w:rPr>
          <w:t xml:space="preserve"> </w:t>
        </w:r>
        <w:r w:rsidR="00480241" w:rsidRPr="001D7C49">
          <w:rPr>
            <w:rStyle w:val="Hyperlink"/>
            <w:rFonts w:hint="eastAsia"/>
            <w:noProof/>
            <w:color w:val="auto"/>
            <w:u w:val="none"/>
            <w:rtl/>
          </w:rPr>
          <w:t>والفترات</w:t>
        </w:r>
        <w:r w:rsidR="00480241" w:rsidRPr="001D7C49">
          <w:rPr>
            <w:rStyle w:val="Hyperlink"/>
            <w:noProof/>
            <w:color w:val="auto"/>
            <w:u w:val="none"/>
            <w:rtl/>
          </w:rPr>
          <w:t xml:space="preserve"> </w:t>
        </w:r>
        <w:r w:rsidR="00480241" w:rsidRPr="001D7C49">
          <w:rPr>
            <w:rStyle w:val="Hyperlink"/>
            <w:noProof/>
            <w:color w:val="auto"/>
            <w:u w:val="none"/>
          </w:rPr>
          <w:t>moments</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230499348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177</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49" w:history="1">
        <w:r w:rsidR="00480241" w:rsidRPr="001D7C49">
          <w:rPr>
            <w:rStyle w:val="Hyperlink"/>
            <w:noProof/>
            <w:color w:val="auto"/>
            <w:u w:val="none"/>
            <w:rtl/>
          </w:rPr>
          <w:t>6</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أواصر</w:t>
        </w:r>
        <w:r w:rsidR="00480241" w:rsidRPr="001D7C49">
          <w:rPr>
            <w:rStyle w:val="Hyperlink"/>
            <w:noProof/>
            <w:color w:val="auto"/>
            <w:u w:val="none"/>
            <w:rtl/>
          </w:rPr>
          <w:t xml:space="preserve"> </w:t>
        </w:r>
        <w:r w:rsidR="00480241" w:rsidRPr="001D7C49">
          <w:rPr>
            <w:rStyle w:val="Hyperlink"/>
            <w:rFonts w:hint="eastAsia"/>
            <w:noProof/>
            <w:color w:val="auto"/>
            <w:u w:val="none"/>
            <w:rtl/>
          </w:rPr>
          <w:t>التكافؤ</w:t>
        </w:r>
        <w:r w:rsidR="00480241" w:rsidRPr="001D7C49">
          <w:rPr>
            <w:rStyle w:val="Hyperlink"/>
            <w:noProof/>
            <w:color w:val="auto"/>
            <w:u w:val="none"/>
            <w:rtl/>
          </w:rPr>
          <w:t xml:space="preserve"> </w:t>
        </w:r>
        <w:r w:rsidR="00480241" w:rsidRPr="001D7C49">
          <w:rPr>
            <w:rStyle w:val="Hyperlink"/>
            <w:rFonts w:hint="eastAsia"/>
            <w:noProof/>
            <w:color w:val="auto"/>
            <w:u w:val="none"/>
            <w:rtl/>
          </w:rPr>
          <w:t>والتمايز</w:t>
        </w:r>
        <w:r w:rsidR="00480241" w:rsidRPr="001D7C49">
          <w:rPr>
            <w:rStyle w:val="Hyperlink"/>
            <w:noProof/>
            <w:color w:val="auto"/>
            <w:u w:val="none"/>
            <w:rtl/>
          </w:rPr>
          <w:t xml:space="preserve"> </w:t>
        </w:r>
        <w:r w:rsidR="00A6638E" w:rsidRPr="001D7C49">
          <w:t>Eq</w:t>
        </w:r>
        <w:r w:rsidR="00A6638E" w:rsidRPr="001D7C49">
          <w:rPr>
            <w:rStyle w:val="af0"/>
            <w:rFonts w:cs="AL-Mohanad"/>
            <w:szCs w:val="27"/>
            <w:vertAlign w:val="baseline"/>
          </w:rPr>
          <w:t>uivalence and difference</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230499349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177</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50" w:history="1">
        <w:r w:rsidR="00480241" w:rsidRPr="001D7C49">
          <w:rPr>
            <w:rStyle w:val="Hyperlink"/>
            <w:noProof/>
            <w:color w:val="auto"/>
            <w:u w:val="none"/>
            <w:rtl/>
          </w:rPr>
          <w:t xml:space="preserve">7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الانغلاق</w:t>
        </w:r>
        <w:r w:rsidR="00480241" w:rsidRPr="001D7C49">
          <w:rPr>
            <w:rStyle w:val="Hyperlink"/>
            <w:noProof/>
            <w:color w:val="auto"/>
            <w:u w:val="none"/>
            <w:rtl/>
          </w:rPr>
          <w:t xml:space="preserve"> </w:t>
        </w:r>
        <w:r w:rsidR="00480241" w:rsidRPr="001D7C49">
          <w:rPr>
            <w:rStyle w:val="Hyperlink"/>
            <w:rFonts w:hint="eastAsia"/>
            <w:noProof/>
            <w:color w:val="auto"/>
            <w:u w:val="none"/>
            <w:rtl/>
          </w:rPr>
          <w:t>والتوقف</w:t>
        </w:r>
        <w:r w:rsidR="00480241" w:rsidRPr="001D7C49">
          <w:rPr>
            <w:rStyle w:val="Hyperlink"/>
            <w:noProof/>
            <w:color w:val="auto"/>
            <w:u w:val="none"/>
            <w:rtl/>
          </w:rPr>
          <w:t xml:space="preserve"> </w:t>
        </w:r>
        <w:r w:rsidR="00480241" w:rsidRPr="001D7C49">
          <w:rPr>
            <w:rStyle w:val="Hyperlink"/>
            <w:noProof/>
            <w:color w:val="auto"/>
            <w:u w:val="none"/>
          </w:rPr>
          <w:t>closure</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230499350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178</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51" w:history="1">
        <w:r w:rsidR="00480241" w:rsidRPr="001D7C49">
          <w:rPr>
            <w:rStyle w:val="Hyperlink"/>
            <w:noProof/>
            <w:color w:val="auto"/>
            <w:u w:val="none"/>
            <w:rtl/>
          </w:rPr>
          <w:t xml:space="preserve">8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الدال</w:t>
        </w:r>
        <w:r w:rsidR="00480241" w:rsidRPr="001D7C49">
          <w:rPr>
            <w:rStyle w:val="Hyperlink"/>
            <w:noProof/>
            <w:color w:val="auto"/>
            <w:u w:val="none"/>
            <w:rtl/>
          </w:rPr>
          <w:t xml:space="preserve"> </w:t>
        </w:r>
        <w:r w:rsidR="00480241" w:rsidRPr="001D7C49">
          <w:rPr>
            <w:rStyle w:val="Hyperlink"/>
            <w:rFonts w:hint="eastAsia"/>
            <w:noProof/>
            <w:color w:val="auto"/>
            <w:u w:val="none"/>
            <w:rtl/>
          </w:rPr>
          <w:t>المحوري</w:t>
        </w:r>
        <w:r w:rsidR="00480241" w:rsidRPr="001D7C49">
          <w:rPr>
            <w:rStyle w:val="Hyperlink"/>
            <w:noProof/>
            <w:color w:val="auto"/>
            <w:u w:val="none"/>
            <w:rtl/>
          </w:rPr>
          <w:t xml:space="preserve"> </w:t>
        </w:r>
        <w:r w:rsidR="00480241" w:rsidRPr="001D7C49">
          <w:rPr>
            <w:rStyle w:val="Hyperlink"/>
            <w:noProof/>
            <w:color w:val="auto"/>
            <w:u w:val="none"/>
          </w:rPr>
          <w:t>Nodal point</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230499351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178</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52" w:history="1">
        <w:r w:rsidR="00480241" w:rsidRPr="001D7C49">
          <w:rPr>
            <w:rStyle w:val="Hyperlink"/>
            <w:noProof/>
            <w:color w:val="auto"/>
            <w:u w:val="none"/>
            <w:rtl/>
          </w:rPr>
          <w:t xml:space="preserve">9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المجال</w:t>
        </w:r>
        <w:r w:rsidR="00480241" w:rsidRPr="001D7C49">
          <w:rPr>
            <w:rStyle w:val="Hyperlink"/>
            <w:noProof/>
            <w:color w:val="auto"/>
            <w:u w:val="none"/>
            <w:rtl/>
          </w:rPr>
          <w:t xml:space="preserve"> </w:t>
        </w:r>
        <w:r w:rsidR="00480241" w:rsidRPr="001D7C49">
          <w:rPr>
            <w:rStyle w:val="Hyperlink"/>
            <w:rFonts w:hint="eastAsia"/>
            <w:noProof/>
            <w:color w:val="auto"/>
            <w:u w:val="none"/>
            <w:rtl/>
          </w:rPr>
          <w:t>الخطابوي</w:t>
        </w:r>
        <w:r w:rsidR="00480241" w:rsidRPr="001D7C49">
          <w:rPr>
            <w:rStyle w:val="Hyperlink"/>
            <w:noProof/>
            <w:color w:val="auto"/>
            <w:u w:val="none"/>
            <w:rtl/>
          </w:rPr>
          <w:t xml:space="preserve"> </w:t>
        </w:r>
        <w:r w:rsidR="00480241" w:rsidRPr="001D7C49">
          <w:rPr>
            <w:rStyle w:val="Hyperlink"/>
            <w:noProof/>
            <w:color w:val="auto"/>
            <w:u w:val="none"/>
          </w:rPr>
          <w:t>field of discursivity</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230499352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179</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53" w:history="1">
        <w:r w:rsidR="00480241" w:rsidRPr="001D7C49">
          <w:rPr>
            <w:rStyle w:val="Hyperlink"/>
            <w:noProof/>
            <w:color w:val="auto"/>
            <w:u w:val="none"/>
            <w:rtl/>
          </w:rPr>
          <w:t>10</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الانتزاع</w:t>
        </w:r>
        <w:r w:rsidR="00480241" w:rsidRPr="001D7C49">
          <w:rPr>
            <w:rStyle w:val="Hyperlink"/>
            <w:noProof/>
            <w:color w:val="auto"/>
            <w:u w:val="none"/>
            <w:rtl/>
          </w:rPr>
          <w:t xml:space="preserve"> </w:t>
        </w:r>
        <w:r w:rsidR="00480241" w:rsidRPr="001D7C49">
          <w:rPr>
            <w:rStyle w:val="Hyperlink"/>
            <w:noProof/>
            <w:color w:val="auto"/>
            <w:u w:val="none"/>
          </w:rPr>
          <w:t>dislocation</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230499353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179</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54" w:history="1">
        <w:r w:rsidR="00480241" w:rsidRPr="001D7C49">
          <w:rPr>
            <w:rStyle w:val="Hyperlink"/>
            <w:noProof/>
            <w:color w:val="auto"/>
            <w:u w:val="none"/>
            <w:rtl/>
          </w:rPr>
          <w:t>11</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المشروط</w:t>
        </w:r>
        <w:r w:rsidR="00480241" w:rsidRPr="001D7C49">
          <w:rPr>
            <w:rStyle w:val="Hyperlink"/>
            <w:noProof/>
            <w:color w:val="auto"/>
            <w:u w:val="none"/>
            <w:rtl/>
          </w:rPr>
          <w:t xml:space="preserve"> / </w:t>
        </w:r>
        <w:r w:rsidR="00480241" w:rsidRPr="001D7C49">
          <w:rPr>
            <w:rStyle w:val="Hyperlink"/>
            <w:rFonts w:hint="eastAsia"/>
            <w:noProof/>
            <w:color w:val="auto"/>
            <w:u w:val="none"/>
            <w:rtl/>
          </w:rPr>
          <w:t>المحتمل</w:t>
        </w:r>
        <w:r w:rsidR="00480241" w:rsidRPr="001D7C49">
          <w:rPr>
            <w:rStyle w:val="Hyperlink"/>
            <w:noProof/>
            <w:color w:val="auto"/>
            <w:u w:val="none"/>
            <w:rtl/>
          </w:rPr>
          <w:t xml:space="preserve"> </w:t>
        </w:r>
        <w:r w:rsidR="00480241" w:rsidRPr="001D7C49">
          <w:rPr>
            <w:rStyle w:val="Hyperlink"/>
            <w:noProof/>
            <w:color w:val="auto"/>
            <w:u w:val="none"/>
          </w:rPr>
          <w:t>contingency</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230499354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179</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55" w:history="1">
        <w:r w:rsidR="00480241" w:rsidRPr="001D7C49">
          <w:rPr>
            <w:rStyle w:val="Hyperlink"/>
            <w:noProof/>
            <w:color w:val="auto"/>
            <w:u w:val="none"/>
            <w:rtl/>
          </w:rPr>
          <w:t>12</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العداء</w:t>
        </w:r>
        <w:r w:rsidR="00480241" w:rsidRPr="001D7C49">
          <w:rPr>
            <w:rStyle w:val="Hyperlink"/>
            <w:noProof/>
            <w:color w:val="auto"/>
            <w:u w:val="none"/>
            <w:rtl/>
          </w:rPr>
          <w:t xml:space="preserve"> </w:t>
        </w:r>
        <w:r w:rsidR="00480241" w:rsidRPr="001D7C49">
          <w:rPr>
            <w:rStyle w:val="Hyperlink"/>
            <w:rFonts w:hint="eastAsia"/>
            <w:noProof/>
            <w:color w:val="auto"/>
            <w:u w:val="none"/>
            <w:rtl/>
          </w:rPr>
          <w:t>أو</w:t>
        </w:r>
        <w:r w:rsidR="00480241" w:rsidRPr="001D7C49">
          <w:rPr>
            <w:rStyle w:val="Hyperlink"/>
            <w:noProof/>
            <w:color w:val="auto"/>
            <w:u w:val="none"/>
            <w:rtl/>
          </w:rPr>
          <w:t xml:space="preserve"> </w:t>
        </w:r>
        <w:r w:rsidR="00480241" w:rsidRPr="001D7C49">
          <w:rPr>
            <w:rStyle w:val="Hyperlink"/>
            <w:rFonts w:hint="eastAsia"/>
            <w:noProof/>
            <w:color w:val="auto"/>
            <w:u w:val="none"/>
            <w:rtl/>
          </w:rPr>
          <w:t>التنافر</w:t>
        </w:r>
        <w:r w:rsidR="00480241" w:rsidRPr="001D7C49">
          <w:rPr>
            <w:rStyle w:val="Hyperlink"/>
            <w:noProof/>
            <w:color w:val="auto"/>
            <w:u w:val="none"/>
            <w:rtl/>
          </w:rPr>
          <w:t xml:space="preserve"> </w:t>
        </w:r>
        <w:r w:rsidR="00480241" w:rsidRPr="001D7C49">
          <w:rPr>
            <w:rStyle w:val="Hyperlink"/>
            <w:noProof/>
            <w:color w:val="auto"/>
            <w:u w:val="none"/>
          </w:rPr>
          <w:t>Antagonism</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230499355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180</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56" w:history="1">
        <w:r w:rsidR="00480241" w:rsidRPr="001D7C49">
          <w:rPr>
            <w:rStyle w:val="Hyperlink"/>
            <w:noProof/>
            <w:color w:val="auto"/>
            <w:u w:val="none"/>
            <w:rtl/>
          </w:rPr>
          <w:t>13</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الذاتية،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الفاعلية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الاجتماعية،</w:t>
        </w:r>
        <w:r w:rsidR="00480241" w:rsidRPr="001D7C49">
          <w:rPr>
            <w:rStyle w:val="Hyperlink"/>
            <w:noProof/>
            <w:color w:val="auto"/>
            <w:u w:val="none"/>
            <w:rtl/>
          </w:rPr>
          <w:t xml:space="preserve"> </w:t>
        </w:r>
        <w:r w:rsidR="00480241" w:rsidRPr="001D7C49">
          <w:rPr>
            <w:rStyle w:val="Hyperlink"/>
            <w:rFonts w:hint="eastAsia"/>
            <w:noProof/>
            <w:color w:val="auto"/>
            <w:u w:val="none"/>
            <w:rtl/>
          </w:rPr>
          <w:t>والموضوعة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السياسية</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230499356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181</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57" w:history="1">
        <w:r w:rsidR="00480241" w:rsidRPr="001D7C49">
          <w:rPr>
            <w:rStyle w:val="Hyperlink"/>
            <w:rFonts w:hint="eastAsia"/>
            <w:noProof/>
            <w:color w:val="auto"/>
            <w:u w:val="none"/>
            <w:rtl/>
          </w:rPr>
          <w:t>إرهاصات</w:t>
        </w:r>
        <w:r w:rsidR="00480241" w:rsidRPr="001D7C49">
          <w:rPr>
            <w:rStyle w:val="Hyperlink"/>
            <w:noProof/>
            <w:color w:val="auto"/>
            <w:u w:val="none"/>
            <w:rtl/>
          </w:rPr>
          <w:t xml:space="preserve"> </w:t>
        </w:r>
        <w:r w:rsidR="00480241" w:rsidRPr="001D7C49">
          <w:rPr>
            <w:rStyle w:val="Hyperlink"/>
            <w:rFonts w:hint="eastAsia"/>
            <w:noProof/>
            <w:color w:val="auto"/>
            <w:u w:val="none"/>
            <w:rtl/>
          </w:rPr>
          <w:t>خلق</w:t>
        </w:r>
        <w:r w:rsidR="00480241" w:rsidRPr="001D7C49">
          <w:rPr>
            <w:rStyle w:val="Hyperlink"/>
            <w:noProof/>
            <w:color w:val="auto"/>
            <w:u w:val="none"/>
            <w:rtl/>
          </w:rPr>
          <w:t xml:space="preserve"> </w:t>
        </w:r>
        <w:r w:rsidR="00480241" w:rsidRPr="001D7C49">
          <w:rPr>
            <w:rStyle w:val="Hyperlink"/>
            <w:rFonts w:hint="eastAsia"/>
            <w:noProof/>
            <w:color w:val="auto"/>
            <w:u w:val="none"/>
            <w:rtl/>
          </w:rPr>
          <w:t>تمايزات</w:t>
        </w:r>
        <w:r w:rsidR="00480241" w:rsidRPr="001D7C49">
          <w:rPr>
            <w:rStyle w:val="Hyperlink"/>
            <w:noProof/>
            <w:color w:val="auto"/>
            <w:u w:val="none"/>
            <w:rtl/>
          </w:rPr>
          <w:t xml:space="preserve"> </w:t>
        </w:r>
        <w:r w:rsidR="00480241" w:rsidRPr="001D7C49">
          <w:rPr>
            <w:rStyle w:val="Hyperlink"/>
            <w:rFonts w:hint="eastAsia"/>
            <w:noProof/>
            <w:color w:val="auto"/>
            <w:u w:val="none"/>
            <w:rtl/>
          </w:rPr>
          <w:t>التشيع</w:t>
        </w:r>
        <w:r w:rsidR="00480241" w:rsidRPr="001D7C49">
          <w:rPr>
            <w:rStyle w:val="Hyperlink"/>
            <w:noProof/>
            <w:color w:val="auto"/>
            <w:u w:val="none"/>
            <w:rtl/>
          </w:rPr>
          <w:t xml:space="preserve">/ </w:t>
        </w:r>
        <w:r w:rsidR="00480241" w:rsidRPr="001D7C49">
          <w:rPr>
            <w:rStyle w:val="Hyperlink"/>
            <w:rFonts w:hint="eastAsia"/>
            <w:noProof/>
            <w:color w:val="auto"/>
            <w:u w:val="none"/>
            <w:rtl/>
          </w:rPr>
          <w:t>التسنن</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230499357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181</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58" w:history="1">
        <w:r w:rsidR="00480241" w:rsidRPr="001D7C49">
          <w:rPr>
            <w:rStyle w:val="Hyperlink"/>
            <w:rFonts w:hint="eastAsia"/>
            <w:noProof/>
            <w:color w:val="auto"/>
            <w:u w:val="none"/>
            <w:rtl/>
          </w:rPr>
          <w:t>خلق</w:t>
        </w:r>
        <w:r w:rsidR="00480241" w:rsidRPr="001D7C49">
          <w:rPr>
            <w:rStyle w:val="Hyperlink"/>
            <w:noProof/>
            <w:color w:val="auto"/>
            <w:u w:val="none"/>
            <w:rtl/>
          </w:rPr>
          <w:t xml:space="preserve"> </w:t>
        </w:r>
        <w:r w:rsidR="00480241" w:rsidRPr="001D7C49">
          <w:rPr>
            <w:rStyle w:val="Hyperlink"/>
            <w:rFonts w:hint="eastAsia"/>
            <w:noProof/>
            <w:color w:val="auto"/>
            <w:u w:val="none"/>
            <w:rtl/>
          </w:rPr>
          <w:t>التشيع</w:t>
        </w:r>
        <w:r w:rsidR="00480241" w:rsidRPr="001D7C49">
          <w:rPr>
            <w:rStyle w:val="Hyperlink"/>
            <w:noProof/>
            <w:color w:val="auto"/>
            <w:u w:val="none"/>
            <w:rtl/>
          </w:rPr>
          <w:t xml:space="preserve"> </w:t>
        </w:r>
        <w:r w:rsidR="00480241" w:rsidRPr="001D7C49">
          <w:rPr>
            <w:rStyle w:val="Hyperlink"/>
            <w:rFonts w:hint="eastAsia"/>
            <w:noProof/>
            <w:color w:val="auto"/>
            <w:u w:val="none"/>
            <w:rtl/>
          </w:rPr>
          <w:t>الصفوي</w:t>
        </w:r>
        <w:r w:rsidR="00480241" w:rsidRPr="001D7C49">
          <w:rPr>
            <w:rStyle w:val="Hyperlink"/>
            <w:noProof/>
            <w:color w:val="auto"/>
            <w:u w:val="none"/>
            <w:rtl/>
          </w:rPr>
          <w:t xml:space="preserve"> </w:t>
        </w:r>
        <w:r w:rsidR="00480241" w:rsidRPr="001D7C49">
          <w:rPr>
            <w:rStyle w:val="Hyperlink"/>
            <w:rFonts w:hint="eastAsia"/>
            <w:noProof/>
            <w:color w:val="auto"/>
            <w:u w:val="none"/>
            <w:rtl/>
          </w:rPr>
          <w:t>التمايز</w:t>
        </w:r>
        <w:r w:rsidR="00480241" w:rsidRPr="001D7C49">
          <w:rPr>
            <w:rStyle w:val="Hyperlink"/>
            <w:noProof/>
            <w:color w:val="auto"/>
            <w:u w:val="none"/>
            <w:rtl/>
          </w:rPr>
          <w:t xml:space="preserve"> </w:t>
        </w:r>
        <w:r w:rsidR="00480241" w:rsidRPr="001D7C49">
          <w:rPr>
            <w:rStyle w:val="Hyperlink"/>
            <w:rFonts w:hint="eastAsia"/>
            <w:noProof/>
            <w:color w:val="auto"/>
            <w:u w:val="none"/>
            <w:rtl/>
          </w:rPr>
          <w:t>قبال</w:t>
        </w:r>
        <w:r w:rsidR="00480241" w:rsidRPr="001D7C49">
          <w:rPr>
            <w:rStyle w:val="Hyperlink"/>
            <w:noProof/>
            <w:color w:val="auto"/>
            <w:u w:val="none"/>
            <w:rtl/>
          </w:rPr>
          <w:t xml:space="preserve"> </w:t>
        </w:r>
        <w:r w:rsidR="00480241" w:rsidRPr="001D7C49">
          <w:rPr>
            <w:rStyle w:val="Hyperlink"/>
            <w:rFonts w:hint="eastAsia"/>
            <w:noProof/>
            <w:color w:val="auto"/>
            <w:u w:val="none"/>
            <w:rtl/>
          </w:rPr>
          <w:t>التسنن</w:t>
        </w:r>
        <w:r w:rsidR="00480241" w:rsidRPr="001D7C49">
          <w:rPr>
            <w:rStyle w:val="Hyperlink"/>
            <w:noProof/>
            <w:color w:val="auto"/>
            <w:u w:val="none"/>
            <w:rtl/>
          </w:rPr>
          <w:t xml:space="preserve"> </w:t>
        </w:r>
        <w:r w:rsidR="00480241" w:rsidRPr="001D7C49">
          <w:rPr>
            <w:rStyle w:val="Hyperlink"/>
            <w:rFonts w:hint="eastAsia"/>
            <w:noProof/>
            <w:color w:val="auto"/>
            <w:u w:val="none"/>
            <w:rtl/>
          </w:rPr>
          <w:t>العثماني</w:t>
        </w:r>
        <w:r w:rsidR="00480241" w:rsidRPr="001D7C49">
          <w:rPr>
            <w:rStyle w:val="Hyperlink"/>
            <w:noProof/>
            <w:color w:val="auto"/>
            <w:u w:val="none"/>
            <w:rtl/>
          </w:rPr>
          <w:t xml:space="preserve"> : </w:t>
        </w:r>
        <w:r w:rsidR="00480241" w:rsidRPr="001D7C49">
          <w:rPr>
            <w:rStyle w:val="Hyperlink"/>
            <w:rFonts w:hint="eastAsia"/>
            <w:noProof/>
            <w:color w:val="auto"/>
            <w:u w:val="none"/>
            <w:rtl/>
          </w:rPr>
          <w:t>تحالف</w:t>
        </w:r>
        <w:r w:rsidR="00480241" w:rsidRPr="001D7C49">
          <w:rPr>
            <w:rStyle w:val="Hyperlink"/>
            <w:noProof/>
            <w:color w:val="auto"/>
            <w:u w:val="none"/>
            <w:rtl/>
          </w:rPr>
          <w:t xml:space="preserve"> </w:t>
        </w:r>
        <w:r w:rsidR="00480241" w:rsidRPr="001D7C49">
          <w:rPr>
            <w:rStyle w:val="Hyperlink"/>
            <w:rFonts w:hint="eastAsia"/>
            <w:noProof/>
            <w:color w:val="auto"/>
            <w:u w:val="none"/>
            <w:rtl/>
          </w:rPr>
          <w:t>رجال</w:t>
        </w:r>
        <w:r w:rsidR="00480241" w:rsidRPr="001D7C49">
          <w:rPr>
            <w:rStyle w:val="Hyperlink"/>
            <w:noProof/>
            <w:color w:val="auto"/>
            <w:u w:val="none"/>
            <w:rtl/>
          </w:rPr>
          <w:t xml:space="preserve"> </w:t>
        </w:r>
        <w:r w:rsidR="00480241" w:rsidRPr="001D7C49">
          <w:rPr>
            <w:rStyle w:val="Hyperlink"/>
            <w:rFonts w:hint="eastAsia"/>
            <w:noProof/>
            <w:color w:val="auto"/>
            <w:u w:val="none"/>
            <w:rtl/>
          </w:rPr>
          <w:t>الدين</w:t>
        </w:r>
        <w:r w:rsidR="00480241" w:rsidRPr="001D7C49">
          <w:rPr>
            <w:rStyle w:val="Hyperlink"/>
            <w:noProof/>
            <w:color w:val="auto"/>
            <w:u w:val="none"/>
            <w:rtl/>
          </w:rPr>
          <w:t xml:space="preserve"> </w:t>
        </w:r>
        <w:r w:rsidR="00480241" w:rsidRPr="001D7C49">
          <w:rPr>
            <w:rStyle w:val="Hyperlink"/>
            <w:rFonts w:hint="eastAsia"/>
            <w:noProof/>
            <w:color w:val="auto"/>
            <w:u w:val="none"/>
            <w:rtl/>
          </w:rPr>
          <w:t>مع</w:t>
        </w:r>
        <w:r w:rsidR="00480241" w:rsidRPr="001D7C49">
          <w:rPr>
            <w:rStyle w:val="Hyperlink"/>
            <w:noProof/>
            <w:color w:val="auto"/>
            <w:u w:val="none"/>
            <w:rtl/>
          </w:rPr>
          <w:t xml:space="preserve"> </w:t>
        </w:r>
        <w:r w:rsidR="00480241" w:rsidRPr="001D7C49">
          <w:rPr>
            <w:rStyle w:val="Hyperlink"/>
            <w:rFonts w:hint="eastAsia"/>
            <w:noProof/>
            <w:color w:val="auto"/>
            <w:u w:val="none"/>
            <w:rtl/>
          </w:rPr>
          <w:t>السلطة</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230499358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184</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59" w:history="1">
        <w:r w:rsidR="00480241" w:rsidRPr="001D7C49">
          <w:rPr>
            <w:rStyle w:val="Hyperlink"/>
            <w:rFonts w:hint="eastAsia"/>
            <w:noProof/>
            <w:color w:val="auto"/>
            <w:u w:val="none"/>
            <w:rtl/>
          </w:rPr>
          <w:t>صدمة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الحداثة</w:t>
        </w:r>
        <w:r w:rsidR="00480241" w:rsidRPr="001D7C49">
          <w:rPr>
            <w:rStyle w:val="Hyperlink"/>
            <w:noProof/>
            <w:color w:val="auto"/>
            <w:u w:val="none"/>
            <w:rtl/>
          </w:rPr>
          <w:t xml:space="preserve"> </w:t>
        </w:r>
        <w:r w:rsidR="00480241" w:rsidRPr="001D7C49">
          <w:rPr>
            <w:rStyle w:val="Hyperlink"/>
            <w:rFonts w:hint="eastAsia"/>
            <w:noProof/>
            <w:color w:val="auto"/>
            <w:u w:val="none"/>
            <w:rtl/>
          </w:rPr>
          <w:t>ووحدة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الشيعة</w:t>
        </w:r>
        <w:r w:rsidR="00480241" w:rsidRPr="001D7C49">
          <w:rPr>
            <w:rStyle w:val="Hyperlink"/>
            <w:noProof/>
            <w:color w:val="auto"/>
            <w:u w:val="none"/>
            <w:rtl/>
          </w:rPr>
          <w:t xml:space="preserve"> </w:t>
        </w:r>
        <w:r w:rsidR="00480241" w:rsidRPr="001D7C49">
          <w:rPr>
            <w:rStyle w:val="Hyperlink"/>
            <w:rFonts w:hint="eastAsia"/>
            <w:noProof/>
            <w:color w:val="auto"/>
            <w:u w:val="none"/>
            <w:rtl/>
          </w:rPr>
          <w:t>والسنة</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230499359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190</w:t>
        </w:r>
        <w:r w:rsidRPr="001D7C49">
          <w:rPr>
            <w:noProof/>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60" w:history="1">
        <w:r w:rsidR="00480241" w:rsidRPr="001D7C49">
          <w:rPr>
            <w:rStyle w:val="Hyperlink"/>
            <w:rFonts w:hint="eastAsia"/>
            <w:color w:val="auto"/>
            <w:u w:val="none"/>
            <w:rtl/>
          </w:rPr>
          <w:t>نظرية</w:t>
        </w:r>
        <w:r w:rsidR="00480241" w:rsidRPr="001D7C49">
          <w:rPr>
            <w:rStyle w:val="Hyperlink"/>
            <w:color w:val="auto"/>
            <w:u w:val="none"/>
            <w:rtl/>
          </w:rPr>
          <w:t xml:space="preserve"> </w:t>
        </w:r>
        <w:r w:rsidR="00480241" w:rsidRPr="001D7C49">
          <w:rPr>
            <w:rStyle w:val="Hyperlink"/>
            <w:rFonts w:hint="eastAsia"/>
            <w:color w:val="auto"/>
            <w:u w:val="none"/>
            <w:rtl/>
          </w:rPr>
          <w:t>الشيخ</w:t>
        </w:r>
        <w:r w:rsidR="00480241" w:rsidRPr="001D7C49">
          <w:rPr>
            <w:rStyle w:val="Hyperlink"/>
            <w:color w:val="auto"/>
            <w:u w:val="none"/>
            <w:rtl/>
          </w:rPr>
          <w:t xml:space="preserve"> </w:t>
        </w:r>
        <w:r w:rsidR="00480241" w:rsidRPr="001D7C49">
          <w:rPr>
            <w:rStyle w:val="Hyperlink"/>
            <w:rFonts w:hint="eastAsia"/>
            <w:color w:val="auto"/>
            <w:u w:val="none"/>
            <w:rtl/>
          </w:rPr>
          <w:t>واعظ</w:t>
        </w:r>
        <w:r w:rsidR="00480241" w:rsidRPr="001D7C49">
          <w:rPr>
            <w:rStyle w:val="Hyperlink"/>
            <w:color w:val="auto"/>
            <w:u w:val="none"/>
            <w:rtl/>
          </w:rPr>
          <w:t xml:space="preserve"> </w:t>
        </w:r>
        <w:r w:rsidR="00480241" w:rsidRPr="001D7C49">
          <w:rPr>
            <w:rStyle w:val="Hyperlink"/>
            <w:rFonts w:hint="eastAsia"/>
            <w:color w:val="auto"/>
            <w:u w:val="none"/>
            <w:rtl/>
          </w:rPr>
          <w:t>زاده</w:t>
        </w:r>
        <w:r w:rsidR="00480241" w:rsidRPr="001D7C49">
          <w:rPr>
            <w:rStyle w:val="Hyperlink"/>
            <w:color w:val="auto"/>
            <w:u w:val="none"/>
            <w:rtl/>
          </w:rPr>
          <w:t xml:space="preserve"> </w:t>
        </w:r>
        <w:r w:rsidR="00480241" w:rsidRPr="001D7C49">
          <w:rPr>
            <w:rStyle w:val="Hyperlink"/>
            <w:rFonts w:hint="eastAsia"/>
            <w:color w:val="auto"/>
            <w:u w:val="none"/>
            <w:rtl/>
          </w:rPr>
          <w:t>الخراساني</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قضيّة</w:t>
        </w:r>
        <w:r w:rsidR="00480241" w:rsidRPr="001D7C49">
          <w:rPr>
            <w:rStyle w:val="Hyperlink"/>
            <w:color w:val="auto"/>
            <w:u w:val="none"/>
            <w:rtl/>
          </w:rPr>
          <w:t xml:space="preserve"> </w:t>
        </w:r>
        <w:r w:rsidR="00480241" w:rsidRPr="001D7C49">
          <w:rPr>
            <w:rStyle w:val="Hyperlink"/>
            <w:rFonts w:hint="eastAsia"/>
            <w:color w:val="auto"/>
            <w:u w:val="none"/>
            <w:rtl/>
          </w:rPr>
          <w:t>التقريب</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230499360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193</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61" w:history="1">
        <w:r w:rsidR="00480241" w:rsidRPr="001D7C49">
          <w:rPr>
            <w:rStyle w:val="Hyperlink"/>
            <w:rFonts w:hint="eastAsia"/>
            <w:color w:val="auto"/>
            <w:u w:val="none"/>
            <w:rtl/>
          </w:rPr>
          <w:t>ما</w:t>
        </w:r>
        <w:r w:rsidR="00480241" w:rsidRPr="001D7C49">
          <w:rPr>
            <w:rStyle w:val="Hyperlink"/>
            <w:color w:val="auto"/>
            <w:u w:val="none"/>
            <w:rtl/>
          </w:rPr>
          <w:t xml:space="preserve"> </w:t>
        </w:r>
        <w:r w:rsidR="00480241" w:rsidRPr="001D7C49">
          <w:rPr>
            <w:rStyle w:val="Hyperlink"/>
            <w:rFonts w:hint="eastAsia"/>
            <w:color w:val="auto"/>
            <w:u w:val="none"/>
            <w:rtl/>
          </w:rPr>
          <w:t>هي</w:t>
        </w:r>
        <w:r w:rsidR="00480241" w:rsidRPr="001D7C49">
          <w:rPr>
            <w:rStyle w:val="Hyperlink"/>
            <w:color w:val="auto"/>
            <w:u w:val="none"/>
            <w:rtl/>
          </w:rPr>
          <w:t xml:space="preserve"> </w:t>
        </w:r>
        <w:r w:rsidR="00480241" w:rsidRPr="001D7C49">
          <w:rPr>
            <w:rStyle w:val="Hyperlink"/>
            <w:rFonts w:hint="eastAsia"/>
            <w:color w:val="auto"/>
            <w:u w:val="none"/>
            <w:rtl/>
          </w:rPr>
          <w:t>المسؤوليات</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عصر</w:t>
        </w:r>
        <w:r w:rsidR="00480241" w:rsidRPr="001D7C49">
          <w:rPr>
            <w:rStyle w:val="Hyperlink"/>
            <w:color w:val="auto"/>
            <w:u w:val="none"/>
            <w:rtl/>
          </w:rPr>
          <w:t xml:space="preserve"> </w:t>
        </w:r>
        <w:r w:rsidR="00480241" w:rsidRPr="001D7C49">
          <w:rPr>
            <w:rStyle w:val="Hyperlink"/>
            <w:rFonts w:hint="eastAsia"/>
            <w:color w:val="auto"/>
            <w:u w:val="none"/>
            <w:rtl/>
          </w:rPr>
          <w:t>الجمهورية</w:t>
        </w:r>
        <w:r w:rsidR="00480241" w:rsidRPr="001D7C49">
          <w:rPr>
            <w:rStyle w:val="Hyperlink"/>
            <w:color w:val="auto"/>
            <w:u w:val="none"/>
            <w:rtl/>
          </w:rPr>
          <w:t xml:space="preserve"> </w:t>
        </w:r>
        <w:r w:rsidR="00480241" w:rsidRPr="001D7C49">
          <w:rPr>
            <w:rStyle w:val="Hyperlink"/>
            <w:rFonts w:hint="eastAsia"/>
            <w:color w:val="auto"/>
            <w:u w:val="none"/>
            <w:rtl/>
          </w:rPr>
          <w:t>الإسلامية؟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230499361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195</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b/>
          <w:bCs/>
          <w:sz w:val="22"/>
          <w:szCs w:val="22"/>
          <w:rtl/>
          <w:lang w:eastAsia="en-US"/>
        </w:rPr>
      </w:pPr>
      <w:hyperlink w:anchor="_Toc230499362" w:history="1">
        <w:r w:rsidR="00480241" w:rsidRPr="001D7C49">
          <w:rPr>
            <w:rStyle w:val="Hyperlink"/>
            <w:rFonts w:hint="eastAsia"/>
            <w:b/>
            <w:bCs/>
            <w:color w:val="auto"/>
            <w:u w:val="none"/>
            <w:rtl/>
          </w:rPr>
          <w:t>خمس</w:t>
        </w:r>
        <w:r w:rsidR="00480241" w:rsidRPr="001D7C49">
          <w:rPr>
            <w:rStyle w:val="Hyperlink"/>
            <w:b/>
            <w:bCs/>
            <w:color w:val="auto"/>
            <w:u w:val="none"/>
            <w:rtl/>
          </w:rPr>
          <w:t xml:space="preserve"> </w:t>
        </w:r>
        <w:r w:rsidR="00480241" w:rsidRPr="001D7C49">
          <w:rPr>
            <w:rStyle w:val="Hyperlink"/>
            <w:rFonts w:hint="eastAsia"/>
            <w:b/>
            <w:bCs/>
            <w:color w:val="auto"/>
            <w:u w:val="none"/>
            <w:rtl/>
          </w:rPr>
          <w:t>نظريات</w:t>
        </w:r>
        <w:r w:rsidR="00480241" w:rsidRPr="001D7C49">
          <w:rPr>
            <w:rStyle w:val="Hyperlink"/>
            <w:b/>
            <w:bCs/>
            <w:color w:val="auto"/>
            <w:u w:val="none"/>
            <w:rtl/>
          </w:rPr>
          <w:t xml:space="preserve"> </w:t>
        </w:r>
        <w:r w:rsidR="00480241" w:rsidRPr="001D7C49">
          <w:rPr>
            <w:rStyle w:val="Hyperlink"/>
            <w:rFonts w:hint="eastAsia"/>
            <w:b/>
            <w:bCs/>
            <w:color w:val="auto"/>
            <w:u w:val="none"/>
            <w:rtl/>
          </w:rPr>
          <w:t>في</w:t>
        </w:r>
        <w:r w:rsidR="00480241" w:rsidRPr="001D7C49">
          <w:rPr>
            <w:rStyle w:val="Hyperlink"/>
            <w:b/>
            <w:bCs/>
            <w:color w:val="auto"/>
            <w:u w:val="none"/>
            <w:rtl/>
          </w:rPr>
          <w:t xml:space="preserve"> </w:t>
        </w:r>
        <w:r w:rsidR="00480241" w:rsidRPr="001D7C49">
          <w:rPr>
            <w:rStyle w:val="Hyperlink"/>
            <w:rFonts w:hint="eastAsia"/>
            <w:b/>
            <w:bCs/>
            <w:color w:val="auto"/>
            <w:u w:val="none"/>
            <w:rtl/>
          </w:rPr>
          <w:t>دراسة</w:t>
        </w:r>
        <w:r w:rsidR="00480241" w:rsidRPr="001D7C49">
          <w:rPr>
            <w:rStyle w:val="Hyperlink"/>
            <w:b/>
            <w:bCs/>
            <w:color w:val="auto"/>
            <w:u w:val="none"/>
            <w:rtl/>
          </w:rPr>
          <w:t xml:space="preserve"> </w:t>
        </w:r>
        <w:r w:rsidR="00480241" w:rsidRPr="001D7C49">
          <w:rPr>
            <w:rStyle w:val="Hyperlink"/>
            <w:rFonts w:hint="eastAsia"/>
            <w:b/>
            <w:bCs/>
            <w:color w:val="auto"/>
            <w:u w:val="none"/>
            <w:rtl/>
          </w:rPr>
          <w:t>الخلافات</w:t>
        </w:r>
        <w:r w:rsidR="00480241" w:rsidRPr="001D7C49">
          <w:rPr>
            <w:rStyle w:val="Hyperlink"/>
            <w:b/>
            <w:bCs/>
            <w:color w:val="auto"/>
            <w:u w:val="none"/>
            <w:rtl/>
          </w:rPr>
          <w:t xml:space="preserve"> </w:t>
        </w:r>
        <w:r w:rsidR="00480241" w:rsidRPr="001D7C49">
          <w:rPr>
            <w:rStyle w:val="Hyperlink"/>
            <w:rFonts w:hint="eastAsia"/>
            <w:b/>
            <w:bCs/>
            <w:color w:val="auto"/>
            <w:u w:val="none"/>
            <w:rtl/>
          </w:rPr>
          <w:t>الإسلامية</w:t>
        </w:r>
        <w:r w:rsidR="00480241" w:rsidRPr="001D7C49">
          <w:rPr>
            <w:b/>
            <w:bCs/>
            <w:webHidden/>
            <w:rtl/>
          </w:rPr>
          <w:tab/>
        </w:r>
        <w:r w:rsidRPr="001D7C49">
          <w:rPr>
            <w:b/>
            <w:bCs/>
            <w:webHidden/>
            <w:rtl/>
          </w:rPr>
          <w:fldChar w:fldCharType="begin"/>
        </w:r>
        <w:r w:rsidR="00480241" w:rsidRPr="001D7C49">
          <w:rPr>
            <w:b/>
            <w:bCs/>
            <w:webHidden/>
            <w:rtl/>
          </w:rPr>
          <w:instrText xml:space="preserve"> </w:instrText>
        </w:r>
        <w:r w:rsidR="00480241" w:rsidRPr="001D7C49">
          <w:rPr>
            <w:b/>
            <w:bCs/>
            <w:webHidden/>
          </w:rPr>
          <w:instrText>PAGEREF</w:instrText>
        </w:r>
        <w:r w:rsidR="00480241" w:rsidRPr="001D7C49">
          <w:rPr>
            <w:b/>
            <w:bCs/>
            <w:webHidden/>
            <w:rtl/>
          </w:rPr>
          <w:instrText xml:space="preserve"> _</w:instrText>
        </w:r>
        <w:r w:rsidR="00480241" w:rsidRPr="001D7C49">
          <w:rPr>
            <w:b/>
            <w:bCs/>
            <w:webHidden/>
          </w:rPr>
          <w:instrText>Toc</w:instrText>
        </w:r>
        <w:r w:rsidR="00480241" w:rsidRPr="001D7C49">
          <w:rPr>
            <w:b/>
            <w:bCs/>
            <w:webHidden/>
            <w:rtl/>
          </w:rPr>
          <w:instrText xml:space="preserve">230499362 </w:instrText>
        </w:r>
        <w:r w:rsidR="00480241" w:rsidRPr="001D7C49">
          <w:rPr>
            <w:b/>
            <w:bCs/>
            <w:webHidden/>
          </w:rPr>
          <w:instrText>\h</w:instrText>
        </w:r>
        <w:r w:rsidR="00480241" w:rsidRPr="001D7C49">
          <w:rPr>
            <w:b/>
            <w:bCs/>
            <w:webHidden/>
            <w:rtl/>
          </w:rPr>
          <w:instrText xml:space="preserve"> </w:instrText>
        </w:r>
        <w:r w:rsidRPr="001D7C49">
          <w:rPr>
            <w:b/>
            <w:bCs/>
            <w:webHidden/>
            <w:rtl/>
          </w:rPr>
        </w:r>
        <w:r w:rsidRPr="001D7C49">
          <w:rPr>
            <w:b/>
            <w:bCs/>
            <w:webHidden/>
            <w:rtl/>
          </w:rPr>
          <w:fldChar w:fldCharType="separate"/>
        </w:r>
        <w:r w:rsidR="00044729">
          <w:rPr>
            <w:b/>
            <w:bCs/>
            <w:webHidden/>
            <w:rtl/>
          </w:rPr>
          <w:t>197</w:t>
        </w:r>
        <w:r w:rsidRPr="001D7C49">
          <w:rPr>
            <w:b/>
            <w:bCs/>
            <w:webHidden/>
            <w:rtl/>
          </w:rPr>
          <w:fldChar w:fldCharType="end"/>
        </w:r>
      </w:hyperlink>
    </w:p>
    <w:p w:rsidR="00480241" w:rsidRPr="00B539ED"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363" w:history="1">
        <w:r w:rsidR="00480241" w:rsidRPr="00B539ED">
          <w:rPr>
            <w:rStyle w:val="Hyperlink"/>
            <w:rFonts w:hint="eastAsia"/>
            <w:b/>
            <w:bCs/>
            <w:color w:val="auto"/>
            <w:u w:val="none"/>
            <w:rtl/>
          </w:rPr>
          <w:t>أ</w:t>
        </w:r>
        <w:r w:rsidR="00480241" w:rsidRPr="00B539ED">
          <w:rPr>
            <w:rStyle w:val="Hyperlink"/>
            <w:b/>
            <w:bCs/>
            <w:color w:val="auto"/>
            <w:u w:val="none"/>
            <w:rtl/>
          </w:rPr>
          <w:t xml:space="preserve">. </w:t>
        </w:r>
        <w:r w:rsidR="00480241" w:rsidRPr="00B539ED">
          <w:rPr>
            <w:rStyle w:val="Hyperlink"/>
            <w:rFonts w:hint="eastAsia"/>
            <w:b/>
            <w:bCs/>
            <w:color w:val="auto"/>
            <w:u w:val="none"/>
            <w:rtl/>
          </w:rPr>
          <w:t>محمد</w:t>
        </w:r>
        <w:r w:rsidR="00480241" w:rsidRPr="00B539ED">
          <w:rPr>
            <w:rStyle w:val="Hyperlink"/>
            <w:b/>
            <w:bCs/>
            <w:color w:val="auto"/>
            <w:u w:val="none"/>
            <w:rtl/>
          </w:rPr>
          <w:t xml:space="preserve"> </w:t>
        </w:r>
        <w:r w:rsidR="00480241" w:rsidRPr="00B539ED">
          <w:rPr>
            <w:rStyle w:val="Hyperlink"/>
            <w:rFonts w:hint="eastAsia"/>
            <w:b/>
            <w:bCs/>
            <w:color w:val="auto"/>
            <w:u w:val="none"/>
            <w:rtl/>
          </w:rPr>
          <w:t>نوري</w:t>
        </w:r>
      </w:hyperlink>
    </w:p>
    <w:p w:rsidR="00480241" w:rsidRPr="00B539ED"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364" w:history="1">
        <w:r w:rsidR="00480241" w:rsidRPr="00B539ED">
          <w:rPr>
            <w:rStyle w:val="Hyperlink"/>
            <w:rFonts w:hint="eastAsia"/>
            <w:b/>
            <w:bCs/>
            <w:color w:val="auto"/>
            <w:u w:val="none"/>
            <w:rtl/>
          </w:rPr>
          <w:t>ترجمة</w:t>
        </w:r>
        <w:r w:rsidR="00480241" w:rsidRPr="00B539ED">
          <w:rPr>
            <w:rStyle w:val="Hyperlink"/>
            <w:b/>
            <w:bCs/>
            <w:color w:val="auto"/>
            <w:u w:val="none"/>
            <w:rtl/>
          </w:rPr>
          <w:t xml:space="preserve">: </w:t>
        </w:r>
        <w:r w:rsidR="00480241" w:rsidRPr="00B539ED">
          <w:rPr>
            <w:rStyle w:val="Hyperlink"/>
            <w:rFonts w:hint="eastAsia"/>
            <w:b/>
            <w:bCs/>
            <w:color w:val="auto"/>
            <w:u w:val="none"/>
            <w:rtl/>
          </w:rPr>
          <w:t>الشيخ</w:t>
        </w:r>
        <w:r w:rsidR="00480241" w:rsidRPr="00B539ED">
          <w:rPr>
            <w:rStyle w:val="Hyperlink"/>
            <w:b/>
            <w:bCs/>
            <w:color w:val="auto"/>
            <w:u w:val="none"/>
            <w:rtl/>
          </w:rPr>
          <w:t xml:space="preserve"> </w:t>
        </w:r>
        <w:r w:rsidR="00480241" w:rsidRPr="00B539ED">
          <w:rPr>
            <w:rStyle w:val="Hyperlink"/>
            <w:rFonts w:hint="eastAsia"/>
            <w:b/>
            <w:bCs/>
            <w:color w:val="auto"/>
            <w:u w:val="none"/>
            <w:rtl/>
          </w:rPr>
          <w:t>مرتضى</w:t>
        </w:r>
        <w:r w:rsidR="00480241" w:rsidRPr="00B539ED">
          <w:rPr>
            <w:rStyle w:val="Hyperlink"/>
            <w:b/>
            <w:bCs/>
            <w:color w:val="auto"/>
            <w:u w:val="none"/>
            <w:rtl/>
          </w:rPr>
          <w:t xml:space="preserve"> </w:t>
        </w:r>
        <w:r w:rsidR="00480241" w:rsidRPr="00B539ED">
          <w:rPr>
            <w:rStyle w:val="Hyperlink"/>
            <w:rFonts w:hint="eastAsia"/>
            <w:b/>
            <w:bCs/>
            <w:color w:val="auto"/>
            <w:u w:val="none"/>
            <w:rtl/>
          </w:rPr>
          <w:t>الساعدي</w:t>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65" w:history="1">
        <w:r w:rsidR="00480241" w:rsidRPr="001D7C49">
          <w:rPr>
            <w:rStyle w:val="Hyperlink"/>
            <w:rFonts w:hint="eastAsia"/>
            <w:color w:val="auto"/>
            <w:u w:val="none"/>
            <w:rtl/>
          </w:rPr>
          <w:t>تمهيد</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230499365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197</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66" w:history="1">
        <w:r w:rsidR="00480241" w:rsidRPr="001D7C49">
          <w:rPr>
            <w:rStyle w:val="Hyperlink"/>
            <w:rFonts w:hint="eastAsia"/>
            <w:color w:val="auto"/>
            <w:u w:val="none"/>
            <w:rtl/>
          </w:rPr>
          <w:t>خمس</w:t>
        </w:r>
        <w:r w:rsidR="00480241" w:rsidRPr="001D7C49">
          <w:rPr>
            <w:rStyle w:val="Hyperlink"/>
            <w:color w:val="auto"/>
            <w:u w:val="none"/>
            <w:rtl/>
          </w:rPr>
          <w:t xml:space="preserve"> </w:t>
        </w:r>
        <w:r w:rsidR="00480241" w:rsidRPr="001D7C49">
          <w:rPr>
            <w:rStyle w:val="Hyperlink"/>
            <w:rFonts w:hint="eastAsia"/>
            <w:color w:val="auto"/>
            <w:u w:val="none"/>
            <w:rtl/>
          </w:rPr>
          <w:t>نظريات</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عوامل</w:t>
        </w:r>
        <w:r w:rsidR="00480241" w:rsidRPr="001D7C49">
          <w:rPr>
            <w:rStyle w:val="Hyperlink"/>
            <w:color w:val="auto"/>
            <w:u w:val="none"/>
            <w:rtl/>
          </w:rPr>
          <w:t xml:space="preserve"> </w:t>
        </w:r>
        <w:r w:rsidR="00480241" w:rsidRPr="001D7C49">
          <w:rPr>
            <w:rStyle w:val="Hyperlink"/>
            <w:rFonts w:hint="eastAsia"/>
            <w:color w:val="auto"/>
            <w:u w:val="none"/>
            <w:rtl/>
          </w:rPr>
          <w:t>اختلاف</w:t>
        </w:r>
        <w:r w:rsidR="00480241" w:rsidRPr="001D7C49">
          <w:rPr>
            <w:rStyle w:val="Hyperlink"/>
            <w:color w:val="auto"/>
            <w:u w:val="none"/>
            <w:rtl/>
          </w:rPr>
          <w:t xml:space="preserve"> </w:t>
        </w:r>
        <w:r w:rsidR="00480241" w:rsidRPr="001D7C49">
          <w:rPr>
            <w:rStyle w:val="Hyperlink"/>
            <w:rFonts w:hint="eastAsia"/>
            <w:color w:val="auto"/>
            <w:u w:val="none"/>
            <w:rtl/>
          </w:rPr>
          <w:t>المسلمين</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230499366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198</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67" w:history="1">
        <w:r w:rsidR="00480241" w:rsidRPr="001D7C49">
          <w:rPr>
            <w:rStyle w:val="Hyperlink"/>
            <w:color w:val="auto"/>
            <w:u w:val="none"/>
            <w:rtl/>
          </w:rPr>
          <w:t>1</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العامل</w:t>
        </w:r>
        <w:r w:rsidR="00480241" w:rsidRPr="001D7C49">
          <w:rPr>
            <w:rStyle w:val="Hyperlink"/>
            <w:color w:val="auto"/>
            <w:u w:val="none"/>
            <w:rtl/>
          </w:rPr>
          <w:t xml:space="preserve"> </w:t>
        </w:r>
        <w:r w:rsidR="00480241" w:rsidRPr="001D7C49">
          <w:rPr>
            <w:rStyle w:val="Hyperlink"/>
            <w:rFonts w:hint="eastAsia"/>
            <w:color w:val="auto"/>
            <w:u w:val="none"/>
            <w:rtl/>
          </w:rPr>
          <w:t>الطبقي</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الاختلاف،</w:t>
        </w:r>
        <w:r w:rsidR="00480241" w:rsidRPr="001D7C49">
          <w:rPr>
            <w:rStyle w:val="Hyperlink"/>
            <w:color w:val="auto"/>
            <w:u w:val="none"/>
            <w:rtl/>
          </w:rPr>
          <w:t xml:space="preserve"> </w:t>
        </w:r>
        <w:r w:rsidR="00480241" w:rsidRPr="001D7C49">
          <w:rPr>
            <w:rStyle w:val="Hyperlink"/>
            <w:rFonts w:hint="eastAsia"/>
            <w:color w:val="auto"/>
            <w:u w:val="none"/>
            <w:rtl/>
          </w:rPr>
          <w:t>نظرية</w:t>
        </w:r>
        <w:r w:rsidR="00480241" w:rsidRPr="001D7C49">
          <w:rPr>
            <w:rStyle w:val="Hyperlink"/>
            <w:color w:val="auto"/>
            <w:u w:val="none"/>
            <w:rtl/>
          </w:rPr>
          <w:t xml:space="preserve"> </w:t>
        </w:r>
        <w:r w:rsidR="00480241" w:rsidRPr="001D7C49">
          <w:rPr>
            <w:rStyle w:val="Hyperlink"/>
            <w:rFonts w:hint="eastAsia"/>
            <w:color w:val="auto"/>
            <w:u w:val="none"/>
            <w:rtl/>
          </w:rPr>
          <w:t>الدكتور</w:t>
        </w:r>
        <w:r w:rsidR="00480241" w:rsidRPr="001D7C49">
          <w:rPr>
            <w:rStyle w:val="Hyperlink"/>
            <w:color w:val="auto"/>
            <w:u w:val="none"/>
            <w:rtl/>
          </w:rPr>
          <w:t xml:space="preserve"> </w:t>
        </w:r>
        <w:r w:rsidR="00480241" w:rsidRPr="001D7C49">
          <w:rPr>
            <w:rStyle w:val="Hyperlink"/>
            <w:rFonts w:hint="eastAsia"/>
            <w:color w:val="auto"/>
            <w:u w:val="none"/>
            <w:rtl/>
          </w:rPr>
          <w:t>شريعـتي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230499367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198</w:t>
        </w:r>
        <w:r w:rsidRPr="001D7C49">
          <w:rPr>
            <w:webHidden/>
            <w:rtl/>
          </w:rPr>
          <w:fldChar w:fldCharType="end"/>
        </w:r>
      </w:hyperlink>
    </w:p>
    <w:p w:rsidR="00480241" w:rsidRPr="001D7C49" w:rsidRDefault="00B95B77" w:rsidP="00A6638E">
      <w:pPr>
        <w:pStyle w:val="14"/>
        <w:spacing w:line="192" w:lineRule="auto"/>
        <w:rPr>
          <w:rFonts w:asciiTheme="minorHAnsi" w:eastAsiaTheme="minorEastAsia" w:hAnsiTheme="minorHAnsi" w:cstheme="minorBidi"/>
          <w:sz w:val="22"/>
          <w:szCs w:val="22"/>
          <w:rtl/>
          <w:lang w:eastAsia="en-US"/>
        </w:rPr>
      </w:pPr>
      <w:hyperlink w:anchor="_Toc230499368" w:history="1">
        <w:r w:rsidR="00480241" w:rsidRPr="001D7C49">
          <w:rPr>
            <w:rStyle w:val="Hyperlink"/>
            <w:color w:val="auto"/>
            <w:u w:val="none"/>
            <w:rtl/>
          </w:rPr>
          <w:t xml:space="preserve">2 </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العامل</w:t>
        </w:r>
        <w:r w:rsidR="00480241" w:rsidRPr="001D7C49">
          <w:rPr>
            <w:rStyle w:val="Hyperlink"/>
            <w:color w:val="auto"/>
            <w:u w:val="none"/>
            <w:rtl/>
          </w:rPr>
          <w:t xml:space="preserve"> </w:t>
        </w:r>
        <w:r w:rsidR="00480241" w:rsidRPr="001D7C49">
          <w:rPr>
            <w:rStyle w:val="Hyperlink"/>
            <w:rFonts w:hint="eastAsia"/>
            <w:color w:val="auto"/>
            <w:u w:val="none"/>
            <w:rtl/>
          </w:rPr>
          <w:t>النفسي</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الاختلاف،</w:t>
        </w:r>
        <w:r w:rsidR="00480241" w:rsidRPr="001D7C49">
          <w:rPr>
            <w:rStyle w:val="Hyperlink"/>
            <w:color w:val="auto"/>
            <w:u w:val="none"/>
            <w:rtl/>
          </w:rPr>
          <w:t xml:space="preserve"> </w:t>
        </w:r>
        <w:r w:rsidR="00480241" w:rsidRPr="001D7C49">
          <w:rPr>
            <w:rStyle w:val="Hyperlink"/>
            <w:rFonts w:hint="eastAsia"/>
            <w:color w:val="auto"/>
            <w:u w:val="none"/>
            <w:rtl/>
          </w:rPr>
          <w:t>نظرية</w:t>
        </w:r>
        <w:r w:rsidR="00480241" w:rsidRPr="001D7C49">
          <w:rPr>
            <w:rStyle w:val="Hyperlink"/>
            <w:color w:val="auto"/>
            <w:u w:val="none"/>
            <w:rtl/>
          </w:rPr>
          <w:t xml:space="preserve"> </w:t>
        </w:r>
        <w:r w:rsidR="00480241" w:rsidRPr="001D7C49">
          <w:rPr>
            <w:rStyle w:val="Hyperlink"/>
            <w:rFonts w:hint="eastAsia"/>
            <w:color w:val="auto"/>
            <w:u w:val="none"/>
            <w:rtl/>
          </w:rPr>
          <w:t>العلامة</w:t>
        </w:r>
        <w:r w:rsidR="00480241" w:rsidRPr="001D7C49">
          <w:rPr>
            <w:rStyle w:val="Hyperlink"/>
            <w:color w:val="auto"/>
            <w:u w:val="none"/>
            <w:rtl/>
          </w:rPr>
          <w:t xml:space="preserve"> </w:t>
        </w:r>
        <w:r w:rsidR="00480241" w:rsidRPr="001D7C49">
          <w:rPr>
            <w:rStyle w:val="Hyperlink"/>
            <w:rFonts w:hint="eastAsia"/>
            <w:color w:val="auto"/>
            <w:u w:val="none"/>
            <w:rtl/>
          </w:rPr>
          <w:t>الطباطبائي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230499368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201</w:t>
        </w:r>
        <w:r w:rsidRPr="001D7C49">
          <w:rPr>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69" w:history="1">
        <w:r w:rsidR="00480241" w:rsidRPr="001D7C49">
          <w:rPr>
            <w:rStyle w:val="Hyperlink"/>
            <w:rFonts w:hint="eastAsia"/>
            <w:noProof/>
            <w:color w:val="auto"/>
            <w:u w:val="none"/>
            <w:rtl/>
          </w:rPr>
          <w:t>التفسير</w:t>
        </w:r>
        <w:r w:rsidR="00480241" w:rsidRPr="001D7C49">
          <w:rPr>
            <w:rStyle w:val="Hyperlink"/>
            <w:noProof/>
            <w:color w:val="auto"/>
            <w:u w:val="none"/>
            <w:rtl/>
          </w:rPr>
          <w:t xml:space="preserve"> </w:t>
        </w:r>
        <w:r w:rsidR="00480241" w:rsidRPr="001D7C49">
          <w:rPr>
            <w:rStyle w:val="Hyperlink"/>
            <w:rFonts w:hint="eastAsia"/>
            <w:noProof/>
            <w:color w:val="auto"/>
            <w:u w:val="none"/>
            <w:rtl/>
          </w:rPr>
          <w:t>الخاطئ</w:t>
        </w:r>
        <w:r w:rsidR="00480241" w:rsidRPr="001D7C49">
          <w:rPr>
            <w:rStyle w:val="Hyperlink"/>
            <w:noProof/>
            <w:color w:val="auto"/>
            <w:u w:val="none"/>
            <w:rtl/>
          </w:rPr>
          <w:t xml:space="preserve"> </w:t>
        </w:r>
        <w:r w:rsidR="00480241" w:rsidRPr="001D7C49">
          <w:rPr>
            <w:rStyle w:val="Hyperlink"/>
            <w:rFonts w:hint="eastAsia"/>
            <w:noProof/>
            <w:color w:val="auto"/>
            <w:u w:val="none"/>
            <w:rtl/>
          </w:rPr>
          <w:t>لنظرية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الطباطبائي</w:t>
        </w:r>
        <w:r w:rsidR="00480241" w:rsidRPr="001D7C49">
          <w:rPr>
            <w:rStyle w:val="Hyperlink"/>
            <w:noProof/>
            <w:color w:val="auto"/>
            <w:u w:val="none"/>
            <w:rtl/>
          </w:rPr>
          <w:t xml:space="preserve"> </w:t>
        </w:r>
        <w:r w:rsidR="00480241" w:rsidRPr="001D7C49">
          <w:rPr>
            <w:rStyle w:val="Hyperlink"/>
            <w:rFonts w:hint="eastAsia"/>
            <w:noProof/>
            <w:color w:val="auto"/>
            <w:u w:val="none"/>
            <w:rtl/>
          </w:rPr>
          <w:t>عند</w:t>
        </w:r>
        <w:r w:rsidR="00480241" w:rsidRPr="001D7C49">
          <w:rPr>
            <w:rStyle w:val="Hyperlink"/>
            <w:noProof/>
            <w:color w:val="auto"/>
            <w:u w:val="none"/>
            <w:rtl/>
          </w:rPr>
          <w:t xml:space="preserve"> </w:t>
        </w:r>
        <w:r w:rsidR="00480241" w:rsidRPr="001D7C49">
          <w:rPr>
            <w:rStyle w:val="Hyperlink"/>
            <w:rFonts w:hint="eastAsia"/>
            <w:noProof/>
            <w:color w:val="auto"/>
            <w:u w:val="none"/>
            <w:rtl/>
          </w:rPr>
          <w:t>العلامة</w:t>
        </w:r>
        <w:r w:rsidR="00480241" w:rsidRPr="001D7C49">
          <w:rPr>
            <w:rStyle w:val="Hyperlink"/>
            <w:noProof/>
            <w:color w:val="auto"/>
            <w:u w:val="none"/>
            <w:rtl/>
          </w:rPr>
          <w:t xml:space="preserve"> </w:t>
        </w:r>
        <w:r w:rsidR="00480241" w:rsidRPr="001D7C49">
          <w:rPr>
            <w:rStyle w:val="Hyperlink"/>
            <w:rFonts w:hint="eastAsia"/>
            <w:noProof/>
            <w:color w:val="auto"/>
            <w:u w:val="none"/>
            <w:rtl/>
          </w:rPr>
          <w:t>جوادي</w:t>
        </w:r>
        <w:r w:rsidR="00480241" w:rsidRPr="001D7C49">
          <w:rPr>
            <w:rStyle w:val="Hyperlink"/>
            <w:noProof/>
            <w:color w:val="auto"/>
            <w:u w:val="none"/>
            <w:rtl/>
          </w:rPr>
          <w:t xml:space="preserve"> </w:t>
        </w:r>
        <w:r w:rsidR="00480241" w:rsidRPr="001D7C49">
          <w:rPr>
            <w:rStyle w:val="Hyperlink"/>
            <w:rFonts w:hint="eastAsia"/>
            <w:noProof/>
            <w:color w:val="auto"/>
            <w:u w:val="none"/>
            <w:rtl/>
          </w:rPr>
          <w:t>الآملي</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230499369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203</w:t>
        </w:r>
        <w:r w:rsidRPr="001D7C49">
          <w:rPr>
            <w:noProof/>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70" w:history="1">
        <w:r w:rsidR="00480241" w:rsidRPr="001D7C49">
          <w:rPr>
            <w:rStyle w:val="Hyperlink"/>
            <w:color w:val="auto"/>
            <w:u w:val="none"/>
            <w:rtl/>
          </w:rPr>
          <w:t xml:space="preserve">3 </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نظرية</w:t>
        </w:r>
        <w:r w:rsidR="00480241" w:rsidRPr="001D7C49">
          <w:rPr>
            <w:rStyle w:val="Hyperlink"/>
            <w:color w:val="auto"/>
            <w:u w:val="none"/>
            <w:rtl/>
          </w:rPr>
          <w:t xml:space="preserve"> </w:t>
        </w:r>
        <w:r w:rsidR="00480241" w:rsidRPr="001D7C49">
          <w:rPr>
            <w:rStyle w:val="Hyperlink"/>
            <w:rFonts w:hint="eastAsia"/>
            <w:color w:val="auto"/>
            <w:u w:val="none"/>
            <w:rtl/>
          </w:rPr>
          <w:t>العامل</w:t>
        </w:r>
        <w:r w:rsidR="00480241" w:rsidRPr="001D7C49">
          <w:rPr>
            <w:rStyle w:val="Hyperlink"/>
            <w:color w:val="auto"/>
            <w:u w:val="none"/>
            <w:rtl/>
          </w:rPr>
          <w:t xml:space="preserve"> </w:t>
        </w:r>
        <w:r w:rsidR="00480241" w:rsidRPr="001D7C49">
          <w:rPr>
            <w:rStyle w:val="Hyperlink"/>
            <w:rFonts w:hint="eastAsia"/>
            <w:color w:val="auto"/>
            <w:u w:val="none"/>
            <w:rtl/>
          </w:rPr>
          <w:t>الأخلاقي</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الاختلاف</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230499370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205</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71" w:history="1">
        <w:r w:rsidR="00480241" w:rsidRPr="001D7C49">
          <w:rPr>
            <w:rStyle w:val="Hyperlink"/>
            <w:color w:val="auto"/>
            <w:u w:val="none"/>
            <w:rtl/>
          </w:rPr>
          <w:t xml:space="preserve">4 </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نظرية</w:t>
        </w:r>
        <w:r w:rsidR="00480241" w:rsidRPr="001D7C49">
          <w:rPr>
            <w:rStyle w:val="Hyperlink"/>
            <w:color w:val="auto"/>
            <w:u w:val="none"/>
            <w:rtl/>
          </w:rPr>
          <w:t xml:space="preserve"> </w:t>
        </w:r>
        <w:r w:rsidR="00480241" w:rsidRPr="001D7C49">
          <w:rPr>
            <w:rStyle w:val="Hyperlink"/>
            <w:rFonts w:hint="eastAsia"/>
            <w:color w:val="auto"/>
            <w:u w:val="none"/>
            <w:rtl/>
          </w:rPr>
          <w:t>العامل</w:t>
        </w:r>
        <w:r w:rsidR="00480241" w:rsidRPr="001D7C49">
          <w:rPr>
            <w:rStyle w:val="Hyperlink"/>
            <w:color w:val="auto"/>
            <w:u w:val="none"/>
            <w:rtl/>
          </w:rPr>
          <w:t xml:space="preserve"> </w:t>
        </w:r>
        <w:r w:rsidR="00480241" w:rsidRPr="001D7C49">
          <w:rPr>
            <w:rStyle w:val="Hyperlink"/>
            <w:rFonts w:hint="eastAsia"/>
            <w:color w:val="auto"/>
            <w:u w:val="none"/>
            <w:rtl/>
          </w:rPr>
          <w:t>العقائدي</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الاختلاف</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230499371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206</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72" w:history="1">
        <w:r w:rsidR="00480241" w:rsidRPr="001D7C49">
          <w:rPr>
            <w:rStyle w:val="Hyperlink"/>
            <w:color w:val="auto"/>
            <w:u w:val="none"/>
            <w:rtl/>
          </w:rPr>
          <w:t>5</w:t>
        </w:r>
        <w:r w:rsidR="00480241" w:rsidRPr="001D7C49">
          <w:rPr>
            <w:rStyle w:val="Hyperlink"/>
            <w:rFonts w:hint="eastAsia"/>
            <w:color w:val="auto"/>
            <w:u w:val="none"/>
            <w:rtl/>
          </w:rPr>
          <w:t>ــ</w:t>
        </w:r>
        <w:r w:rsidR="00480241" w:rsidRPr="001D7C49">
          <w:rPr>
            <w:rStyle w:val="Hyperlink"/>
            <w:color w:val="auto"/>
            <w:u w:val="none"/>
            <w:rtl/>
          </w:rPr>
          <w:t xml:space="preserve"> </w:t>
        </w:r>
        <w:r w:rsidR="00480241" w:rsidRPr="001D7C49">
          <w:rPr>
            <w:rStyle w:val="Hyperlink"/>
            <w:rFonts w:hint="eastAsia"/>
            <w:color w:val="auto"/>
            <w:u w:val="none"/>
            <w:rtl/>
          </w:rPr>
          <w:t>نظرية</w:t>
        </w:r>
        <w:r w:rsidR="00480241" w:rsidRPr="001D7C49">
          <w:rPr>
            <w:rStyle w:val="Hyperlink"/>
            <w:color w:val="auto"/>
            <w:u w:val="none"/>
            <w:rtl/>
          </w:rPr>
          <w:t xml:space="preserve"> </w:t>
        </w:r>
        <w:r w:rsidR="00480241" w:rsidRPr="001D7C49">
          <w:rPr>
            <w:rStyle w:val="Hyperlink"/>
            <w:rFonts w:hint="eastAsia"/>
            <w:color w:val="auto"/>
            <w:u w:val="none"/>
            <w:rtl/>
          </w:rPr>
          <w:t>عدم</w:t>
        </w:r>
        <w:r w:rsidR="00480241" w:rsidRPr="001D7C49">
          <w:rPr>
            <w:rStyle w:val="Hyperlink"/>
            <w:color w:val="auto"/>
            <w:u w:val="none"/>
            <w:rtl/>
          </w:rPr>
          <w:t xml:space="preserve"> </w:t>
        </w:r>
        <w:r w:rsidR="00480241" w:rsidRPr="001D7C49">
          <w:rPr>
            <w:rStyle w:val="Hyperlink"/>
            <w:rFonts w:hint="eastAsia"/>
            <w:color w:val="auto"/>
            <w:u w:val="none"/>
            <w:rtl/>
          </w:rPr>
          <w:t>الكفاءة</w:t>
        </w:r>
        <w:r w:rsidR="00480241" w:rsidRPr="001D7C49">
          <w:rPr>
            <w:rStyle w:val="Hyperlink"/>
            <w:color w:val="auto"/>
            <w:u w:val="none"/>
            <w:rtl/>
          </w:rPr>
          <w:t xml:space="preserve"> </w:t>
        </w:r>
        <w:r w:rsidR="00480241" w:rsidRPr="001D7C49">
          <w:rPr>
            <w:rStyle w:val="Hyperlink"/>
            <w:rFonts w:hint="eastAsia"/>
            <w:color w:val="auto"/>
            <w:u w:val="none"/>
            <w:rtl/>
          </w:rPr>
          <w:t>والأهلية</w:t>
        </w:r>
        <w:r w:rsidR="00480241" w:rsidRPr="001D7C49">
          <w:rPr>
            <w:rStyle w:val="Hyperlink"/>
            <w:color w:val="auto"/>
            <w:u w:val="none"/>
            <w:rtl/>
          </w:rPr>
          <w:t xml:space="preserve"> </w:t>
        </w:r>
        <w:r w:rsidR="00480241" w:rsidRPr="001D7C49">
          <w:rPr>
            <w:rStyle w:val="Hyperlink"/>
            <w:rFonts w:hint="eastAsia"/>
            <w:color w:val="auto"/>
            <w:u w:val="none"/>
            <w:rtl/>
          </w:rPr>
          <w:t>والاختصاص،</w:t>
        </w:r>
        <w:r w:rsidR="00480241" w:rsidRPr="001D7C49">
          <w:rPr>
            <w:rStyle w:val="Hyperlink"/>
            <w:color w:val="auto"/>
            <w:u w:val="none"/>
            <w:rtl/>
          </w:rPr>
          <w:t xml:space="preserve"> </w:t>
        </w:r>
        <w:r w:rsidR="00480241" w:rsidRPr="001D7C49">
          <w:rPr>
            <w:rStyle w:val="Hyperlink"/>
            <w:rFonts w:hint="eastAsia"/>
            <w:color w:val="auto"/>
            <w:u w:val="none"/>
            <w:rtl/>
          </w:rPr>
          <w:t>النظرية</w:t>
        </w:r>
        <w:r w:rsidR="00480241" w:rsidRPr="001D7C49">
          <w:rPr>
            <w:rStyle w:val="Hyperlink"/>
            <w:color w:val="auto"/>
            <w:u w:val="none"/>
            <w:rtl/>
          </w:rPr>
          <w:t xml:space="preserve"> </w:t>
        </w:r>
        <w:r w:rsidR="00480241" w:rsidRPr="001D7C49">
          <w:rPr>
            <w:rStyle w:val="Hyperlink"/>
            <w:rFonts w:hint="eastAsia"/>
            <w:color w:val="auto"/>
            <w:u w:val="none"/>
            <w:rtl/>
          </w:rPr>
          <w:t>المختارة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230499372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208</w:t>
        </w:r>
        <w:r w:rsidRPr="001D7C49">
          <w:rPr>
            <w:webHidden/>
            <w:rtl/>
          </w:rPr>
          <w:fldChar w:fldCharType="end"/>
        </w:r>
      </w:hyperlink>
    </w:p>
    <w:p w:rsidR="00480241" w:rsidRPr="00B539ED" w:rsidRDefault="00A6638E" w:rsidP="00A6638E">
      <w:pPr>
        <w:pStyle w:val="14"/>
        <w:spacing w:line="192" w:lineRule="auto"/>
        <w:rPr>
          <w:rFonts w:asciiTheme="minorHAnsi" w:eastAsiaTheme="minorEastAsia" w:hAnsiTheme="minorHAnsi" w:cs="Ya-Ali"/>
          <w:b/>
          <w:bCs/>
          <w:sz w:val="32"/>
          <w:szCs w:val="32"/>
          <w:rtl/>
          <w:lang w:eastAsia="en-US"/>
        </w:rPr>
      </w:pPr>
      <w:r w:rsidRPr="00B539ED">
        <w:rPr>
          <w:rStyle w:val="Hyperlink"/>
          <w:rFonts w:cs="Ya-Ali" w:hint="cs"/>
          <w:b/>
          <w:bCs/>
          <w:color w:val="auto"/>
          <w:sz w:val="32"/>
          <w:szCs w:val="32"/>
          <w:u w:val="none"/>
          <w:rtl/>
        </w:rPr>
        <w:t xml:space="preserve">* </w:t>
      </w:r>
      <w:hyperlink w:anchor="_Toc230499373" w:history="1">
        <w:r w:rsidR="00480241" w:rsidRPr="00B539ED">
          <w:rPr>
            <w:rStyle w:val="Hyperlink"/>
            <w:rFonts w:cs="Ya-Ali" w:hint="eastAsia"/>
            <w:b/>
            <w:bCs/>
            <w:color w:val="auto"/>
            <w:sz w:val="32"/>
            <w:szCs w:val="32"/>
            <w:u w:val="none"/>
            <w:rtl/>
          </w:rPr>
          <w:t>الفصل</w:t>
        </w:r>
        <w:r w:rsidR="00480241" w:rsidRPr="00B539ED">
          <w:rPr>
            <w:rStyle w:val="Hyperlink"/>
            <w:rFonts w:cs="Ya-Ali"/>
            <w:b/>
            <w:bCs/>
            <w:color w:val="auto"/>
            <w:sz w:val="32"/>
            <w:szCs w:val="32"/>
            <w:u w:val="none"/>
            <w:rtl/>
          </w:rPr>
          <w:t xml:space="preserve"> </w:t>
        </w:r>
        <w:r w:rsidR="00480241" w:rsidRPr="00B539ED">
          <w:rPr>
            <w:rStyle w:val="Hyperlink"/>
            <w:rFonts w:cs="Ya-Ali" w:hint="eastAsia"/>
            <w:b/>
            <w:bCs/>
            <w:color w:val="auto"/>
            <w:sz w:val="32"/>
            <w:szCs w:val="32"/>
            <w:u w:val="none"/>
            <w:rtl/>
          </w:rPr>
          <w:t>الثاني</w:t>
        </w:r>
      </w:hyperlink>
      <w:r w:rsidRPr="00B539ED">
        <w:rPr>
          <w:rStyle w:val="Hyperlink"/>
          <w:rFonts w:cs="Ya-Ali" w:hint="cs"/>
          <w:b/>
          <w:bCs/>
          <w:color w:val="auto"/>
          <w:sz w:val="32"/>
          <w:szCs w:val="32"/>
          <w:u w:val="none"/>
          <w:rtl/>
        </w:rPr>
        <w:t xml:space="preserve">: </w:t>
      </w:r>
      <w:hyperlink w:anchor="_Toc230499374" w:history="1">
        <w:r w:rsidR="00480241" w:rsidRPr="00B539ED">
          <w:rPr>
            <w:rStyle w:val="Hyperlink"/>
            <w:rFonts w:cs="Ya-Ali" w:hint="eastAsia"/>
            <w:b/>
            <w:bCs/>
            <w:color w:val="auto"/>
            <w:sz w:val="32"/>
            <w:szCs w:val="32"/>
            <w:u w:val="none"/>
            <w:rtl/>
          </w:rPr>
          <w:t>قضايا</w:t>
        </w:r>
        <w:r w:rsidR="00480241" w:rsidRPr="00B539ED">
          <w:rPr>
            <w:rStyle w:val="Hyperlink"/>
            <w:rFonts w:cs="Ya-Ali"/>
            <w:b/>
            <w:bCs/>
            <w:color w:val="auto"/>
            <w:sz w:val="32"/>
            <w:szCs w:val="32"/>
            <w:u w:val="none"/>
            <w:rtl/>
          </w:rPr>
          <w:t xml:space="preserve"> </w:t>
        </w:r>
        <w:r w:rsidR="00480241" w:rsidRPr="00B539ED">
          <w:rPr>
            <w:rStyle w:val="Hyperlink"/>
            <w:rFonts w:cs="Ya-Ali" w:hint="eastAsia"/>
            <w:b/>
            <w:bCs/>
            <w:color w:val="auto"/>
            <w:sz w:val="32"/>
            <w:szCs w:val="32"/>
            <w:u w:val="none"/>
            <w:rtl/>
          </w:rPr>
          <w:t>في</w:t>
        </w:r>
        <w:r w:rsidR="00480241" w:rsidRPr="00B539ED">
          <w:rPr>
            <w:rStyle w:val="Hyperlink"/>
            <w:rFonts w:cs="Ya-Ali"/>
            <w:b/>
            <w:bCs/>
            <w:color w:val="auto"/>
            <w:sz w:val="32"/>
            <w:szCs w:val="32"/>
            <w:u w:val="none"/>
            <w:rtl/>
          </w:rPr>
          <w:t xml:space="preserve"> </w:t>
        </w:r>
        <w:r w:rsidR="00480241" w:rsidRPr="00B539ED">
          <w:rPr>
            <w:rStyle w:val="Hyperlink"/>
            <w:rFonts w:cs="Ya-Ali" w:hint="eastAsia"/>
            <w:b/>
            <w:bCs/>
            <w:color w:val="auto"/>
            <w:sz w:val="32"/>
            <w:szCs w:val="32"/>
            <w:u w:val="none"/>
            <w:rtl/>
          </w:rPr>
          <w:t>التقريب</w:t>
        </w:r>
        <w:r w:rsidR="00480241" w:rsidRPr="00B539ED">
          <w:rPr>
            <w:rStyle w:val="Hyperlink"/>
            <w:rFonts w:cs="Ya-Ali"/>
            <w:b/>
            <w:bCs/>
            <w:color w:val="auto"/>
            <w:sz w:val="32"/>
            <w:szCs w:val="32"/>
            <w:u w:val="none"/>
            <w:rtl/>
          </w:rPr>
          <w:t xml:space="preserve"> </w:t>
        </w:r>
        <w:r w:rsidR="00480241" w:rsidRPr="00B539ED">
          <w:rPr>
            <w:rStyle w:val="Hyperlink"/>
            <w:rFonts w:cs="Ya-Ali" w:hint="eastAsia"/>
            <w:b/>
            <w:bCs/>
            <w:color w:val="auto"/>
            <w:sz w:val="32"/>
            <w:szCs w:val="32"/>
            <w:u w:val="none"/>
            <w:rtl/>
          </w:rPr>
          <w:t>القومي</w:t>
        </w:r>
        <w:r w:rsidR="00480241" w:rsidRPr="00B539ED">
          <w:rPr>
            <w:rStyle w:val="Hyperlink"/>
            <w:rFonts w:cs="Ya-Ali"/>
            <w:b/>
            <w:bCs/>
            <w:color w:val="auto"/>
            <w:sz w:val="32"/>
            <w:szCs w:val="32"/>
            <w:u w:val="none"/>
            <w:rtl/>
          </w:rPr>
          <w:t xml:space="preserve"> </w:t>
        </w:r>
        <w:r w:rsidR="00480241" w:rsidRPr="00B539ED">
          <w:rPr>
            <w:rStyle w:val="Hyperlink"/>
            <w:rFonts w:cs="Ya-Ali" w:hint="eastAsia"/>
            <w:b/>
            <w:bCs/>
            <w:color w:val="auto"/>
            <w:sz w:val="32"/>
            <w:szCs w:val="32"/>
            <w:u w:val="none"/>
            <w:rtl/>
          </w:rPr>
          <w:t>والمذهبي</w:t>
        </w:r>
        <w:r w:rsidR="00480241" w:rsidRPr="00B539ED">
          <w:rPr>
            <w:rFonts w:cs="Ya-Ali"/>
            <w:webHidden/>
            <w:sz w:val="32"/>
            <w:szCs w:val="32"/>
            <w:rtl/>
          </w:rPr>
          <w:tab/>
        </w:r>
        <w:r w:rsidR="00B95B77" w:rsidRPr="00B539ED">
          <w:rPr>
            <w:rFonts w:cs="Ya-Ali"/>
            <w:webHidden/>
            <w:sz w:val="32"/>
            <w:szCs w:val="32"/>
            <w:rtl/>
          </w:rPr>
          <w:fldChar w:fldCharType="begin"/>
        </w:r>
        <w:r w:rsidR="00480241" w:rsidRPr="00B539ED">
          <w:rPr>
            <w:rFonts w:cs="Ya-Ali"/>
            <w:webHidden/>
            <w:sz w:val="32"/>
            <w:szCs w:val="32"/>
            <w:rtl/>
          </w:rPr>
          <w:instrText xml:space="preserve"> </w:instrText>
        </w:r>
        <w:r w:rsidR="00480241" w:rsidRPr="00B539ED">
          <w:rPr>
            <w:rFonts w:cs="Ya-Ali"/>
            <w:webHidden/>
            <w:sz w:val="32"/>
            <w:szCs w:val="32"/>
          </w:rPr>
          <w:instrText>PAGEREF</w:instrText>
        </w:r>
        <w:r w:rsidR="00480241" w:rsidRPr="00B539ED">
          <w:rPr>
            <w:rFonts w:cs="Ya-Ali"/>
            <w:webHidden/>
            <w:sz w:val="32"/>
            <w:szCs w:val="32"/>
            <w:rtl/>
          </w:rPr>
          <w:instrText xml:space="preserve"> _</w:instrText>
        </w:r>
        <w:r w:rsidR="00480241" w:rsidRPr="00B539ED">
          <w:rPr>
            <w:rFonts w:cs="Ya-Ali"/>
            <w:webHidden/>
            <w:sz w:val="32"/>
            <w:szCs w:val="32"/>
          </w:rPr>
          <w:instrText>Toc</w:instrText>
        </w:r>
        <w:r w:rsidR="00480241" w:rsidRPr="00B539ED">
          <w:rPr>
            <w:rFonts w:cs="Ya-Ali"/>
            <w:webHidden/>
            <w:sz w:val="32"/>
            <w:szCs w:val="32"/>
            <w:rtl/>
          </w:rPr>
          <w:instrText xml:space="preserve">230499374 </w:instrText>
        </w:r>
        <w:r w:rsidR="00480241" w:rsidRPr="00B539ED">
          <w:rPr>
            <w:rFonts w:cs="Ya-Ali"/>
            <w:webHidden/>
            <w:sz w:val="32"/>
            <w:szCs w:val="32"/>
          </w:rPr>
          <w:instrText>\h</w:instrText>
        </w:r>
        <w:r w:rsidR="00480241" w:rsidRPr="00B539ED">
          <w:rPr>
            <w:rFonts w:cs="Ya-Ali"/>
            <w:webHidden/>
            <w:sz w:val="32"/>
            <w:szCs w:val="32"/>
            <w:rtl/>
          </w:rPr>
          <w:instrText xml:space="preserve"> </w:instrText>
        </w:r>
        <w:r w:rsidR="00B95B77" w:rsidRPr="00B539ED">
          <w:rPr>
            <w:rFonts w:cs="Ya-Ali"/>
            <w:webHidden/>
            <w:sz w:val="32"/>
            <w:szCs w:val="32"/>
            <w:rtl/>
          </w:rPr>
        </w:r>
        <w:r w:rsidR="00B95B77" w:rsidRPr="00B539ED">
          <w:rPr>
            <w:rFonts w:cs="Ya-Ali"/>
            <w:webHidden/>
            <w:sz w:val="32"/>
            <w:szCs w:val="32"/>
            <w:rtl/>
          </w:rPr>
          <w:fldChar w:fldCharType="separate"/>
        </w:r>
        <w:r w:rsidR="00044729">
          <w:rPr>
            <w:rFonts w:cs="Ya-Ali"/>
            <w:webHidden/>
            <w:sz w:val="32"/>
            <w:szCs w:val="32"/>
            <w:rtl/>
          </w:rPr>
          <w:t>211</w:t>
        </w:r>
        <w:r w:rsidR="00B95B77" w:rsidRPr="00B539ED">
          <w:rPr>
            <w:rFonts w:cs="Ya-Ali"/>
            <w:webHidden/>
            <w:sz w:val="32"/>
            <w:szCs w:val="32"/>
            <w:rtl/>
          </w:rPr>
          <w:fldChar w:fldCharType="end"/>
        </w:r>
      </w:hyperlink>
    </w:p>
    <w:p w:rsidR="00480241" w:rsidRPr="001D7C49"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375" w:history="1">
        <w:r w:rsidR="00480241" w:rsidRPr="001D7C49">
          <w:rPr>
            <w:rStyle w:val="Hyperlink"/>
            <w:rFonts w:hint="eastAsia"/>
            <w:b/>
            <w:bCs/>
            <w:color w:val="auto"/>
            <w:u w:val="none"/>
            <w:rtl/>
          </w:rPr>
          <w:t>التراث</w:t>
        </w:r>
        <w:r w:rsidR="00480241" w:rsidRPr="001D7C49">
          <w:rPr>
            <w:rStyle w:val="Hyperlink"/>
            <w:b/>
            <w:bCs/>
            <w:color w:val="auto"/>
            <w:u w:val="none"/>
            <w:rtl/>
          </w:rPr>
          <w:t xml:space="preserve"> </w:t>
        </w:r>
        <w:r w:rsidR="00480241" w:rsidRPr="001D7C49">
          <w:rPr>
            <w:rStyle w:val="Hyperlink"/>
            <w:rFonts w:hint="eastAsia"/>
            <w:b/>
            <w:bCs/>
            <w:color w:val="auto"/>
            <w:u w:val="none"/>
            <w:rtl/>
          </w:rPr>
          <w:t>الحديثي</w:t>
        </w:r>
        <w:r w:rsidR="00480241" w:rsidRPr="001D7C49">
          <w:rPr>
            <w:rStyle w:val="Hyperlink"/>
            <w:b/>
            <w:bCs/>
            <w:color w:val="auto"/>
            <w:u w:val="none"/>
            <w:rtl/>
          </w:rPr>
          <w:t xml:space="preserve"> </w:t>
        </w:r>
        <w:r w:rsidR="00480241" w:rsidRPr="001D7C49">
          <w:rPr>
            <w:rStyle w:val="Hyperlink"/>
            <w:rFonts w:hint="eastAsia"/>
            <w:b/>
            <w:bCs/>
            <w:color w:val="auto"/>
            <w:u w:val="none"/>
            <w:rtl/>
          </w:rPr>
          <w:t>عند</w:t>
        </w:r>
        <w:r w:rsidR="00480241" w:rsidRPr="001D7C49">
          <w:rPr>
            <w:rStyle w:val="Hyperlink"/>
            <w:b/>
            <w:bCs/>
            <w:color w:val="auto"/>
            <w:u w:val="none"/>
            <w:rtl/>
          </w:rPr>
          <w:t xml:space="preserve"> </w:t>
        </w:r>
        <w:r w:rsidR="00480241" w:rsidRPr="001D7C49">
          <w:rPr>
            <w:rStyle w:val="Hyperlink"/>
            <w:rFonts w:hint="eastAsia"/>
            <w:b/>
            <w:bCs/>
            <w:color w:val="auto"/>
            <w:u w:val="none"/>
            <w:rtl/>
          </w:rPr>
          <w:t>السنّة</w:t>
        </w:r>
        <w:r w:rsidR="00480241" w:rsidRPr="001D7C49">
          <w:rPr>
            <w:rStyle w:val="Hyperlink"/>
            <w:b/>
            <w:bCs/>
            <w:color w:val="auto"/>
            <w:u w:val="none"/>
            <w:rtl/>
          </w:rPr>
          <w:t xml:space="preserve"> </w:t>
        </w:r>
        <w:r w:rsidR="00480241" w:rsidRPr="001D7C49">
          <w:rPr>
            <w:rStyle w:val="Hyperlink"/>
            <w:rFonts w:hint="eastAsia"/>
            <w:b/>
            <w:bCs/>
            <w:color w:val="auto"/>
            <w:u w:val="none"/>
            <w:rtl/>
          </w:rPr>
          <w:t>والشيعة</w:t>
        </w:r>
      </w:hyperlink>
      <w:r w:rsidR="00A6638E" w:rsidRPr="001D7C49">
        <w:rPr>
          <w:rStyle w:val="Hyperlink"/>
          <w:rFonts w:hint="cs"/>
          <w:b/>
          <w:bCs/>
          <w:color w:val="auto"/>
          <w:u w:val="none"/>
          <w:rtl/>
        </w:rPr>
        <w:t xml:space="preserve">، </w:t>
      </w:r>
      <w:hyperlink w:anchor="_Toc230499376" w:history="1">
        <w:r w:rsidR="00480241" w:rsidRPr="001D7C49">
          <w:rPr>
            <w:rStyle w:val="Hyperlink"/>
            <w:rFonts w:hint="eastAsia"/>
            <w:b/>
            <w:bCs/>
            <w:color w:val="auto"/>
            <w:u w:val="none"/>
            <w:rtl/>
          </w:rPr>
          <w:t>محاولة</w:t>
        </w:r>
        <w:r w:rsidR="00480241" w:rsidRPr="001D7C49">
          <w:rPr>
            <w:rStyle w:val="Hyperlink"/>
            <w:b/>
            <w:bCs/>
            <w:color w:val="auto"/>
            <w:u w:val="none"/>
            <w:rtl/>
          </w:rPr>
          <w:t xml:space="preserve"> </w:t>
        </w:r>
        <w:r w:rsidR="00480241" w:rsidRPr="001D7C49">
          <w:rPr>
            <w:rStyle w:val="Hyperlink"/>
            <w:rFonts w:hint="eastAsia"/>
            <w:b/>
            <w:bCs/>
            <w:color w:val="auto"/>
            <w:u w:val="none"/>
            <w:rtl/>
          </w:rPr>
          <w:t>لاعتراف</w:t>
        </w:r>
        <w:r w:rsidR="00480241" w:rsidRPr="001D7C49">
          <w:rPr>
            <w:rStyle w:val="Hyperlink"/>
            <w:b/>
            <w:bCs/>
            <w:color w:val="auto"/>
            <w:u w:val="none"/>
            <w:rtl/>
          </w:rPr>
          <w:t xml:space="preserve"> </w:t>
        </w:r>
        <w:r w:rsidR="00480241" w:rsidRPr="001D7C49">
          <w:rPr>
            <w:rStyle w:val="Hyperlink"/>
            <w:rFonts w:hint="eastAsia"/>
            <w:b/>
            <w:bCs/>
            <w:color w:val="auto"/>
            <w:u w:val="none"/>
            <w:rtl/>
          </w:rPr>
          <w:t>متبادل</w:t>
        </w:r>
        <w:r w:rsidR="00480241" w:rsidRPr="001D7C49">
          <w:rPr>
            <w:b/>
            <w:bCs/>
            <w:webHidden/>
            <w:rtl/>
          </w:rPr>
          <w:tab/>
        </w:r>
        <w:r w:rsidRPr="001D7C49">
          <w:rPr>
            <w:b/>
            <w:bCs/>
            <w:webHidden/>
            <w:rtl/>
          </w:rPr>
          <w:fldChar w:fldCharType="begin"/>
        </w:r>
        <w:r w:rsidR="00480241" w:rsidRPr="001D7C49">
          <w:rPr>
            <w:b/>
            <w:bCs/>
            <w:webHidden/>
            <w:rtl/>
          </w:rPr>
          <w:instrText xml:space="preserve"> </w:instrText>
        </w:r>
        <w:r w:rsidR="00480241" w:rsidRPr="001D7C49">
          <w:rPr>
            <w:b/>
            <w:bCs/>
            <w:webHidden/>
          </w:rPr>
          <w:instrText>PAGEREF</w:instrText>
        </w:r>
        <w:r w:rsidR="00480241" w:rsidRPr="001D7C49">
          <w:rPr>
            <w:b/>
            <w:bCs/>
            <w:webHidden/>
            <w:rtl/>
          </w:rPr>
          <w:instrText xml:space="preserve"> _</w:instrText>
        </w:r>
        <w:r w:rsidR="00480241" w:rsidRPr="001D7C49">
          <w:rPr>
            <w:b/>
            <w:bCs/>
            <w:webHidden/>
          </w:rPr>
          <w:instrText>Toc</w:instrText>
        </w:r>
        <w:r w:rsidR="00480241" w:rsidRPr="001D7C49">
          <w:rPr>
            <w:b/>
            <w:bCs/>
            <w:webHidden/>
            <w:rtl/>
          </w:rPr>
          <w:instrText xml:space="preserve">230499376 </w:instrText>
        </w:r>
        <w:r w:rsidR="00480241" w:rsidRPr="001D7C49">
          <w:rPr>
            <w:b/>
            <w:bCs/>
            <w:webHidden/>
          </w:rPr>
          <w:instrText>\h</w:instrText>
        </w:r>
        <w:r w:rsidR="00480241" w:rsidRPr="001D7C49">
          <w:rPr>
            <w:b/>
            <w:bCs/>
            <w:webHidden/>
            <w:rtl/>
          </w:rPr>
          <w:instrText xml:space="preserve"> </w:instrText>
        </w:r>
        <w:r w:rsidRPr="001D7C49">
          <w:rPr>
            <w:b/>
            <w:bCs/>
            <w:webHidden/>
            <w:rtl/>
          </w:rPr>
        </w:r>
        <w:r w:rsidRPr="001D7C49">
          <w:rPr>
            <w:b/>
            <w:bCs/>
            <w:webHidden/>
            <w:rtl/>
          </w:rPr>
          <w:fldChar w:fldCharType="separate"/>
        </w:r>
        <w:r w:rsidR="00044729">
          <w:rPr>
            <w:b/>
            <w:bCs/>
            <w:webHidden/>
            <w:rtl/>
          </w:rPr>
          <w:t>213</w:t>
        </w:r>
        <w:r w:rsidRPr="001D7C49">
          <w:rPr>
            <w:b/>
            <w:bCs/>
            <w:webHidden/>
            <w:rtl/>
          </w:rPr>
          <w:fldChar w:fldCharType="end"/>
        </w:r>
      </w:hyperlink>
    </w:p>
    <w:p w:rsidR="00480241" w:rsidRPr="00B539ED"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377" w:history="1">
        <w:r w:rsidR="00480241" w:rsidRPr="00B539ED">
          <w:rPr>
            <w:rStyle w:val="Hyperlink"/>
            <w:rFonts w:hint="eastAsia"/>
            <w:b/>
            <w:bCs/>
            <w:color w:val="auto"/>
            <w:u w:val="none"/>
            <w:rtl/>
          </w:rPr>
          <w:t>د</w:t>
        </w:r>
        <w:r w:rsidR="00480241" w:rsidRPr="00B539ED">
          <w:rPr>
            <w:rStyle w:val="Hyperlink"/>
            <w:b/>
            <w:bCs/>
            <w:color w:val="auto"/>
            <w:u w:val="none"/>
            <w:rtl/>
          </w:rPr>
          <w:t xml:space="preserve">. </w:t>
        </w:r>
        <w:r w:rsidR="00480241" w:rsidRPr="00B539ED">
          <w:rPr>
            <w:rStyle w:val="Hyperlink"/>
            <w:rFonts w:hint="eastAsia"/>
            <w:b/>
            <w:bCs/>
            <w:color w:val="auto"/>
            <w:u w:val="none"/>
            <w:rtl/>
          </w:rPr>
          <w:t>جعفر</w:t>
        </w:r>
        <w:r w:rsidR="00480241" w:rsidRPr="00B539ED">
          <w:rPr>
            <w:rStyle w:val="Hyperlink"/>
            <w:b/>
            <w:bCs/>
            <w:color w:val="auto"/>
            <w:u w:val="none"/>
            <w:rtl/>
          </w:rPr>
          <w:t xml:space="preserve"> </w:t>
        </w:r>
        <w:r w:rsidR="00480241" w:rsidRPr="00B539ED">
          <w:rPr>
            <w:rStyle w:val="Hyperlink"/>
            <w:rFonts w:hint="eastAsia"/>
            <w:b/>
            <w:bCs/>
            <w:color w:val="auto"/>
            <w:u w:val="none"/>
            <w:rtl/>
          </w:rPr>
          <w:t>نكو</w:t>
        </w:r>
        <w:r w:rsidR="00480241" w:rsidRPr="00B539ED">
          <w:rPr>
            <w:rStyle w:val="Hyperlink"/>
            <w:b/>
            <w:bCs/>
            <w:color w:val="auto"/>
            <w:u w:val="none"/>
            <w:rtl/>
          </w:rPr>
          <w:t xml:space="preserve"> </w:t>
        </w:r>
        <w:r w:rsidR="00480241" w:rsidRPr="00B539ED">
          <w:rPr>
            <w:rStyle w:val="Hyperlink"/>
            <w:rFonts w:hint="eastAsia"/>
            <w:b/>
            <w:bCs/>
            <w:color w:val="auto"/>
            <w:u w:val="none"/>
            <w:rtl/>
          </w:rPr>
          <w:t>نام</w:t>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78" w:history="1">
        <w:r w:rsidR="00480241" w:rsidRPr="001D7C49">
          <w:rPr>
            <w:rStyle w:val="Hyperlink"/>
            <w:rFonts w:hint="eastAsia"/>
            <w:color w:val="auto"/>
            <w:u w:val="none"/>
            <w:rtl/>
          </w:rPr>
          <w:t>الوحدة</w:t>
        </w:r>
        <w:r w:rsidR="00480241" w:rsidRPr="001D7C49">
          <w:rPr>
            <w:rStyle w:val="Hyperlink"/>
            <w:color w:val="auto"/>
            <w:u w:val="none"/>
            <w:rtl/>
          </w:rPr>
          <w:t xml:space="preserve"> </w:t>
        </w:r>
        <w:r w:rsidR="00480241" w:rsidRPr="001D7C49">
          <w:rPr>
            <w:rStyle w:val="Hyperlink"/>
            <w:rFonts w:hint="eastAsia"/>
            <w:color w:val="auto"/>
            <w:u w:val="none"/>
            <w:rtl/>
          </w:rPr>
          <w:t>الإسلامية</w:t>
        </w:r>
        <w:r w:rsidR="00480241" w:rsidRPr="001D7C49">
          <w:rPr>
            <w:rStyle w:val="Hyperlink"/>
            <w:color w:val="auto"/>
            <w:u w:val="none"/>
            <w:rtl/>
          </w:rPr>
          <w:t xml:space="preserve"> </w:t>
        </w:r>
        <w:r w:rsidR="00480241" w:rsidRPr="001D7C49">
          <w:rPr>
            <w:rStyle w:val="Hyperlink"/>
            <w:rFonts w:hint="eastAsia"/>
            <w:color w:val="auto"/>
            <w:u w:val="none"/>
            <w:rtl/>
          </w:rPr>
          <w:t>بين</w:t>
        </w:r>
        <w:r w:rsidR="00480241" w:rsidRPr="001D7C49">
          <w:rPr>
            <w:rStyle w:val="Hyperlink"/>
            <w:color w:val="auto"/>
            <w:u w:val="none"/>
            <w:rtl/>
          </w:rPr>
          <w:t xml:space="preserve"> </w:t>
        </w:r>
        <w:r w:rsidR="00480241" w:rsidRPr="001D7C49">
          <w:rPr>
            <w:rStyle w:val="Hyperlink"/>
            <w:rFonts w:hint="eastAsia"/>
            <w:color w:val="auto"/>
            <w:u w:val="none"/>
            <w:rtl/>
          </w:rPr>
          <w:t>الأصالة</w:t>
        </w:r>
        <w:r w:rsidR="00480241" w:rsidRPr="001D7C49">
          <w:rPr>
            <w:rStyle w:val="Hyperlink"/>
            <w:color w:val="auto"/>
            <w:u w:val="none"/>
            <w:rtl/>
          </w:rPr>
          <w:t xml:space="preserve"> </w:t>
        </w:r>
        <w:r w:rsidR="00480241" w:rsidRPr="001D7C49">
          <w:rPr>
            <w:rStyle w:val="Hyperlink"/>
            <w:rFonts w:hint="eastAsia"/>
            <w:color w:val="auto"/>
            <w:u w:val="none"/>
            <w:rtl/>
          </w:rPr>
          <w:t>والشكلانية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230499378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213</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79" w:history="1">
        <w:r w:rsidR="00480241" w:rsidRPr="001D7C49">
          <w:rPr>
            <w:rStyle w:val="Hyperlink"/>
            <w:rFonts w:hint="eastAsia"/>
            <w:color w:val="auto"/>
            <w:u w:val="none"/>
            <w:rtl/>
          </w:rPr>
          <w:t>منهج</w:t>
        </w:r>
        <w:r w:rsidR="00480241" w:rsidRPr="001D7C49">
          <w:rPr>
            <w:rStyle w:val="Hyperlink"/>
            <w:color w:val="auto"/>
            <w:u w:val="none"/>
            <w:rtl/>
          </w:rPr>
          <w:t xml:space="preserve"> </w:t>
        </w:r>
        <w:r w:rsidR="00480241" w:rsidRPr="001D7C49">
          <w:rPr>
            <w:rStyle w:val="Hyperlink"/>
            <w:rFonts w:hint="eastAsia"/>
            <w:color w:val="auto"/>
            <w:u w:val="none"/>
            <w:rtl/>
          </w:rPr>
          <w:t>السلف</w:t>
        </w:r>
        <w:r w:rsidR="00480241" w:rsidRPr="001D7C49">
          <w:rPr>
            <w:rStyle w:val="Hyperlink"/>
            <w:color w:val="auto"/>
            <w:u w:val="none"/>
            <w:rtl/>
          </w:rPr>
          <w:t xml:space="preserve"> </w:t>
        </w:r>
        <w:r w:rsidR="00480241" w:rsidRPr="001D7C49">
          <w:rPr>
            <w:rStyle w:val="Hyperlink"/>
            <w:rFonts w:hint="eastAsia"/>
            <w:color w:val="auto"/>
            <w:u w:val="none"/>
            <w:rtl/>
          </w:rPr>
          <w:t>الصالح</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التعامل</w:t>
        </w:r>
        <w:r w:rsidR="00480241" w:rsidRPr="001D7C49">
          <w:rPr>
            <w:rStyle w:val="Hyperlink"/>
            <w:color w:val="auto"/>
            <w:u w:val="none"/>
            <w:rtl/>
          </w:rPr>
          <w:t xml:space="preserve"> </w:t>
        </w:r>
        <w:r w:rsidR="00480241" w:rsidRPr="001D7C49">
          <w:rPr>
            <w:rStyle w:val="Hyperlink"/>
            <w:rFonts w:hint="eastAsia"/>
            <w:color w:val="auto"/>
            <w:u w:val="none"/>
            <w:rtl/>
          </w:rPr>
          <w:t>مع</w:t>
        </w:r>
        <w:r w:rsidR="00480241" w:rsidRPr="001D7C49">
          <w:rPr>
            <w:rStyle w:val="Hyperlink"/>
            <w:color w:val="auto"/>
            <w:u w:val="none"/>
            <w:rtl/>
          </w:rPr>
          <w:t xml:space="preserve"> </w:t>
        </w:r>
        <w:r w:rsidR="00480241" w:rsidRPr="001D7C49">
          <w:rPr>
            <w:rStyle w:val="Hyperlink"/>
            <w:rFonts w:hint="eastAsia"/>
            <w:color w:val="auto"/>
            <w:u w:val="none"/>
            <w:rtl/>
          </w:rPr>
          <w:t>تراث</w:t>
        </w:r>
        <w:r w:rsidR="00480241" w:rsidRPr="001D7C49">
          <w:rPr>
            <w:rStyle w:val="Hyperlink"/>
            <w:color w:val="auto"/>
            <w:u w:val="none"/>
            <w:rtl/>
          </w:rPr>
          <w:t xml:space="preserve"> </w:t>
        </w:r>
        <w:r w:rsidR="00480241" w:rsidRPr="001D7C49">
          <w:rPr>
            <w:rStyle w:val="Hyperlink"/>
            <w:rFonts w:hint="eastAsia"/>
            <w:color w:val="auto"/>
            <w:u w:val="none"/>
            <w:rtl/>
          </w:rPr>
          <w:t>الآخر</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230499379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214</w:t>
        </w:r>
        <w:r w:rsidRPr="001D7C49">
          <w:rPr>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80" w:history="1">
        <w:r w:rsidR="00480241" w:rsidRPr="001D7C49">
          <w:rPr>
            <w:rStyle w:val="Hyperlink"/>
            <w:noProof/>
            <w:color w:val="auto"/>
            <w:u w:val="none"/>
            <w:rtl/>
          </w:rPr>
          <w:t>1</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سيرة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السلف</w:t>
        </w:r>
        <w:r w:rsidR="00480241" w:rsidRPr="001D7C49">
          <w:rPr>
            <w:rStyle w:val="Hyperlink"/>
            <w:noProof/>
            <w:color w:val="auto"/>
            <w:u w:val="none"/>
            <w:rtl/>
          </w:rPr>
          <w:t xml:space="preserve"> </w:t>
        </w:r>
        <w:r w:rsidR="00480241" w:rsidRPr="001D7C49">
          <w:rPr>
            <w:rStyle w:val="Hyperlink"/>
            <w:rFonts w:hint="eastAsia"/>
            <w:noProof/>
            <w:color w:val="auto"/>
            <w:u w:val="none"/>
            <w:rtl/>
          </w:rPr>
          <w:t>الصالح</w:t>
        </w:r>
        <w:r w:rsidR="00480241" w:rsidRPr="001D7C49">
          <w:rPr>
            <w:rStyle w:val="Hyperlink"/>
            <w:noProof/>
            <w:color w:val="auto"/>
            <w:u w:val="none"/>
            <w:rtl/>
          </w:rPr>
          <w:t xml:space="preserve"> </w:t>
        </w:r>
        <w:r w:rsidR="00480241" w:rsidRPr="001D7C49">
          <w:rPr>
            <w:rStyle w:val="Hyperlink"/>
            <w:rFonts w:hint="eastAsia"/>
            <w:noProof/>
            <w:color w:val="auto"/>
            <w:u w:val="none"/>
            <w:rtl/>
          </w:rPr>
          <w:t>السنّي</w:t>
        </w:r>
        <w:r w:rsidR="00480241" w:rsidRPr="001D7C49">
          <w:rPr>
            <w:rStyle w:val="Hyperlink"/>
            <w:noProof/>
            <w:color w:val="auto"/>
            <w:u w:val="none"/>
            <w:rtl/>
          </w:rPr>
          <w:t xml:space="preserve"> </w:t>
        </w:r>
        <w:r w:rsidR="00480241" w:rsidRPr="001D7C49">
          <w:rPr>
            <w:rStyle w:val="Hyperlink"/>
            <w:rFonts w:hint="eastAsia"/>
            <w:noProof/>
            <w:color w:val="auto"/>
            <w:u w:val="none"/>
            <w:rtl/>
          </w:rPr>
          <w:t>تجاه</w:t>
        </w:r>
        <w:r w:rsidR="00480241" w:rsidRPr="001D7C49">
          <w:rPr>
            <w:rStyle w:val="Hyperlink"/>
            <w:noProof/>
            <w:color w:val="auto"/>
            <w:u w:val="none"/>
            <w:rtl/>
          </w:rPr>
          <w:t xml:space="preserve"> </w:t>
        </w:r>
        <w:r w:rsidR="00480241" w:rsidRPr="001D7C49">
          <w:rPr>
            <w:rStyle w:val="Hyperlink"/>
            <w:rFonts w:hint="eastAsia"/>
            <w:noProof/>
            <w:color w:val="auto"/>
            <w:u w:val="none"/>
            <w:rtl/>
          </w:rPr>
          <w:t>رواة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الشيعة</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230499380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215</w:t>
        </w:r>
        <w:r w:rsidRPr="001D7C49">
          <w:rPr>
            <w:noProof/>
            <w:webHidden/>
            <w:rtl/>
          </w:rPr>
          <w:fldChar w:fldCharType="end"/>
        </w:r>
      </w:hyperlink>
    </w:p>
    <w:p w:rsidR="00480241" w:rsidRPr="001D7C49" w:rsidRDefault="00B95B77" w:rsidP="00480241">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381" w:history="1">
        <w:r w:rsidR="00480241" w:rsidRPr="001D7C49">
          <w:rPr>
            <w:rStyle w:val="Hyperlink"/>
            <w:rFonts w:hint="eastAsia"/>
            <w:noProof/>
            <w:color w:val="auto"/>
            <w:u w:val="none"/>
            <w:rtl/>
          </w:rPr>
          <w:t>تأثير</w:t>
        </w:r>
        <w:r w:rsidR="00480241" w:rsidRPr="001D7C49">
          <w:rPr>
            <w:rStyle w:val="Hyperlink"/>
            <w:noProof/>
            <w:color w:val="auto"/>
            <w:u w:val="none"/>
            <w:rtl/>
          </w:rPr>
          <w:t xml:space="preserve"> </w:t>
        </w:r>
        <w:r w:rsidR="00480241" w:rsidRPr="001D7C49">
          <w:rPr>
            <w:rStyle w:val="Hyperlink"/>
            <w:rFonts w:hint="eastAsia"/>
            <w:noProof/>
            <w:color w:val="auto"/>
            <w:u w:val="none"/>
            <w:rtl/>
          </w:rPr>
          <w:t>إعراض</w:t>
        </w:r>
        <w:r w:rsidR="00480241" w:rsidRPr="001D7C49">
          <w:rPr>
            <w:rStyle w:val="Hyperlink"/>
            <w:noProof/>
            <w:color w:val="auto"/>
            <w:u w:val="none"/>
            <w:rtl/>
          </w:rPr>
          <w:t xml:space="preserve"> </w:t>
        </w:r>
        <w:r w:rsidR="00480241" w:rsidRPr="001D7C49">
          <w:rPr>
            <w:rStyle w:val="Hyperlink"/>
            <w:rFonts w:hint="eastAsia"/>
            <w:noProof/>
            <w:color w:val="auto"/>
            <w:u w:val="none"/>
            <w:rtl/>
          </w:rPr>
          <w:t>الفريقين</w:t>
        </w:r>
        <w:r w:rsidR="00480241" w:rsidRPr="001D7C49">
          <w:rPr>
            <w:rStyle w:val="Hyperlink"/>
            <w:noProof/>
            <w:color w:val="auto"/>
            <w:u w:val="none"/>
            <w:rtl/>
          </w:rPr>
          <w:t xml:space="preserve"> </w:t>
        </w:r>
        <w:r w:rsidR="00480241" w:rsidRPr="001D7C49">
          <w:rPr>
            <w:rStyle w:val="Hyperlink"/>
            <w:rFonts w:hint="eastAsia"/>
            <w:noProof/>
            <w:color w:val="auto"/>
            <w:u w:val="none"/>
            <w:rtl/>
          </w:rPr>
          <w:t>عن</w:t>
        </w:r>
        <w:r w:rsidR="00480241" w:rsidRPr="001D7C49">
          <w:rPr>
            <w:rStyle w:val="Hyperlink"/>
            <w:noProof/>
            <w:color w:val="auto"/>
            <w:u w:val="none"/>
            <w:rtl/>
          </w:rPr>
          <w:t xml:space="preserve"> </w:t>
        </w:r>
        <w:r w:rsidR="00480241" w:rsidRPr="001D7C49">
          <w:rPr>
            <w:rStyle w:val="Hyperlink"/>
            <w:rFonts w:hint="eastAsia"/>
            <w:noProof/>
            <w:color w:val="auto"/>
            <w:u w:val="none"/>
            <w:rtl/>
          </w:rPr>
          <w:t>روايات</w:t>
        </w:r>
        <w:r w:rsidR="00480241" w:rsidRPr="001D7C49">
          <w:rPr>
            <w:rStyle w:val="Hyperlink"/>
            <w:noProof/>
            <w:color w:val="auto"/>
            <w:u w:val="none"/>
            <w:rtl/>
          </w:rPr>
          <w:t xml:space="preserve"> </w:t>
        </w:r>
        <w:r w:rsidR="00480241" w:rsidRPr="001D7C49">
          <w:rPr>
            <w:rStyle w:val="Hyperlink"/>
            <w:rFonts w:hint="eastAsia"/>
            <w:noProof/>
            <w:color w:val="auto"/>
            <w:u w:val="none"/>
            <w:rtl/>
          </w:rPr>
          <w:t>بعضهما</w:t>
        </w:r>
        <w:r w:rsidR="00480241" w:rsidRPr="001D7C49">
          <w:rPr>
            <w:rStyle w:val="Hyperlink"/>
            <w:noProof/>
            <w:color w:val="auto"/>
            <w:u w:val="none"/>
            <w:rtl/>
          </w:rPr>
          <w:t xml:space="preserve"> </w:t>
        </w:r>
        <w:r w:rsidR="00480241" w:rsidRPr="001D7C49">
          <w:rPr>
            <w:rStyle w:val="Hyperlink"/>
            <w:rFonts w:hint="eastAsia"/>
            <w:noProof/>
            <w:color w:val="auto"/>
            <w:u w:val="none"/>
            <w:rtl/>
          </w:rPr>
          <w:t>في</w:t>
        </w:r>
        <w:r w:rsidR="00480241" w:rsidRPr="001D7C49">
          <w:rPr>
            <w:rStyle w:val="Hyperlink"/>
            <w:noProof/>
            <w:color w:val="auto"/>
            <w:u w:val="none"/>
            <w:rtl/>
          </w:rPr>
          <w:t xml:space="preserve"> </w:t>
        </w:r>
        <w:r w:rsidR="00480241" w:rsidRPr="001D7C49">
          <w:rPr>
            <w:rStyle w:val="Hyperlink"/>
            <w:rFonts w:hint="eastAsia"/>
            <w:noProof/>
            <w:color w:val="auto"/>
            <w:u w:val="none"/>
            <w:rtl/>
          </w:rPr>
          <w:t>تعطيل</w:t>
        </w:r>
        <w:r w:rsidR="00480241" w:rsidRPr="001D7C49">
          <w:rPr>
            <w:rStyle w:val="Hyperlink"/>
            <w:noProof/>
            <w:color w:val="auto"/>
            <w:u w:val="none"/>
            <w:rtl/>
          </w:rPr>
          <w:t xml:space="preserve"> </w:t>
        </w:r>
        <w:r w:rsidR="00480241" w:rsidRPr="001D7C49">
          <w:rPr>
            <w:rStyle w:val="Hyperlink"/>
            <w:rFonts w:hint="eastAsia"/>
            <w:noProof/>
            <w:color w:val="auto"/>
            <w:u w:val="none"/>
            <w:rtl/>
          </w:rPr>
          <w:t>السنّة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النبويّة</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230499381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218</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82" w:history="1">
        <w:r w:rsidR="00480241" w:rsidRPr="001D7C49">
          <w:rPr>
            <w:rStyle w:val="Hyperlink"/>
            <w:noProof/>
            <w:color w:val="auto"/>
            <w:u w:val="none"/>
            <w:rtl/>
          </w:rPr>
          <w:t>2</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رواية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السلف</w:t>
        </w:r>
        <w:r w:rsidR="00480241" w:rsidRPr="001D7C49">
          <w:rPr>
            <w:rStyle w:val="Hyperlink"/>
            <w:noProof/>
            <w:color w:val="auto"/>
            <w:u w:val="none"/>
            <w:rtl/>
          </w:rPr>
          <w:t xml:space="preserve"> </w:t>
        </w:r>
        <w:r w:rsidR="00480241" w:rsidRPr="001D7C49">
          <w:rPr>
            <w:rStyle w:val="Hyperlink"/>
            <w:rFonts w:hint="eastAsia"/>
            <w:noProof/>
            <w:color w:val="auto"/>
            <w:u w:val="none"/>
            <w:rtl/>
          </w:rPr>
          <w:t>الصالح</w:t>
        </w:r>
        <w:r w:rsidR="00480241" w:rsidRPr="001D7C49">
          <w:rPr>
            <w:rStyle w:val="Hyperlink"/>
            <w:noProof/>
            <w:color w:val="auto"/>
            <w:u w:val="none"/>
            <w:rtl/>
          </w:rPr>
          <w:t xml:space="preserve"> </w:t>
        </w:r>
        <w:r w:rsidR="00480241" w:rsidRPr="001D7C49">
          <w:rPr>
            <w:rStyle w:val="Hyperlink"/>
            <w:rFonts w:hint="eastAsia"/>
            <w:noProof/>
            <w:color w:val="auto"/>
            <w:u w:val="none"/>
            <w:rtl/>
          </w:rPr>
          <w:t>للسنّة</w:t>
        </w:r>
        <w:r w:rsidR="00480241" w:rsidRPr="001D7C49">
          <w:rPr>
            <w:rStyle w:val="Hyperlink"/>
            <w:noProof/>
            <w:color w:val="auto"/>
            <w:u w:val="none"/>
            <w:rtl/>
          </w:rPr>
          <w:t xml:space="preserve"> </w:t>
        </w:r>
        <w:r w:rsidR="00480241" w:rsidRPr="001D7C49">
          <w:rPr>
            <w:rStyle w:val="Hyperlink"/>
            <w:rFonts w:hint="eastAsia"/>
            <w:noProof/>
            <w:color w:val="auto"/>
            <w:u w:val="none"/>
            <w:rtl/>
          </w:rPr>
          <w:t>عن</w:t>
        </w:r>
        <w:r w:rsidR="00480241" w:rsidRPr="001D7C49">
          <w:rPr>
            <w:rStyle w:val="Hyperlink"/>
            <w:noProof/>
            <w:color w:val="auto"/>
            <w:u w:val="none"/>
            <w:rtl/>
          </w:rPr>
          <w:t xml:space="preserve"> </w:t>
        </w:r>
        <w:r w:rsidR="00480241" w:rsidRPr="001D7C49">
          <w:rPr>
            <w:rStyle w:val="Hyperlink"/>
            <w:rFonts w:hint="eastAsia"/>
            <w:noProof/>
            <w:color w:val="auto"/>
            <w:u w:val="none"/>
            <w:rtl/>
          </w:rPr>
          <w:t>أئمة</w:t>
        </w:r>
        <w:r w:rsidR="00480241" w:rsidRPr="001D7C49">
          <w:rPr>
            <w:rStyle w:val="Hyperlink"/>
            <w:noProof/>
            <w:color w:val="auto"/>
            <w:u w:val="none"/>
            <w:rtl/>
          </w:rPr>
          <w:t xml:space="preserve"> </w:t>
        </w:r>
        <w:r w:rsidR="00480241" w:rsidRPr="001D7C49">
          <w:rPr>
            <w:rStyle w:val="Hyperlink"/>
            <w:rFonts w:hint="eastAsia"/>
            <w:noProof/>
            <w:color w:val="auto"/>
            <w:u w:val="none"/>
            <w:rtl/>
          </w:rPr>
          <w:t>أهل</w:t>
        </w:r>
        <w:r w:rsidR="00480241" w:rsidRPr="001D7C49">
          <w:rPr>
            <w:rStyle w:val="Hyperlink"/>
            <w:noProof/>
            <w:color w:val="auto"/>
            <w:u w:val="none"/>
            <w:rtl/>
          </w:rPr>
          <w:t xml:space="preserve"> </w:t>
        </w:r>
        <w:r w:rsidR="00480241" w:rsidRPr="001D7C49">
          <w:rPr>
            <w:rStyle w:val="Hyperlink"/>
            <w:rFonts w:hint="eastAsia"/>
            <w:noProof/>
            <w:color w:val="auto"/>
            <w:u w:val="none"/>
            <w:rtl/>
          </w:rPr>
          <w:t>البيت</w:t>
        </w:r>
        <w:r w:rsidR="00480241" w:rsidRPr="001D7C49">
          <w:rPr>
            <w:rStyle w:val="Hyperlink"/>
            <w:rFonts w:ascii="Mosawi" w:hAnsi="Mosawi"/>
            <w:noProof/>
            <w:color w:val="auto"/>
            <w:u w:val="none"/>
            <w:rtl/>
          </w:rPr>
          <w:t>^</w:t>
        </w:r>
        <w:r w:rsidR="00480241" w:rsidRPr="001D7C49">
          <w:rPr>
            <w:rStyle w:val="Hyperlink"/>
            <w:noProof/>
            <w:color w:val="auto"/>
            <w:u w:val="none"/>
            <w:rtl/>
          </w:rPr>
          <w:t xml:space="preserve"> </w:t>
        </w:r>
        <w:r w:rsidR="00480241" w:rsidRPr="001D7C49">
          <w:rPr>
            <w:rStyle w:val="Hyperlink"/>
            <w:rFonts w:hint="eastAsia"/>
            <w:noProof/>
            <w:color w:val="auto"/>
            <w:u w:val="none"/>
            <w:rtl/>
          </w:rPr>
          <w:t>وأصحابهم</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230499382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219</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83" w:history="1">
        <w:r w:rsidR="00480241" w:rsidRPr="001D7C49">
          <w:rPr>
            <w:rStyle w:val="Hyperlink"/>
            <w:noProof/>
            <w:color w:val="auto"/>
            <w:u w:val="none"/>
            <w:rtl/>
          </w:rPr>
          <w:t xml:space="preserve">3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أسانيد</w:t>
        </w:r>
        <w:r w:rsidR="00480241" w:rsidRPr="001D7C49">
          <w:rPr>
            <w:rStyle w:val="Hyperlink"/>
            <w:noProof/>
            <w:color w:val="auto"/>
            <w:u w:val="none"/>
            <w:rtl/>
          </w:rPr>
          <w:t xml:space="preserve"> </w:t>
        </w:r>
        <w:r w:rsidR="00480241" w:rsidRPr="001D7C49">
          <w:rPr>
            <w:rStyle w:val="Hyperlink"/>
            <w:rFonts w:hint="eastAsia"/>
            <w:noProof/>
            <w:color w:val="auto"/>
            <w:u w:val="none"/>
            <w:rtl/>
          </w:rPr>
          <w:t>أهل</w:t>
        </w:r>
        <w:r w:rsidR="00480241" w:rsidRPr="001D7C49">
          <w:rPr>
            <w:rStyle w:val="Hyperlink"/>
            <w:noProof/>
            <w:color w:val="auto"/>
            <w:u w:val="none"/>
            <w:rtl/>
          </w:rPr>
          <w:t xml:space="preserve"> </w:t>
        </w:r>
        <w:r w:rsidR="00480241" w:rsidRPr="001D7C49">
          <w:rPr>
            <w:rStyle w:val="Hyperlink"/>
            <w:rFonts w:hint="eastAsia"/>
            <w:noProof/>
            <w:color w:val="auto"/>
            <w:u w:val="none"/>
            <w:rtl/>
          </w:rPr>
          <w:t>البيت</w:t>
        </w:r>
        <w:r w:rsidR="00480241" w:rsidRPr="001D7C49">
          <w:rPr>
            <w:rStyle w:val="Hyperlink"/>
            <w:noProof/>
            <w:color w:val="auto"/>
            <w:u w:val="none"/>
            <w:rtl/>
          </w:rPr>
          <w:t xml:space="preserve"> </w:t>
        </w:r>
        <w:r w:rsidR="00480241" w:rsidRPr="001D7C49">
          <w:rPr>
            <w:rStyle w:val="Hyperlink"/>
            <w:rFonts w:hint="eastAsia"/>
            <w:noProof/>
            <w:color w:val="auto"/>
            <w:u w:val="none"/>
            <w:rtl/>
          </w:rPr>
          <w:t>ومدى‏</w:t>
        </w:r>
        <w:r w:rsidR="00480241" w:rsidRPr="001D7C49">
          <w:rPr>
            <w:rStyle w:val="Hyperlink"/>
            <w:noProof/>
            <w:color w:val="auto"/>
            <w:u w:val="none"/>
            <w:rtl/>
          </w:rPr>
          <w:t xml:space="preserve"> </w:t>
        </w:r>
        <w:r w:rsidR="00480241" w:rsidRPr="001D7C49">
          <w:rPr>
            <w:rStyle w:val="Hyperlink"/>
            <w:rFonts w:hint="eastAsia"/>
            <w:noProof/>
            <w:color w:val="auto"/>
            <w:u w:val="none"/>
            <w:rtl/>
          </w:rPr>
          <w:t>اعتبـارها</w:t>
        </w:r>
        <w:r w:rsidR="00480241" w:rsidRPr="001D7C49">
          <w:rPr>
            <w:rStyle w:val="Hyperlink"/>
            <w:noProof/>
            <w:color w:val="auto"/>
            <w:u w:val="none"/>
            <w:rtl/>
          </w:rPr>
          <w:t xml:space="preserve"> </w:t>
        </w:r>
        <w:r w:rsidR="00480241" w:rsidRPr="001D7C49">
          <w:rPr>
            <w:rStyle w:val="Hyperlink"/>
            <w:rFonts w:hint="eastAsia"/>
            <w:noProof/>
            <w:color w:val="auto"/>
            <w:u w:val="none"/>
            <w:rtl/>
          </w:rPr>
          <w:t>لـدى‏</w:t>
        </w:r>
        <w:r w:rsidR="00480241" w:rsidRPr="001D7C49">
          <w:rPr>
            <w:rStyle w:val="Hyperlink"/>
            <w:noProof/>
            <w:color w:val="auto"/>
            <w:u w:val="none"/>
            <w:rtl/>
          </w:rPr>
          <w:t xml:space="preserve"> </w:t>
        </w:r>
        <w:r w:rsidR="00480241" w:rsidRPr="001D7C49">
          <w:rPr>
            <w:rStyle w:val="Hyperlink"/>
            <w:rFonts w:hint="eastAsia"/>
            <w:noProof/>
            <w:color w:val="auto"/>
            <w:u w:val="none"/>
            <w:rtl/>
          </w:rPr>
          <w:t>السلف</w:t>
        </w:r>
        <w:r w:rsidR="00480241" w:rsidRPr="001D7C49">
          <w:rPr>
            <w:rStyle w:val="Hyperlink"/>
            <w:noProof/>
            <w:color w:val="auto"/>
            <w:u w:val="none"/>
            <w:rtl/>
          </w:rPr>
          <w:t xml:space="preserve"> </w:t>
        </w:r>
        <w:r w:rsidR="00480241" w:rsidRPr="001D7C49">
          <w:rPr>
            <w:rStyle w:val="Hyperlink"/>
            <w:rFonts w:hint="eastAsia"/>
            <w:noProof/>
            <w:color w:val="auto"/>
            <w:u w:val="none"/>
            <w:rtl/>
          </w:rPr>
          <w:t>الصالح</w:t>
        </w:r>
        <w:r w:rsidR="00480241" w:rsidRPr="001D7C49">
          <w:rPr>
            <w:rStyle w:val="Hyperlink"/>
            <w:noProof/>
            <w:color w:val="auto"/>
            <w:u w:val="none"/>
            <w:rtl/>
          </w:rPr>
          <w:t xml:space="preserve"> </w:t>
        </w:r>
        <w:r w:rsidR="00480241" w:rsidRPr="001D7C49">
          <w:rPr>
            <w:rStyle w:val="Hyperlink"/>
            <w:rFonts w:hint="eastAsia"/>
            <w:noProof/>
            <w:color w:val="auto"/>
            <w:u w:val="none"/>
            <w:rtl/>
          </w:rPr>
          <w:t>من</w:t>
        </w:r>
        <w:r w:rsidR="00480241" w:rsidRPr="001D7C49">
          <w:rPr>
            <w:rStyle w:val="Hyperlink"/>
            <w:noProof/>
            <w:color w:val="auto"/>
            <w:u w:val="none"/>
            <w:rtl/>
          </w:rPr>
          <w:t xml:space="preserve"> </w:t>
        </w:r>
        <w:r w:rsidR="00480241" w:rsidRPr="001D7C49">
          <w:rPr>
            <w:rStyle w:val="Hyperlink"/>
            <w:rFonts w:hint="eastAsia"/>
            <w:noProof/>
            <w:color w:val="auto"/>
            <w:u w:val="none"/>
            <w:rtl/>
          </w:rPr>
          <w:t>أهل</w:t>
        </w:r>
        <w:r w:rsidR="00480241" w:rsidRPr="001D7C49">
          <w:rPr>
            <w:rStyle w:val="Hyperlink"/>
            <w:noProof/>
            <w:color w:val="auto"/>
            <w:u w:val="none"/>
            <w:rtl/>
          </w:rPr>
          <w:t xml:space="preserve"> </w:t>
        </w:r>
        <w:r w:rsidR="00480241" w:rsidRPr="001D7C49">
          <w:rPr>
            <w:rStyle w:val="Hyperlink"/>
            <w:rFonts w:hint="eastAsia"/>
            <w:noProof/>
            <w:color w:val="auto"/>
            <w:spacing w:val="6"/>
            <w:u w:val="none"/>
            <w:rtl/>
          </w:rPr>
          <w:t>السنّة</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230499383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220</w:t>
        </w:r>
        <w:r w:rsidRPr="001D7C49">
          <w:rPr>
            <w:noProof/>
            <w:webHidden/>
            <w:rtl/>
          </w:rPr>
          <w:fldChar w:fldCharType="end"/>
        </w:r>
      </w:hyperlink>
    </w:p>
    <w:p w:rsidR="00480241" w:rsidRPr="001D7C49" w:rsidRDefault="00B95B77" w:rsidP="00A6638E">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384" w:history="1">
        <w:r w:rsidR="00480241" w:rsidRPr="001D7C49">
          <w:rPr>
            <w:rStyle w:val="Hyperlink"/>
            <w:noProof/>
            <w:color w:val="auto"/>
            <w:u w:val="none"/>
            <w:rtl/>
          </w:rPr>
          <w:t xml:space="preserve">3 </w:t>
        </w:r>
        <w:r w:rsidR="00480241" w:rsidRPr="001D7C49">
          <w:rPr>
            <w:rStyle w:val="Hyperlink"/>
            <w:rFonts w:hint="eastAsia"/>
            <w:noProof/>
            <w:color w:val="auto"/>
            <w:u w:val="none"/>
            <w:rtl/>
          </w:rPr>
          <w:t>ـ</w:t>
        </w:r>
        <w:r w:rsidR="00480241" w:rsidRPr="001D7C49">
          <w:rPr>
            <w:rStyle w:val="Hyperlink"/>
            <w:noProof/>
            <w:color w:val="auto"/>
            <w:u w:val="none"/>
            <w:rtl/>
          </w:rPr>
          <w:t xml:space="preserve"> 1 </w:t>
        </w:r>
        <w:r w:rsidR="00480241" w:rsidRPr="001D7C49">
          <w:rPr>
            <w:rStyle w:val="Hyperlink"/>
            <w:rFonts w:hint="eastAsia"/>
            <w:noProof/>
            <w:color w:val="auto"/>
            <w:u w:val="none"/>
            <w:rtl/>
          </w:rPr>
          <w:t>ـ</w:t>
        </w:r>
        <w:r w:rsidR="00480241" w:rsidRPr="001D7C49">
          <w:rPr>
            <w:rStyle w:val="Hyperlink"/>
            <w:noProof/>
            <w:color w:val="auto"/>
            <w:u w:val="none"/>
            <w:rtl/>
          </w:rPr>
          <w:t xml:space="preserve">  </w:t>
        </w:r>
        <w:r w:rsidR="00480241" w:rsidRPr="001D7C49">
          <w:rPr>
            <w:rStyle w:val="Hyperlink"/>
            <w:rFonts w:hint="eastAsia"/>
            <w:noProof/>
            <w:color w:val="auto"/>
            <w:u w:val="none"/>
            <w:rtl/>
          </w:rPr>
          <w:t>أسانيد</w:t>
        </w:r>
        <w:r w:rsidR="00480241" w:rsidRPr="001D7C49">
          <w:rPr>
            <w:rStyle w:val="Hyperlink"/>
            <w:noProof/>
            <w:color w:val="auto"/>
            <w:u w:val="none"/>
            <w:rtl/>
          </w:rPr>
          <w:t xml:space="preserve"> </w:t>
        </w:r>
        <w:r w:rsidR="00480241" w:rsidRPr="001D7C49">
          <w:rPr>
            <w:rStyle w:val="Hyperlink"/>
            <w:rFonts w:hint="eastAsia"/>
            <w:noProof/>
            <w:color w:val="auto"/>
            <w:u w:val="none"/>
            <w:rtl/>
          </w:rPr>
          <w:t>أئمة</w:t>
        </w:r>
        <w:r w:rsidR="00480241" w:rsidRPr="001D7C49">
          <w:rPr>
            <w:rStyle w:val="Hyperlink"/>
            <w:noProof/>
            <w:color w:val="auto"/>
            <w:u w:val="none"/>
            <w:rtl/>
          </w:rPr>
          <w:t xml:space="preserve"> </w:t>
        </w:r>
        <w:r w:rsidR="00480241" w:rsidRPr="001D7C49">
          <w:rPr>
            <w:rStyle w:val="Hyperlink"/>
            <w:rFonts w:hint="eastAsia"/>
            <w:noProof/>
            <w:color w:val="auto"/>
            <w:u w:val="none"/>
            <w:rtl/>
          </w:rPr>
          <w:t>أهل</w:t>
        </w:r>
        <w:r w:rsidR="00480241" w:rsidRPr="001D7C49">
          <w:rPr>
            <w:rStyle w:val="Hyperlink"/>
            <w:noProof/>
            <w:color w:val="auto"/>
            <w:u w:val="none"/>
            <w:rtl/>
          </w:rPr>
          <w:t xml:space="preserve"> </w:t>
        </w:r>
        <w:r w:rsidR="00480241" w:rsidRPr="001D7C49">
          <w:rPr>
            <w:rStyle w:val="Hyperlink"/>
            <w:rFonts w:hint="eastAsia"/>
            <w:noProof/>
            <w:color w:val="auto"/>
            <w:u w:val="none"/>
            <w:rtl/>
          </w:rPr>
          <w:t>البيت</w:t>
        </w:r>
        <w:r w:rsidR="00480241" w:rsidRPr="001D7C49">
          <w:rPr>
            <w:rStyle w:val="Hyperlink"/>
            <w:rFonts w:ascii="Mosawi" w:hAnsi="Mosawi"/>
            <w:noProof/>
            <w:color w:val="auto"/>
            <w:u w:val="none"/>
            <w:rtl/>
          </w:rPr>
          <w:t>^</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230499384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220</w:t>
        </w:r>
        <w:r w:rsidRPr="001D7C49">
          <w:rPr>
            <w:noProof/>
            <w:webHidden/>
            <w:rtl/>
          </w:rPr>
          <w:fldChar w:fldCharType="end"/>
        </w:r>
      </w:hyperlink>
    </w:p>
    <w:p w:rsidR="00480241" w:rsidRPr="001D7C49" w:rsidRDefault="00B95B77" w:rsidP="00480241">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385" w:history="1">
        <w:r w:rsidR="00480241" w:rsidRPr="001D7C49">
          <w:rPr>
            <w:rStyle w:val="Hyperlink"/>
            <w:noProof/>
            <w:color w:val="auto"/>
            <w:u w:val="none"/>
            <w:rtl/>
          </w:rPr>
          <w:t xml:space="preserve">3 </w:t>
        </w:r>
        <w:r w:rsidR="00480241" w:rsidRPr="001D7C49">
          <w:rPr>
            <w:rStyle w:val="Hyperlink"/>
            <w:rFonts w:hint="eastAsia"/>
            <w:noProof/>
            <w:color w:val="auto"/>
            <w:u w:val="none"/>
            <w:rtl/>
          </w:rPr>
          <w:t>ـ</w:t>
        </w:r>
        <w:r w:rsidR="00480241" w:rsidRPr="001D7C49">
          <w:rPr>
            <w:rStyle w:val="Hyperlink"/>
            <w:noProof/>
            <w:color w:val="auto"/>
            <w:u w:val="none"/>
            <w:rtl/>
          </w:rPr>
          <w:t xml:space="preserve"> 2 </w:t>
        </w:r>
        <w:r w:rsidR="00480241" w:rsidRPr="001D7C49">
          <w:rPr>
            <w:rStyle w:val="Hyperlink"/>
            <w:rFonts w:hint="eastAsia"/>
            <w:noProof/>
            <w:color w:val="auto"/>
            <w:u w:val="none"/>
            <w:rtl/>
          </w:rPr>
          <w:t>ـ</w:t>
        </w:r>
        <w:r w:rsidR="00480241" w:rsidRPr="001D7C49">
          <w:rPr>
            <w:rStyle w:val="Hyperlink"/>
            <w:noProof/>
            <w:color w:val="auto"/>
            <w:u w:val="none"/>
            <w:rtl/>
          </w:rPr>
          <w:t xml:space="preserve"> </w:t>
        </w:r>
        <w:r w:rsidR="00480241" w:rsidRPr="001D7C49">
          <w:rPr>
            <w:rStyle w:val="Hyperlink"/>
            <w:rFonts w:hint="eastAsia"/>
            <w:noProof/>
            <w:color w:val="auto"/>
            <w:u w:val="none"/>
            <w:rtl/>
          </w:rPr>
          <w:t>اعتبار</w:t>
        </w:r>
        <w:r w:rsidR="00480241" w:rsidRPr="001D7C49">
          <w:rPr>
            <w:rStyle w:val="Hyperlink"/>
            <w:noProof/>
            <w:color w:val="auto"/>
            <w:u w:val="none"/>
            <w:rtl/>
          </w:rPr>
          <w:t xml:space="preserve"> </w:t>
        </w:r>
        <w:r w:rsidR="00480241" w:rsidRPr="001D7C49">
          <w:rPr>
            <w:rStyle w:val="Hyperlink"/>
            <w:rFonts w:hint="eastAsia"/>
            <w:noProof/>
            <w:color w:val="auto"/>
            <w:u w:val="none"/>
            <w:rtl/>
          </w:rPr>
          <w:t>أسانيد</w:t>
        </w:r>
        <w:r w:rsidR="00480241" w:rsidRPr="001D7C49">
          <w:rPr>
            <w:rStyle w:val="Hyperlink"/>
            <w:noProof/>
            <w:color w:val="auto"/>
            <w:u w:val="none"/>
            <w:rtl/>
          </w:rPr>
          <w:t xml:space="preserve"> </w:t>
        </w:r>
        <w:r w:rsidR="00480241" w:rsidRPr="001D7C49">
          <w:rPr>
            <w:rStyle w:val="Hyperlink"/>
            <w:rFonts w:hint="eastAsia"/>
            <w:noProof/>
            <w:color w:val="auto"/>
            <w:u w:val="none"/>
            <w:rtl/>
          </w:rPr>
          <w:t>أئمة</w:t>
        </w:r>
        <w:r w:rsidR="00480241" w:rsidRPr="001D7C49">
          <w:rPr>
            <w:rStyle w:val="Hyperlink"/>
            <w:noProof/>
            <w:color w:val="auto"/>
            <w:u w:val="none"/>
            <w:rtl/>
          </w:rPr>
          <w:t xml:space="preserve"> </w:t>
        </w:r>
        <w:r w:rsidR="00480241" w:rsidRPr="001D7C49">
          <w:rPr>
            <w:rStyle w:val="Hyperlink"/>
            <w:rFonts w:hint="eastAsia"/>
            <w:noProof/>
            <w:color w:val="auto"/>
            <w:u w:val="none"/>
            <w:rtl/>
          </w:rPr>
          <w:t>أهل</w:t>
        </w:r>
        <w:r w:rsidR="00480241" w:rsidRPr="001D7C49">
          <w:rPr>
            <w:rStyle w:val="Hyperlink"/>
            <w:noProof/>
            <w:color w:val="auto"/>
            <w:u w:val="none"/>
            <w:rtl/>
          </w:rPr>
          <w:t xml:space="preserve"> </w:t>
        </w:r>
        <w:r w:rsidR="00480241" w:rsidRPr="001D7C49">
          <w:rPr>
            <w:rStyle w:val="Hyperlink"/>
            <w:rFonts w:hint="eastAsia"/>
            <w:noProof/>
            <w:color w:val="auto"/>
            <w:u w:val="none"/>
            <w:rtl/>
          </w:rPr>
          <w:t>البيت</w:t>
        </w:r>
        <w:r w:rsidR="00480241" w:rsidRPr="001D7C49">
          <w:rPr>
            <w:rStyle w:val="Hyperlink"/>
            <w:rFonts w:ascii="Mosawi" w:hAnsi="Mosawi"/>
            <w:noProof/>
            <w:color w:val="auto"/>
            <w:u w:val="none"/>
            <w:rtl/>
          </w:rPr>
          <w:t>^</w:t>
        </w:r>
        <w:r w:rsidR="00480241" w:rsidRPr="001D7C49">
          <w:rPr>
            <w:rStyle w:val="Hyperlink"/>
            <w:noProof/>
            <w:color w:val="auto"/>
            <w:u w:val="none"/>
            <w:rtl/>
          </w:rPr>
          <w:t xml:space="preserve"> </w:t>
        </w:r>
        <w:r w:rsidR="00480241" w:rsidRPr="001D7C49">
          <w:rPr>
            <w:rStyle w:val="Hyperlink"/>
            <w:rFonts w:hint="eastAsia"/>
            <w:noProof/>
            <w:color w:val="auto"/>
            <w:u w:val="none"/>
            <w:rtl/>
          </w:rPr>
          <w:t>عند</w:t>
        </w:r>
        <w:r w:rsidR="00480241" w:rsidRPr="001D7C49">
          <w:rPr>
            <w:rStyle w:val="Hyperlink"/>
            <w:noProof/>
            <w:color w:val="auto"/>
            <w:u w:val="none"/>
            <w:rtl/>
          </w:rPr>
          <w:t xml:space="preserve"> </w:t>
        </w:r>
        <w:r w:rsidR="00480241" w:rsidRPr="001D7C49">
          <w:rPr>
            <w:rStyle w:val="Hyperlink"/>
            <w:rFonts w:hint="eastAsia"/>
            <w:noProof/>
            <w:color w:val="auto"/>
            <w:u w:val="none"/>
            <w:rtl/>
          </w:rPr>
          <w:t>السلف</w:t>
        </w:r>
        <w:r w:rsidR="00480241" w:rsidRPr="001D7C49">
          <w:rPr>
            <w:rStyle w:val="Hyperlink"/>
            <w:noProof/>
            <w:color w:val="auto"/>
            <w:u w:val="none"/>
            <w:rtl/>
          </w:rPr>
          <w:t xml:space="preserve"> </w:t>
        </w:r>
        <w:r w:rsidR="00480241" w:rsidRPr="001D7C49">
          <w:rPr>
            <w:rStyle w:val="Hyperlink"/>
            <w:rFonts w:hint="eastAsia"/>
            <w:noProof/>
            <w:color w:val="auto"/>
            <w:u w:val="none"/>
            <w:rtl/>
          </w:rPr>
          <w:t>الصالح</w:t>
        </w:r>
        <w:r w:rsidR="00480241" w:rsidRPr="001D7C49">
          <w:rPr>
            <w:rStyle w:val="Hyperlink"/>
            <w:noProof/>
            <w:color w:val="auto"/>
            <w:u w:val="none"/>
            <w:rtl/>
          </w:rPr>
          <w:t xml:space="preserve"> </w:t>
        </w:r>
        <w:r w:rsidR="00480241" w:rsidRPr="001D7C49">
          <w:rPr>
            <w:rStyle w:val="Hyperlink"/>
            <w:rFonts w:hint="eastAsia"/>
            <w:noProof/>
            <w:color w:val="auto"/>
            <w:u w:val="none"/>
            <w:rtl/>
          </w:rPr>
          <w:t>للسنّة</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230499385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222</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86" w:history="1">
        <w:r w:rsidR="00480241" w:rsidRPr="001D7C49">
          <w:rPr>
            <w:rStyle w:val="Hyperlink"/>
            <w:noProof/>
            <w:color w:val="auto"/>
            <w:u w:val="none"/>
            <w:rtl/>
          </w:rPr>
          <w:t xml:space="preserve">4 </w:t>
        </w:r>
        <w:r w:rsidR="00480241" w:rsidRPr="001D7C49">
          <w:rPr>
            <w:rStyle w:val="Hyperlink"/>
            <w:rFonts w:hint="eastAsia"/>
            <w:noProof/>
            <w:color w:val="auto"/>
            <w:u w:val="none"/>
            <w:rtl/>
          </w:rPr>
          <w:t>ــ</w:t>
        </w:r>
        <w:r w:rsidR="00480241" w:rsidRPr="001D7C49">
          <w:rPr>
            <w:rStyle w:val="Hyperlink"/>
            <w:rFonts w:cs="md_ameli"/>
            <w:noProof/>
            <w:color w:val="auto"/>
            <w:u w:val="none"/>
            <w:rtl/>
          </w:rPr>
          <w:t xml:space="preserve"> </w:t>
        </w:r>
        <w:r w:rsidR="00480241" w:rsidRPr="001D7C49">
          <w:rPr>
            <w:rStyle w:val="Hyperlink"/>
            <w:rFonts w:hint="eastAsia"/>
            <w:noProof/>
            <w:color w:val="auto"/>
            <w:u w:val="none"/>
            <w:rtl/>
          </w:rPr>
          <w:t>سيرة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السلف</w:t>
        </w:r>
        <w:r w:rsidR="00480241" w:rsidRPr="001D7C49">
          <w:rPr>
            <w:rStyle w:val="Hyperlink"/>
            <w:noProof/>
            <w:color w:val="auto"/>
            <w:u w:val="none"/>
            <w:rtl/>
          </w:rPr>
          <w:t xml:space="preserve"> </w:t>
        </w:r>
        <w:r w:rsidR="00480241" w:rsidRPr="001D7C49">
          <w:rPr>
            <w:rStyle w:val="Hyperlink"/>
            <w:rFonts w:hint="eastAsia"/>
            <w:noProof/>
            <w:color w:val="auto"/>
            <w:u w:val="none"/>
            <w:rtl/>
          </w:rPr>
          <w:t>الصالح</w:t>
        </w:r>
        <w:r w:rsidR="00480241" w:rsidRPr="001D7C49">
          <w:rPr>
            <w:rStyle w:val="Hyperlink"/>
            <w:noProof/>
            <w:color w:val="auto"/>
            <w:u w:val="none"/>
            <w:rtl/>
          </w:rPr>
          <w:t xml:space="preserve"> </w:t>
        </w:r>
        <w:r w:rsidR="00480241" w:rsidRPr="001D7C49">
          <w:rPr>
            <w:rStyle w:val="Hyperlink"/>
            <w:rFonts w:hint="eastAsia"/>
            <w:noProof/>
            <w:color w:val="auto"/>
            <w:u w:val="none"/>
            <w:rtl/>
          </w:rPr>
          <w:t>للشيعة</w:t>
        </w:r>
        <w:r w:rsidR="00480241" w:rsidRPr="001D7C49">
          <w:rPr>
            <w:rStyle w:val="Hyperlink"/>
            <w:noProof/>
            <w:color w:val="auto"/>
            <w:u w:val="none"/>
            <w:rtl/>
          </w:rPr>
          <w:t xml:space="preserve"> </w:t>
        </w:r>
        <w:r w:rsidR="00480241" w:rsidRPr="001D7C49">
          <w:rPr>
            <w:rStyle w:val="Hyperlink"/>
            <w:rFonts w:hint="eastAsia"/>
            <w:noProof/>
            <w:color w:val="auto"/>
            <w:u w:val="none"/>
            <w:rtl/>
          </w:rPr>
          <w:t>في</w:t>
        </w:r>
        <w:r w:rsidR="00480241" w:rsidRPr="001D7C49">
          <w:rPr>
            <w:rStyle w:val="Hyperlink"/>
            <w:noProof/>
            <w:color w:val="auto"/>
            <w:u w:val="none"/>
            <w:rtl/>
          </w:rPr>
          <w:t xml:space="preserve"> </w:t>
        </w:r>
        <w:r w:rsidR="00480241" w:rsidRPr="001D7C49">
          <w:rPr>
            <w:rStyle w:val="Hyperlink"/>
            <w:rFonts w:hint="eastAsia"/>
            <w:noProof/>
            <w:color w:val="auto"/>
            <w:u w:val="none"/>
            <w:rtl/>
          </w:rPr>
          <w:t>التعامل</w:t>
        </w:r>
        <w:r w:rsidR="00480241" w:rsidRPr="001D7C49">
          <w:rPr>
            <w:rStyle w:val="Hyperlink"/>
            <w:noProof/>
            <w:color w:val="auto"/>
            <w:u w:val="none"/>
            <w:rtl/>
          </w:rPr>
          <w:t xml:space="preserve"> </w:t>
        </w:r>
        <w:r w:rsidR="00480241" w:rsidRPr="001D7C49">
          <w:rPr>
            <w:rStyle w:val="Hyperlink"/>
            <w:rFonts w:hint="eastAsia"/>
            <w:noProof/>
            <w:color w:val="auto"/>
            <w:u w:val="none"/>
            <w:rtl/>
          </w:rPr>
          <w:t>مع</w:t>
        </w:r>
        <w:r w:rsidR="00480241" w:rsidRPr="001D7C49">
          <w:rPr>
            <w:rStyle w:val="Hyperlink"/>
            <w:noProof/>
            <w:color w:val="auto"/>
            <w:u w:val="none"/>
            <w:rtl/>
          </w:rPr>
          <w:t xml:space="preserve"> </w:t>
        </w:r>
        <w:r w:rsidR="00480241" w:rsidRPr="001D7C49">
          <w:rPr>
            <w:rStyle w:val="Hyperlink"/>
            <w:rFonts w:hint="eastAsia"/>
            <w:noProof/>
            <w:color w:val="auto"/>
            <w:u w:val="none"/>
            <w:rtl/>
          </w:rPr>
          <w:t>رواة</w:t>
        </w:r>
        <w:r w:rsidR="00480241" w:rsidRPr="001D7C49">
          <w:rPr>
            <w:rStyle w:val="Hyperlink"/>
            <w:noProof/>
            <w:color w:val="auto"/>
            <w:u w:val="none"/>
            <w:rtl/>
          </w:rPr>
          <w:t xml:space="preserve"> </w:t>
        </w:r>
        <w:r w:rsidR="00480241" w:rsidRPr="001D7C49">
          <w:rPr>
            <w:rStyle w:val="Hyperlink"/>
            <w:rFonts w:hint="eastAsia"/>
            <w:noProof/>
            <w:color w:val="auto"/>
            <w:u w:val="none"/>
            <w:rtl/>
          </w:rPr>
          <w:t>أهل</w:t>
        </w:r>
        <w:r w:rsidR="00480241" w:rsidRPr="001D7C49">
          <w:rPr>
            <w:rStyle w:val="Hyperlink"/>
            <w:noProof/>
            <w:color w:val="auto"/>
            <w:u w:val="none"/>
            <w:rtl/>
          </w:rPr>
          <w:t xml:space="preserve"> </w:t>
        </w:r>
        <w:r w:rsidR="00480241" w:rsidRPr="001D7C49">
          <w:rPr>
            <w:rStyle w:val="Hyperlink"/>
            <w:rFonts w:hint="eastAsia"/>
            <w:noProof/>
            <w:color w:val="auto"/>
            <w:u w:val="none"/>
            <w:rtl/>
          </w:rPr>
          <w:t>السنّة</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230499386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224</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87" w:history="1">
        <w:r w:rsidR="00480241" w:rsidRPr="001D7C49">
          <w:rPr>
            <w:rStyle w:val="Hyperlink"/>
            <w:noProof/>
            <w:color w:val="auto"/>
            <w:u w:val="none"/>
            <w:rtl/>
          </w:rPr>
          <w:t xml:space="preserve">5 </w:t>
        </w:r>
        <w:r w:rsidR="00480241" w:rsidRPr="001D7C49">
          <w:rPr>
            <w:rStyle w:val="Hyperlink"/>
            <w:rFonts w:hint="eastAsia"/>
            <w:noProof/>
            <w:color w:val="auto"/>
            <w:u w:val="none"/>
            <w:rtl/>
          </w:rPr>
          <w:t>ــ</w:t>
        </w:r>
        <w:r w:rsidR="00480241" w:rsidRPr="001D7C49">
          <w:rPr>
            <w:rStyle w:val="Hyperlink"/>
            <w:rFonts w:cs="md_ameli"/>
            <w:noProof/>
            <w:color w:val="auto"/>
            <w:u w:val="none"/>
            <w:rtl/>
          </w:rPr>
          <w:t xml:space="preserve"> </w:t>
        </w:r>
        <w:r w:rsidR="00480241" w:rsidRPr="001D7C49">
          <w:rPr>
            <w:rStyle w:val="Hyperlink"/>
            <w:rFonts w:hint="eastAsia"/>
            <w:noProof/>
            <w:color w:val="auto"/>
            <w:u w:val="none"/>
            <w:rtl/>
          </w:rPr>
          <w:t>سيرة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السلف</w:t>
        </w:r>
        <w:r w:rsidR="00480241" w:rsidRPr="001D7C49">
          <w:rPr>
            <w:rStyle w:val="Hyperlink"/>
            <w:noProof/>
            <w:color w:val="auto"/>
            <w:u w:val="none"/>
            <w:rtl/>
          </w:rPr>
          <w:t xml:space="preserve"> </w:t>
        </w:r>
        <w:r w:rsidR="00480241" w:rsidRPr="001D7C49">
          <w:rPr>
            <w:rStyle w:val="Hyperlink"/>
            <w:rFonts w:hint="eastAsia"/>
            <w:noProof/>
            <w:color w:val="auto"/>
            <w:u w:val="none"/>
            <w:rtl/>
          </w:rPr>
          <w:t>الصالح</w:t>
        </w:r>
        <w:r w:rsidR="00480241" w:rsidRPr="001D7C49">
          <w:rPr>
            <w:rStyle w:val="Hyperlink"/>
            <w:noProof/>
            <w:color w:val="auto"/>
            <w:u w:val="none"/>
            <w:rtl/>
          </w:rPr>
          <w:t xml:space="preserve"> </w:t>
        </w:r>
        <w:r w:rsidR="00480241" w:rsidRPr="001D7C49">
          <w:rPr>
            <w:rStyle w:val="Hyperlink"/>
            <w:rFonts w:hint="eastAsia"/>
            <w:noProof/>
            <w:color w:val="auto"/>
            <w:u w:val="none"/>
            <w:rtl/>
          </w:rPr>
          <w:t>للشيعة</w:t>
        </w:r>
        <w:r w:rsidR="00480241" w:rsidRPr="001D7C49">
          <w:rPr>
            <w:rStyle w:val="Hyperlink"/>
            <w:noProof/>
            <w:color w:val="auto"/>
            <w:u w:val="none"/>
            <w:rtl/>
          </w:rPr>
          <w:t xml:space="preserve"> </w:t>
        </w:r>
        <w:r w:rsidR="00480241" w:rsidRPr="001D7C49">
          <w:rPr>
            <w:rStyle w:val="Hyperlink"/>
            <w:rFonts w:hint="eastAsia"/>
            <w:noProof/>
            <w:color w:val="auto"/>
            <w:u w:val="none"/>
            <w:rtl/>
          </w:rPr>
          <w:t>في</w:t>
        </w:r>
        <w:r w:rsidR="00480241" w:rsidRPr="001D7C49">
          <w:rPr>
            <w:rStyle w:val="Hyperlink"/>
            <w:noProof/>
            <w:color w:val="auto"/>
            <w:u w:val="none"/>
            <w:rtl/>
          </w:rPr>
          <w:t xml:space="preserve"> </w:t>
        </w:r>
        <w:r w:rsidR="00480241" w:rsidRPr="001D7C49">
          <w:rPr>
            <w:rStyle w:val="Hyperlink"/>
            <w:rFonts w:hint="eastAsia"/>
            <w:noProof/>
            <w:color w:val="auto"/>
            <w:u w:val="none"/>
            <w:rtl/>
          </w:rPr>
          <w:t>التعامل</w:t>
        </w:r>
        <w:r w:rsidR="00480241" w:rsidRPr="001D7C49">
          <w:rPr>
            <w:rStyle w:val="Hyperlink"/>
            <w:noProof/>
            <w:color w:val="auto"/>
            <w:u w:val="none"/>
            <w:rtl/>
          </w:rPr>
          <w:t xml:space="preserve"> </w:t>
        </w:r>
        <w:r w:rsidR="00480241" w:rsidRPr="001D7C49">
          <w:rPr>
            <w:rStyle w:val="Hyperlink"/>
            <w:rFonts w:hint="eastAsia"/>
            <w:noProof/>
            <w:color w:val="auto"/>
            <w:u w:val="none"/>
            <w:rtl/>
          </w:rPr>
          <w:t>مع</w:t>
        </w:r>
        <w:r w:rsidR="00480241" w:rsidRPr="001D7C49">
          <w:rPr>
            <w:rStyle w:val="Hyperlink"/>
            <w:noProof/>
            <w:color w:val="auto"/>
            <w:u w:val="none"/>
            <w:rtl/>
          </w:rPr>
          <w:t xml:space="preserve"> </w:t>
        </w:r>
        <w:r w:rsidR="00480241" w:rsidRPr="001D7C49">
          <w:rPr>
            <w:rStyle w:val="Hyperlink"/>
            <w:rFonts w:hint="eastAsia"/>
            <w:noProof/>
            <w:color w:val="auto"/>
            <w:u w:val="none"/>
            <w:rtl/>
          </w:rPr>
          <w:t>روايات</w:t>
        </w:r>
        <w:r w:rsidR="00480241" w:rsidRPr="001D7C49">
          <w:rPr>
            <w:rStyle w:val="Hyperlink"/>
            <w:noProof/>
            <w:color w:val="auto"/>
            <w:u w:val="none"/>
            <w:rtl/>
          </w:rPr>
          <w:t xml:space="preserve"> </w:t>
        </w:r>
        <w:r w:rsidR="00480241" w:rsidRPr="001D7C49">
          <w:rPr>
            <w:rStyle w:val="Hyperlink"/>
            <w:rFonts w:hint="eastAsia"/>
            <w:noProof/>
            <w:color w:val="auto"/>
            <w:u w:val="none"/>
            <w:rtl/>
          </w:rPr>
          <w:t>أهل</w:t>
        </w:r>
        <w:r w:rsidR="00480241" w:rsidRPr="001D7C49">
          <w:rPr>
            <w:rStyle w:val="Hyperlink"/>
            <w:noProof/>
            <w:color w:val="auto"/>
            <w:u w:val="none"/>
            <w:rtl/>
          </w:rPr>
          <w:t xml:space="preserve"> </w:t>
        </w:r>
        <w:r w:rsidR="00480241" w:rsidRPr="001D7C49">
          <w:rPr>
            <w:rStyle w:val="Hyperlink"/>
            <w:rFonts w:hint="eastAsia"/>
            <w:noProof/>
            <w:color w:val="auto"/>
            <w:u w:val="none"/>
            <w:rtl/>
          </w:rPr>
          <w:t>السنة</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230499387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225</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88" w:history="1">
        <w:r w:rsidR="00480241" w:rsidRPr="001D7C49">
          <w:rPr>
            <w:rStyle w:val="Hyperlink"/>
            <w:noProof/>
            <w:color w:val="auto"/>
            <w:u w:val="none"/>
            <w:rtl/>
          </w:rPr>
          <w:t xml:space="preserve">6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صحة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الروايات</w:t>
        </w:r>
        <w:r w:rsidR="00480241" w:rsidRPr="001D7C49">
          <w:rPr>
            <w:rStyle w:val="Hyperlink"/>
            <w:noProof/>
            <w:color w:val="auto"/>
            <w:u w:val="none"/>
            <w:rtl/>
          </w:rPr>
          <w:t xml:space="preserve"> </w:t>
        </w:r>
        <w:r w:rsidR="00480241" w:rsidRPr="001D7C49">
          <w:rPr>
            <w:rStyle w:val="Hyperlink"/>
            <w:rFonts w:hint="eastAsia"/>
            <w:noProof/>
            <w:color w:val="auto"/>
            <w:u w:val="none"/>
            <w:rtl/>
          </w:rPr>
          <w:t>النبوية</w:t>
        </w:r>
        <w:r w:rsidR="00480241" w:rsidRPr="001D7C49">
          <w:rPr>
            <w:rStyle w:val="Hyperlink"/>
            <w:noProof/>
            <w:color w:val="auto"/>
            <w:u w:val="none"/>
            <w:rtl/>
          </w:rPr>
          <w:t xml:space="preserve"> </w:t>
        </w:r>
        <w:r w:rsidR="00480241" w:rsidRPr="001D7C49">
          <w:rPr>
            <w:rStyle w:val="Hyperlink"/>
            <w:rFonts w:hint="eastAsia"/>
            <w:noProof/>
            <w:color w:val="auto"/>
            <w:u w:val="none"/>
            <w:rtl/>
          </w:rPr>
          <w:t>لأهل</w:t>
        </w:r>
        <w:r w:rsidR="00480241" w:rsidRPr="001D7C49">
          <w:rPr>
            <w:rStyle w:val="Hyperlink"/>
            <w:noProof/>
            <w:color w:val="auto"/>
            <w:u w:val="none"/>
            <w:rtl/>
          </w:rPr>
          <w:t xml:space="preserve"> </w:t>
        </w:r>
        <w:r w:rsidR="00480241" w:rsidRPr="001D7C49">
          <w:rPr>
            <w:rStyle w:val="Hyperlink"/>
            <w:rFonts w:hint="eastAsia"/>
            <w:noProof/>
            <w:color w:val="auto"/>
            <w:u w:val="none"/>
            <w:rtl/>
          </w:rPr>
          <w:t>السنة</w:t>
        </w:r>
        <w:r w:rsidR="00480241" w:rsidRPr="001D7C49">
          <w:rPr>
            <w:rStyle w:val="Hyperlink"/>
            <w:noProof/>
            <w:color w:val="auto"/>
            <w:u w:val="none"/>
            <w:rtl/>
          </w:rPr>
          <w:t xml:space="preserve"> </w:t>
        </w:r>
        <w:r w:rsidR="00480241" w:rsidRPr="001D7C49">
          <w:rPr>
            <w:rStyle w:val="Hyperlink"/>
            <w:rFonts w:hint="eastAsia"/>
            <w:noProof/>
            <w:color w:val="auto"/>
            <w:u w:val="none"/>
            <w:rtl/>
          </w:rPr>
          <w:t>من</w:t>
        </w:r>
        <w:r w:rsidR="00480241" w:rsidRPr="001D7C49">
          <w:rPr>
            <w:rStyle w:val="Hyperlink"/>
            <w:noProof/>
            <w:color w:val="auto"/>
            <w:u w:val="none"/>
            <w:rtl/>
          </w:rPr>
          <w:t xml:space="preserve"> </w:t>
        </w:r>
        <w:r w:rsidR="00480241" w:rsidRPr="001D7C49">
          <w:rPr>
            <w:rStyle w:val="Hyperlink"/>
            <w:rFonts w:hint="eastAsia"/>
            <w:noProof/>
            <w:color w:val="auto"/>
            <w:u w:val="none"/>
            <w:rtl/>
          </w:rPr>
          <w:t>وجهة</w:t>
        </w:r>
        <w:r w:rsidR="00480241" w:rsidRPr="001D7C49">
          <w:rPr>
            <w:rStyle w:val="Hyperlink"/>
            <w:noProof/>
            <w:color w:val="auto"/>
            <w:u w:val="none"/>
            <w:rtl/>
          </w:rPr>
          <w:t xml:space="preserve"> </w:t>
        </w:r>
        <w:r w:rsidR="00480241" w:rsidRPr="001D7C49">
          <w:rPr>
            <w:rStyle w:val="Hyperlink"/>
            <w:rFonts w:hint="eastAsia"/>
            <w:noProof/>
            <w:color w:val="auto"/>
            <w:u w:val="none"/>
            <w:rtl/>
          </w:rPr>
          <w:t>نظر</w:t>
        </w:r>
        <w:r w:rsidR="00480241" w:rsidRPr="001D7C49">
          <w:rPr>
            <w:rStyle w:val="Hyperlink"/>
            <w:noProof/>
            <w:color w:val="auto"/>
            <w:u w:val="none"/>
            <w:rtl/>
          </w:rPr>
          <w:t xml:space="preserve"> </w:t>
        </w:r>
        <w:r w:rsidR="00480241" w:rsidRPr="001D7C49">
          <w:rPr>
            <w:rStyle w:val="Hyperlink"/>
            <w:rFonts w:hint="eastAsia"/>
            <w:noProof/>
            <w:color w:val="auto"/>
            <w:u w:val="none"/>
            <w:rtl/>
          </w:rPr>
          <w:t>الأئمة</w:t>
        </w:r>
        <w:r w:rsidR="00480241" w:rsidRPr="001D7C49">
          <w:rPr>
            <w:rStyle w:val="Hyperlink"/>
            <w:rFonts w:ascii="Mosawi" w:hAnsi="Mosawi"/>
            <w:noProof/>
            <w:color w:val="auto"/>
            <w:u w:val="none"/>
            <w:rtl/>
          </w:rPr>
          <w:t>^</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230499388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227</w:t>
        </w:r>
        <w:r w:rsidRPr="001D7C49">
          <w:rPr>
            <w:noProof/>
            <w:webHidden/>
            <w:rtl/>
          </w:rPr>
          <w:fldChar w:fldCharType="end"/>
        </w:r>
      </w:hyperlink>
    </w:p>
    <w:p w:rsidR="00480241" w:rsidRPr="001D7C49" w:rsidRDefault="00B95B77" w:rsidP="00A6638E">
      <w:pPr>
        <w:pStyle w:val="14"/>
        <w:spacing w:line="192" w:lineRule="auto"/>
        <w:rPr>
          <w:rFonts w:asciiTheme="minorHAnsi" w:eastAsiaTheme="minorEastAsia" w:hAnsiTheme="minorHAnsi" w:cstheme="minorBidi"/>
          <w:sz w:val="22"/>
          <w:szCs w:val="22"/>
          <w:rtl/>
          <w:lang w:eastAsia="en-US"/>
        </w:rPr>
      </w:pPr>
      <w:hyperlink w:anchor="_Toc230499389" w:history="1">
        <w:r w:rsidR="00480241" w:rsidRPr="001D7C49">
          <w:rPr>
            <w:rStyle w:val="Hyperlink"/>
            <w:rFonts w:hint="eastAsia"/>
            <w:b/>
            <w:bCs/>
            <w:color w:val="auto"/>
            <w:u w:val="none"/>
            <w:rtl/>
          </w:rPr>
          <w:t>الوحدة</w:t>
        </w:r>
        <w:r w:rsidR="00480241" w:rsidRPr="001D7C49">
          <w:rPr>
            <w:rStyle w:val="Hyperlink"/>
            <w:b/>
            <w:bCs/>
            <w:color w:val="auto"/>
            <w:u w:val="none"/>
            <w:rtl/>
          </w:rPr>
          <w:t xml:space="preserve"> </w:t>
        </w:r>
        <w:r w:rsidR="00480241" w:rsidRPr="001D7C49">
          <w:rPr>
            <w:rStyle w:val="Hyperlink"/>
            <w:rFonts w:hint="eastAsia"/>
            <w:b/>
            <w:bCs/>
            <w:color w:val="auto"/>
            <w:u w:val="none"/>
            <w:rtl/>
          </w:rPr>
          <w:t>الإسلامية</w:t>
        </w:r>
        <w:r w:rsidR="00480241" w:rsidRPr="001D7C49">
          <w:rPr>
            <w:rStyle w:val="Hyperlink"/>
            <w:b/>
            <w:bCs/>
            <w:color w:val="auto"/>
            <w:u w:val="none"/>
            <w:rtl/>
          </w:rPr>
          <w:t xml:space="preserve"> </w:t>
        </w:r>
        <w:r w:rsidR="00480241" w:rsidRPr="001D7C49">
          <w:rPr>
            <w:rStyle w:val="Hyperlink"/>
            <w:rFonts w:hint="eastAsia"/>
            <w:b/>
            <w:bCs/>
            <w:color w:val="auto"/>
            <w:u w:val="none"/>
            <w:rtl/>
          </w:rPr>
          <w:t>بين</w:t>
        </w:r>
        <w:r w:rsidR="00480241" w:rsidRPr="001D7C49">
          <w:rPr>
            <w:rStyle w:val="Hyperlink"/>
            <w:b/>
            <w:bCs/>
            <w:color w:val="auto"/>
            <w:u w:val="none"/>
            <w:rtl/>
          </w:rPr>
          <w:t xml:space="preserve"> </w:t>
        </w:r>
        <w:r w:rsidR="00480241" w:rsidRPr="001D7C49">
          <w:rPr>
            <w:rStyle w:val="Hyperlink"/>
            <w:rFonts w:hint="eastAsia"/>
            <w:b/>
            <w:bCs/>
            <w:color w:val="auto"/>
            <w:u w:val="none"/>
            <w:rtl/>
          </w:rPr>
          <w:t>الشعار</w:t>
        </w:r>
        <w:r w:rsidR="00480241" w:rsidRPr="001D7C49">
          <w:rPr>
            <w:rStyle w:val="Hyperlink"/>
            <w:b/>
            <w:bCs/>
            <w:color w:val="auto"/>
            <w:u w:val="none"/>
            <w:rtl/>
          </w:rPr>
          <w:t xml:space="preserve"> </w:t>
        </w:r>
        <w:r w:rsidR="00480241" w:rsidRPr="001D7C49">
          <w:rPr>
            <w:rStyle w:val="Hyperlink"/>
            <w:rFonts w:hint="eastAsia"/>
            <w:b/>
            <w:bCs/>
            <w:color w:val="auto"/>
            <w:u w:val="none"/>
            <w:rtl/>
          </w:rPr>
          <w:t>والعمل</w:t>
        </w:r>
      </w:hyperlink>
      <w:r w:rsidR="00A6638E" w:rsidRPr="001D7C49">
        <w:rPr>
          <w:rStyle w:val="Hyperlink"/>
          <w:rFonts w:hint="cs"/>
          <w:b/>
          <w:bCs/>
          <w:color w:val="auto"/>
          <w:u w:val="none"/>
          <w:rtl/>
        </w:rPr>
        <w:t xml:space="preserve">، </w:t>
      </w:r>
      <w:hyperlink w:anchor="_Toc230499390" w:history="1">
        <w:r w:rsidR="00480241" w:rsidRPr="001D7C49">
          <w:rPr>
            <w:rStyle w:val="Hyperlink"/>
            <w:rFonts w:hint="eastAsia"/>
            <w:b/>
            <w:bCs/>
            <w:color w:val="auto"/>
            <w:u w:val="none"/>
            <w:rtl/>
          </w:rPr>
          <w:t>دراسة</w:t>
        </w:r>
        <w:r w:rsidR="00480241" w:rsidRPr="001D7C49">
          <w:rPr>
            <w:rStyle w:val="Hyperlink"/>
            <w:b/>
            <w:bCs/>
            <w:color w:val="auto"/>
            <w:u w:val="none"/>
            <w:rtl/>
          </w:rPr>
          <w:t xml:space="preserve"> </w:t>
        </w:r>
        <w:r w:rsidR="00480241" w:rsidRPr="001D7C49">
          <w:rPr>
            <w:rStyle w:val="Hyperlink"/>
            <w:rFonts w:hint="eastAsia"/>
            <w:b/>
            <w:bCs/>
            <w:color w:val="auto"/>
            <w:u w:val="none"/>
            <w:rtl/>
          </w:rPr>
          <w:t>فقهية</w:t>
        </w:r>
        <w:r w:rsidR="00480241" w:rsidRPr="001D7C49">
          <w:rPr>
            <w:rStyle w:val="Hyperlink"/>
            <w:b/>
            <w:bCs/>
            <w:color w:val="auto"/>
            <w:u w:val="none"/>
            <w:rtl/>
          </w:rPr>
          <w:t xml:space="preserve"> </w:t>
        </w:r>
        <w:r w:rsidR="00480241" w:rsidRPr="001D7C49">
          <w:rPr>
            <w:rStyle w:val="Hyperlink"/>
            <w:rFonts w:hint="eastAsia"/>
            <w:b/>
            <w:bCs/>
            <w:color w:val="auto"/>
            <w:u w:val="none"/>
            <w:rtl/>
          </w:rPr>
          <w:t>في</w:t>
        </w:r>
        <w:r w:rsidR="00480241" w:rsidRPr="001D7C49">
          <w:rPr>
            <w:rStyle w:val="Hyperlink"/>
            <w:b/>
            <w:bCs/>
            <w:color w:val="auto"/>
            <w:u w:val="none"/>
            <w:rtl/>
          </w:rPr>
          <w:t xml:space="preserve"> </w:t>
        </w:r>
        <w:r w:rsidR="00480241" w:rsidRPr="001D7C49">
          <w:rPr>
            <w:rStyle w:val="Hyperlink"/>
            <w:rFonts w:hint="eastAsia"/>
            <w:b/>
            <w:bCs/>
            <w:color w:val="auto"/>
            <w:u w:val="none"/>
            <w:rtl/>
          </w:rPr>
          <w:t>الصلاة</w:t>
        </w:r>
        <w:r w:rsidR="00480241" w:rsidRPr="001D7C49">
          <w:rPr>
            <w:rStyle w:val="Hyperlink"/>
            <w:b/>
            <w:bCs/>
            <w:color w:val="auto"/>
            <w:u w:val="none"/>
            <w:rtl/>
          </w:rPr>
          <w:t xml:space="preserve"> </w:t>
        </w:r>
        <w:r w:rsidR="00480241" w:rsidRPr="001D7C49">
          <w:rPr>
            <w:rStyle w:val="Hyperlink"/>
            <w:rFonts w:hint="eastAsia"/>
            <w:b/>
            <w:bCs/>
            <w:color w:val="auto"/>
            <w:u w:val="none"/>
            <w:rtl/>
          </w:rPr>
          <w:t>مع</w:t>
        </w:r>
        <w:r w:rsidR="00480241" w:rsidRPr="001D7C49">
          <w:rPr>
            <w:rStyle w:val="Hyperlink"/>
            <w:b/>
            <w:bCs/>
            <w:color w:val="auto"/>
            <w:u w:val="none"/>
            <w:rtl/>
          </w:rPr>
          <w:t xml:space="preserve"> </w:t>
        </w:r>
        <w:r w:rsidR="00480241" w:rsidRPr="001D7C49">
          <w:rPr>
            <w:rStyle w:val="Hyperlink"/>
            <w:rFonts w:hint="eastAsia"/>
            <w:b/>
            <w:bCs/>
            <w:color w:val="auto"/>
            <w:u w:val="none"/>
            <w:rtl/>
          </w:rPr>
          <w:t>أهل</w:t>
        </w:r>
        <w:r w:rsidR="00480241" w:rsidRPr="001D7C49">
          <w:rPr>
            <w:rStyle w:val="Hyperlink"/>
            <w:b/>
            <w:bCs/>
            <w:color w:val="auto"/>
            <w:u w:val="none"/>
            <w:rtl/>
          </w:rPr>
          <w:t xml:space="preserve"> </w:t>
        </w:r>
        <w:r w:rsidR="00480241" w:rsidRPr="001D7C49">
          <w:rPr>
            <w:rStyle w:val="Hyperlink"/>
            <w:rFonts w:hint="eastAsia"/>
            <w:b/>
            <w:bCs/>
            <w:color w:val="auto"/>
            <w:u w:val="none"/>
            <w:rtl/>
          </w:rPr>
          <w:t>السنة</w:t>
        </w:r>
        <w:r w:rsidR="00480241" w:rsidRPr="001D7C49">
          <w:rPr>
            <w:b/>
            <w:bCs/>
            <w:webHidden/>
            <w:rtl/>
          </w:rPr>
          <w:tab/>
        </w:r>
        <w:r w:rsidRPr="001D7C49">
          <w:rPr>
            <w:b/>
            <w:bCs/>
            <w:webHidden/>
            <w:rtl/>
          </w:rPr>
          <w:fldChar w:fldCharType="begin"/>
        </w:r>
        <w:r w:rsidR="00480241" w:rsidRPr="001D7C49">
          <w:rPr>
            <w:b/>
            <w:bCs/>
            <w:webHidden/>
            <w:rtl/>
          </w:rPr>
          <w:instrText xml:space="preserve"> </w:instrText>
        </w:r>
        <w:r w:rsidR="00480241" w:rsidRPr="001D7C49">
          <w:rPr>
            <w:b/>
            <w:bCs/>
            <w:webHidden/>
          </w:rPr>
          <w:instrText>PAGEREF</w:instrText>
        </w:r>
        <w:r w:rsidR="00480241" w:rsidRPr="001D7C49">
          <w:rPr>
            <w:b/>
            <w:bCs/>
            <w:webHidden/>
            <w:rtl/>
          </w:rPr>
          <w:instrText xml:space="preserve"> _</w:instrText>
        </w:r>
        <w:r w:rsidR="00480241" w:rsidRPr="001D7C49">
          <w:rPr>
            <w:b/>
            <w:bCs/>
            <w:webHidden/>
          </w:rPr>
          <w:instrText>Toc</w:instrText>
        </w:r>
        <w:r w:rsidR="00480241" w:rsidRPr="001D7C49">
          <w:rPr>
            <w:b/>
            <w:bCs/>
            <w:webHidden/>
            <w:rtl/>
          </w:rPr>
          <w:instrText xml:space="preserve">230499390 </w:instrText>
        </w:r>
        <w:r w:rsidR="00480241" w:rsidRPr="001D7C49">
          <w:rPr>
            <w:b/>
            <w:bCs/>
            <w:webHidden/>
          </w:rPr>
          <w:instrText>\h</w:instrText>
        </w:r>
        <w:r w:rsidR="00480241" w:rsidRPr="001D7C49">
          <w:rPr>
            <w:b/>
            <w:bCs/>
            <w:webHidden/>
            <w:rtl/>
          </w:rPr>
          <w:instrText xml:space="preserve"> </w:instrText>
        </w:r>
        <w:r w:rsidRPr="001D7C49">
          <w:rPr>
            <w:b/>
            <w:bCs/>
            <w:webHidden/>
            <w:rtl/>
          </w:rPr>
        </w:r>
        <w:r w:rsidRPr="001D7C49">
          <w:rPr>
            <w:b/>
            <w:bCs/>
            <w:webHidden/>
            <w:rtl/>
          </w:rPr>
          <w:fldChar w:fldCharType="separate"/>
        </w:r>
        <w:r w:rsidR="00044729">
          <w:rPr>
            <w:b/>
            <w:bCs/>
            <w:webHidden/>
            <w:rtl/>
          </w:rPr>
          <w:t>229</w:t>
        </w:r>
        <w:r w:rsidRPr="001D7C49">
          <w:rPr>
            <w:b/>
            <w:bCs/>
            <w:webHidden/>
            <w:rtl/>
          </w:rPr>
          <w:fldChar w:fldCharType="end"/>
        </w:r>
      </w:hyperlink>
    </w:p>
    <w:p w:rsidR="00480241" w:rsidRPr="00B539ED"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391" w:history="1">
        <w:r w:rsidR="00480241" w:rsidRPr="00B539ED">
          <w:rPr>
            <w:rStyle w:val="Hyperlink"/>
            <w:rFonts w:hint="eastAsia"/>
            <w:b/>
            <w:bCs/>
            <w:color w:val="auto"/>
            <w:u w:val="none"/>
            <w:rtl/>
          </w:rPr>
          <w:t>الشيخ</w:t>
        </w:r>
        <w:r w:rsidR="00480241" w:rsidRPr="00B539ED">
          <w:rPr>
            <w:rStyle w:val="Hyperlink"/>
            <w:b/>
            <w:bCs/>
            <w:color w:val="auto"/>
            <w:u w:val="none"/>
            <w:rtl/>
          </w:rPr>
          <w:t xml:space="preserve"> </w:t>
        </w:r>
        <w:r w:rsidR="00480241" w:rsidRPr="00B539ED">
          <w:rPr>
            <w:rStyle w:val="Hyperlink"/>
            <w:rFonts w:hint="eastAsia"/>
            <w:b/>
            <w:bCs/>
            <w:color w:val="auto"/>
            <w:u w:val="none"/>
            <w:rtl/>
          </w:rPr>
          <w:t>أحمد</w:t>
        </w:r>
        <w:r w:rsidR="00480241" w:rsidRPr="00B539ED">
          <w:rPr>
            <w:rStyle w:val="Hyperlink"/>
            <w:b/>
            <w:bCs/>
            <w:color w:val="auto"/>
            <w:u w:val="none"/>
            <w:rtl/>
          </w:rPr>
          <w:t xml:space="preserve"> </w:t>
        </w:r>
        <w:r w:rsidR="00480241" w:rsidRPr="00B539ED">
          <w:rPr>
            <w:rStyle w:val="Hyperlink"/>
            <w:rFonts w:hint="eastAsia"/>
            <w:b/>
            <w:bCs/>
            <w:color w:val="auto"/>
            <w:u w:val="none"/>
            <w:rtl/>
          </w:rPr>
          <w:t>عابديني</w:t>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92" w:history="1">
        <w:r w:rsidR="00480241" w:rsidRPr="001D7C49">
          <w:rPr>
            <w:rStyle w:val="Hyperlink"/>
            <w:rFonts w:hint="eastAsia"/>
            <w:color w:val="auto"/>
            <w:u w:val="none"/>
            <w:rtl/>
          </w:rPr>
          <w:t>أزمة</w:t>
        </w:r>
        <w:r w:rsidR="00480241" w:rsidRPr="001D7C49">
          <w:rPr>
            <w:rStyle w:val="Hyperlink"/>
            <w:color w:val="auto"/>
            <w:u w:val="none"/>
            <w:rtl/>
          </w:rPr>
          <w:t xml:space="preserve"> </w:t>
        </w:r>
        <w:r w:rsidR="00480241" w:rsidRPr="001D7C49">
          <w:rPr>
            <w:rStyle w:val="Hyperlink"/>
            <w:rFonts w:hint="eastAsia"/>
            <w:color w:val="auto"/>
            <w:u w:val="none"/>
            <w:rtl/>
          </w:rPr>
          <w:t>تناقض</w:t>
        </w:r>
        <w:r w:rsidR="00480241" w:rsidRPr="001D7C49">
          <w:rPr>
            <w:rStyle w:val="Hyperlink"/>
            <w:color w:val="auto"/>
            <w:u w:val="none"/>
            <w:rtl/>
          </w:rPr>
          <w:t xml:space="preserve"> </w:t>
        </w:r>
        <w:r w:rsidR="00480241" w:rsidRPr="001D7C49">
          <w:rPr>
            <w:rStyle w:val="Hyperlink"/>
            <w:rFonts w:hint="eastAsia"/>
            <w:color w:val="auto"/>
            <w:u w:val="none"/>
            <w:rtl/>
          </w:rPr>
          <w:t>الشعار</w:t>
        </w:r>
        <w:r w:rsidR="00480241" w:rsidRPr="001D7C49">
          <w:rPr>
            <w:rStyle w:val="Hyperlink"/>
            <w:color w:val="auto"/>
            <w:u w:val="none"/>
            <w:rtl/>
          </w:rPr>
          <w:t xml:space="preserve"> </w:t>
        </w:r>
        <w:r w:rsidR="00480241" w:rsidRPr="001D7C49">
          <w:rPr>
            <w:rStyle w:val="Hyperlink"/>
            <w:rFonts w:hint="eastAsia"/>
            <w:color w:val="auto"/>
            <w:u w:val="none"/>
            <w:rtl/>
          </w:rPr>
          <w:t>مع</w:t>
        </w:r>
        <w:r w:rsidR="00480241" w:rsidRPr="001D7C49">
          <w:rPr>
            <w:rStyle w:val="Hyperlink"/>
            <w:color w:val="auto"/>
            <w:u w:val="none"/>
            <w:rtl/>
          </w:rPr>
          <w:t xml:space="preserve"> </w:t>
        </w:r>
        <w:r w:rsidR="00480241" w:rsidRPr="001D7C49">
          <w:rPr>
            <w:rStyle w:val="Hyperlink"/>
            <w:rFonts w:hint="eastAsia"/>
            <w:color w:val="auto"/>
            <w:u w:val="none"/>
            <w:rtl/>
          </w:rPr>
          <w:t>المفردات</w:t>
        </w:r>
        <w:r w:rsidR="00480241" w:rsidRPr="001D7C49">
          <w:rPr>
            <w:rStyle w:val="Hyperlink"/>
            <w:color w:val="auto"/>
            <w:u w:val="none"/>
            <w:rtl/>
          </w:rPr>
          <w:t xml:space="preserve"> </w:t>
        </w:r>
        <w:r w:rsidR="00480241" w:rsidRPr="001D7C49">
          <w:rPr>
            <w:rStyle w:val="Hyperlink"/>
            <w:rFonts w:hint="eastAsia"/>
            <w:color w:val="auto"/>
            <w:u w:val="none"/>
            <w:rtl/>
          </w:rPr>
          <w:t>التفصيلية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230499392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229</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93" w:history="1">
        <w:r w:rsidR="00480241" w:rsidRPr="001D7C49">
          <w:rPr>
            <w:rStyle w:val="Hyperlink"/>
            <w:rFonts w:hint="eastAsia"/>
            <w:color w:val="auto"/>
            <w:u w:val="none"/>
            <w:rtl/>
          </w:rPr>
          <w:t>المعنى</w:t>
        </w:r>
        <w:r w:rsidR="00480241" w:rsidRPr="001D7C49">
          <w:rPr>
            <w:rStyle w:val="Hyperlink"/>
            <w:color w:val="auto"/>
            <w:u w:val="none"/>
            <w:rtl/>
          </w:rPr>
          <w:t xml:space="preserve"> </w:t>
        </w:r>
        <w:r w:rsidR="00480241" w:rsidRPr="001D7C49">
          <w:rPr>
            <w:rStyle w:val="Hyperlink"/>
            <w:rFonts w:hint="eastAsia"/>
            <w:color w:val="auto"/>
            <w:u w:val="none"/>
            <w:rtl/>
          </w:rPr>
          <w:t>الصحيح</w:t>
        </w:r>
        <w:r w:rsidR="00480241" w:rsidRPr="001D7C49">
          <w:rPr>
            <w:rStyle w:val="Hyperlink"/>
            <w:color w:val="auto"/>
            <w:u w:val="none"/>
            <w:rtl/>
          </w:rPr>
          <w:t xml:space="preserve"> </w:t>
        </w:r>
        <w:r w:rsidR="00480241" w:rsidRPr="001D7C49">
          <w:rPr>
            <w:rStyle w:val="Hyperlink"/>
            <w:rFonts w:hint="eastAsia"/>
            <w:color w:val="auto"/>
            <w:u w:val="none"/>
            <w:rtl/>
          </w:rPr>
          <w:t>للتقية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230499393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231</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94" w:history="1">
        <w:r w:rsidR="00480241" w:rsidRPr="001D7C49">
          <w:rPr>
            <w:rStyle w:val="Hyperlink"/>
            <w:rFonts w:hint="eastAsia"/>
            <w:color w:val="auto"/>
            <w:u w:val="none"/>
            <w:rtl/>
          </w:rPr>
          <w:t>استحباب</w:t>
        </w:r>
        <w:r w:rsidR="00480241" w:rsidRPr="001D7C49">
          <w:rPr>
            <w:rStyle w:val="Hyperlink"/>
            <w:color w:val="auto"/>
            <w:u w:val="none"/>
            <w:rtl/>
          </w:rPr>
          <w:t xml:space="preserve"> </w:t>
        </w:r>
        <w:r w:rsidR="00480241" w:rsidRPr="001D7C49">
          <w:rPr>
            <w:rStyle w:val="Hyperlink"/>
            <w:rFonts w:hint="eastAsia"/>
            <w:color w:val="auto"/>
            <w:u w:val="none"/>
            <w:rtl/>
          </w:rPr>
          <w:t>الحضور</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صلوات</w:t>
        </w:r>
        <w:r w:rsidR="00480241" w:rsidRPr="001D7C49">
          <w:rPr>
            <w:rStyle w:val="Hyperlink"/>
            <w:color w:val="auto"/>
            <w:u w:val="none"/>
            <w:rtl/>
          </w:rPr>
          <w:t xml:space="preserve"> </w:t>
        </w:r>
        <w:r w:rsidR="00480241" w:rsidRPr="001D7C49">
          <w:rPr>
            <w:rStyle w:val="Hyperlink"/>
            <w:rFonts w:hint="eastAsia"/>
            <w:color w:val="auto"/>
            <w:u w:val="none"/>
            <w:rtl/>
          </w:rPr>
          <w:t>أهل</w:t>
        </w:r>
        <w:r w:rsidR="00480241" w:rsidRPr="001D7C49">
          <w:rPr>
            <w:rStyle w:val="Hyperlink"/>
            <w:color w:val="auto"/>
            <w:u w:val="none"/>
            <w:rtl/>
          </w:rPr>
          <w:t xml:space="preserve"> </w:t>
        </w:r>
        <w:r w:rsidR="00480241" w:rsidRPr="001D7C49">
          <w:rPr>
            <w:rStyle w:val="Hyperlink"/>
            <w:rFonts w:hint="eastAsia"/>
            <w:color w:val="auto"/>
            <w:u w:val="none"/>
            <w:rtl/>
          </w:rPr>
          <w:t>السنة</w:t>
        </w:r>
        <w:r w:rsidR="00480241" w:rsidRPr="001D7C49">
          <w:rPr>
            <w:rStyle w:val="Hyperlink"/>
            <w:color w:val="auto"/>
            <w:u w:val="none"/>
            <w:rtl/>
          </w:rPr>
          <w:t xml:space="preserve"> </w:t>
        </w:r>
        <w:r w:rsidR="00480241" w:rsidRPr="001D7C49">
          <w:rPr>
            <w:rStyle w:val="Hyperlink"/>
            <w:rFonts w:hint="eastAsia"/>
            <w:color w:val="auto"/>
            <w:u w:val="none"/>
            <w:rtl/>
          </w:rPr>
          <w:t>،</w:t>
        </w:r>
        <w:r w:rsidR="00480241" w:rsidRPr="001D7C49">
          <w:rPr>
            <w:rStyle w:val="Hyperlink"/>
            <w:color w:val="auto"/>
            <w:u w:val="none"/>
            <w:rtl/>
          </w:rPr>
          <w:t xml:space="preserve"> </w:t>
        </w:r>
        <w:r w:rsidR="00480241" w:rsidRPr="001D7C49">
          <w:rPr>
            <w:rStyle w:val="Hyperlink"/>
            <w:rFonts w:hint="eastAsia"/>
            <w:color w:val="auto"/>
            <w:u w:val="none"/>
            <w:rtl/>
          </w:rPr>
          <w:t>الأدلّة</w:t>
        </w:r>
        <w:r w:rsidR="00480241" w:rsidRPr="001D7C49">
          <w:rPr>
            <w:rStyle w:val="Hyperlink"/>
            <w:color w:val="auto"/>
            <w:u w:val="none"/>
            <w:rtl/>
          </w:rPr>
          <w:t xml:space="preserve"> </w:t>
        </w:r>
        <w:r w:rsidR="00480241" w:rsidRPr="001D7C49">
          <w:rPr>
            <w:rStyle w:val="Hyperlink"/>
            <w:rFonts w:hint="eastAsia"/>
            <w:color w:val="auto"/>
            <w:u w:val="none"/>
            <w:rtl/>
          </w:rPr>
          <w:t>والنصوص</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230499394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233</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95" w:history="1">
        <w:r w:rsidR="00480241" w:rsidRPr="001D7C49">
          <w:rPr>
            <w:rStyle w:val="Hyperlink"/>
            <w:rFonts w:hint="eastAsia"/>
            <w:color w:val="auto"/>
            <w:u w:val="none"/>
            <w:rtl/>
          </w:rPr>
          <w:t>هل</w:t>
        </w:r>
        <w:r w:rsidR="00480241" w:rsidRPr="001D7C49">
          <w:rPr>
            <w:rStyle w:val="Hyperlink"/>
            <w:color w:val="auto"/>
            <w:u w:val="none"/>
            <w:rtl/>
          </w:rPr>
          <w:t xml:space="preserve"> </w:t>
        </w:r>
        <w:r w:rsidR="00480241" w:rsidRPr="001D7C49">
          <w:rPr>
            <w:rStyle w:val="Hyperlink"/>
            <w:rFonts w:hint="eastAsia"/>
            <w:color w:val="auto"/>
            <w:u w:val="none"/>
            <w:rtl/>
          </w:rPr>
          <w:t>الصلاة</w:t>
        </w:r>
        <w:r w:rsidR="00480241" w:rsidRPr="001D7C49">
          <w:rPr>
            <w:rStyle w:val="Hyperlink"/>
            <w:color w:val="auto"/>
            <w:u w:val="none"/>
            <w:rtl/>
          </w:rPr>
          <w:t xml:space="preserve"> </w:t>
        </w:r>
        <w:r w:rsidR="00480241" w:rsidRPr="001D7C49">
          <w:rPr>
            <w:rStyle w:val="Hyperlink"/>
            <w:rFonts w:hint="eastAsia"/>
            <w:color w:val="auto"/>
            <w:u w:val="none"/>
            <w:rtl/>
          </w:rPr>
          <w:t>مع</w:t>
        </w:r>
        <w:r w:rsidR="00480241" w:rsidRPr="001D7C49">
          <w:rPr>
            <w:rStyle w:val="Hyperlink"/>
            <w:color w:val="auto"/>
            <w:u w:val="none"/>
            <w:rtl/>
          </w:rPr>
          <w:t xml:space="preserve"> </w:t>
        </w:r>
        <w:r w:rsidR="00480241" w:rsidRPr="001D7C49">
          <w:rPr>
            <w:rStyle w:val="Hyperlink"/>
            <w:rFonts w:hint="eastAsia"/>
            <w:color w:val="auto"/>
            <w:u w:val="none"/>
            <w:rtl/>
          </w:rPr>
          <w:t>أهل</w:t>
        </w:r>
        <w:r w:rsidR="00480241" w:rsidRPr="001D7C49">
          <w:rPr>
            <w:rStyle w:val="Hyperlink"/>
            <w:color w:val="auto"/>
            <w:u w:val="none"/>
            <w:rtl/>
          </w:rPr>
          <w:t xml:space="preserve"> </w:t>
        </w:r>
        <w:r w:rsidR="00480241" w:rsidRPr="001D7C49">
          <w:rPr>
            <w:rStyle w:val="Hyperlink"/>
            <w:rFonts w:hint="eastAsia"/>
            <w:color w:val="auto"/>
            <w:u w:val="none"/>
            <w:rtl/>
          </w:rPr>
          <w:t>السنة</w:t>
        </w:r>
        <w:r w:rsidR="00480241" w:rsidRPr="001D7C49">
          <w:rPr>
            <w:rStyle w:val="Hyperlink"/>
            <w:color w:val="auto"/>
            <w:u w:val="none"/>
            <w:rtl/>
          </w:rPr>
          <w:t xml:space="preserve"> </w:t>
        </w:r>
        <w:r w:rsidR="00480241" w:rsidRPr="001D7C49">
          <w:rPr>
            <w:rStyle w:val="Hyperlink"/>
            <w:rFonts w:hint="eastAsia"/>
            <w:color w:val="auto"/>
            <w:u w:val="none"/>
            <w:rtl/>
          </w:rPr>
          <w:t>كصلاة</w:t>
        </w:r>
        <w:r w:rsidR="00480241" w:rsidRPr="001D7C49">
          <w:rPr>
            <w:rStyle w:val="Hyperlink"/>
            <w:color w:val="auto"/>
            <w:u w:val="none"/>
            <w:rtl/>
          </w:rPr>
          <w:t xml:space="preserve"> </w:t>
        </w:r>
        <w:r w:rsidR="00480241" w:rsidRPr="001D7C49">
          <w:rPr>
            <w:rStyle w:val="Hyperlink"/>
            <w:rFonts w:hint="eastAsia"/>
            <w:color w:val="auto"/>
            <w:u w:val="none"/>
            <w:rtl/>
          </w:rPr>
          <w:t>الجماعة</w:t>
        </w:r>
        <w:r w:rsidR="00480241" w:rsidRPr="001D7C49">
          <w:rPr>
            <w:rStyle w:val="Hyperlink"/>
            <w:color w:val="auto"/>
            <w:u w:val="none"/>
            <w:rtl/>
          </w:rPr>
          <w:t xml:space="preserve"> </w:t>
        </w:r>
        <w:r w:rsidR="00480241" w:rsidRPr="001D7C49">
          <w:rPr>
            <w:rStyle w:val="Hyperlink"/>
            <w:rFonts w:hint="eastAsia"/>
            <w:color w:val="auto"/>
            <w:u w:val="none"/>
            <w:rtl/>
          </w:rPr>
          <w:t>المعروفة</w:t>
        </w:r>
        <w:r w:rsidR="00480241" w:rsidRPr="001D7C49">
          <w:rPr>
            <w:rStyle w:val="Hyperlink"/>
            <w:color w:val="auto"/>
            <w:u w:val="none"/>
            <w:rtl/>
          </w:rPr>
          <w:t xml:space="preserve"> </w:t>
        </w:r>
        <w:r w:rsidR="00480241" w:rsidRPr="001D7C49">
          <w:rPr>
            <w:rStyle w:val="Hyperlink"/>
            <w:rFonts w:hint="eastAsia"/>
            <w:color w:val="auto"/>
            <w:u w:val="none"/>
            <w:rtl/>
          </w:rPr>
          <w:t>عند</w:t>
        </w:r>
        <w:r w:rsidR="00480241" w:rsidRPr="001D7C49">
          <w:rPr>
            <w:rStyle w:val="Hyperlink"/>
            <w:color w:val="auto"/>
            <w:u w:val="none"/>
            <w:rtl/>
          </w:rPr>
          <w:t xml:space="preserve"> </w:t>
        </w:r>
        <w:r w:rsidR="00480241" w:rsidRPr="001D7C49">
          <w:rPr>
            <w:rStyle w:val="Hyperlink"/>
            <w:rFonts w:hint="eastAsia"/>
            <w:color w:val="auto"/>
            <w:u w:val="none"/>
            <w:rtl/>
          </w:rPr>
          <w:t>الشيعة؟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230499395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235</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96" w:history="1">
        <w:r w:rsidR="00480241" w:rsidRPr="001D7C49">
          <w:rPr>
            <w:rStyle w:val="Hyperlink"/>
            <w:rFonts w:hint="eastAsia"/>
            <w:color w:val="auto"/>
            <w:u w:val="none"/>
            <w:rtl/>
          </w:rPr>
          <w:t>كيفيّة</w:t>
        </w:r>
        <w:r w:rsidR="00480241" w:rsidRPr="001D7C49">
          <w:rPr>
            <w:rStyle w:val="Hyperlink"/>
            <w:color w:val="auto"/>
            <w:u w:val="none"/>
            <w:rtl/>
          </w:rPr>
          <w:t xml:space="preserve"> </w:t>
        </w:r>
        <w:r w:rsidR="00480241" w:rsidRPr="001D7C49">
          <w:rPr>
            <w:rStyle w:val="Hyperlink"/>
            <w:rFonts w:hint="eastAsia"/>
            <w:color w:val="auto"/>
            <w:u w:val="none"/>
            <w:rtl/>
          </w:rPr>
          <w:t>صلاة</w:t>
        </w:r>
        <w:r w:rsidR="00480241" w:rsidRPr="001D7C49">
          <w:rPr>
            <w:rStyle w:val="Hyperlink"/>
            <w:color w:val="auto"/>
            <w:u w:val="none"/>
            <w:rtl/>
          </w:rPr>
          <w:t xml:space="preserve"> </w:t>
        </w:r>
        <w:r w:rsidR="00480241" w:rsidRPr="001D7C49">
          <w:rPr>
            <w:rStyle w:val="Hyperlink"/>
            <w:rFonts w:hint="eastAsia"/>
            <w:color w:val="auto"/>
            <w:u w:val="none"/>
            <w:rtl/>
          </w:rPr>
          <w:t>الجماعة</w:t>
        </w:r>
        <w:r w:rsidR="00480241" w:rsidRPr="001D7C49">
          <w:rPr>
            <w:rStyle w:val="Hyperlink"/>
            <w:color w:val="auto"/>
            <w:u w:val="none"/>
            <w:rtl/>
          </w:rPr>
          <w:t xml:space="preserve"> </w:t>
        </w:r>
        <w:r w:rsidR="00480241" w:rsidRPr="001D7C49">
          <w:rPr>
            <w:rStyle w:val="Hyperlink"/>
            <w:rFonts w:hint="eastAsia"/>
            <w:color w:val="auto"/>
            <w:u w:val="none"/>
            <w:rtl/>
          </w:rPr>
          <w:t>مع</w:t>
        </w:r>
        <w:r w:rsidR="00480241" w:rsidRPr="001D7C49">
          <w:rPr>
            <w:rStyle w:val="Hyperlink"/>
            <w:color w:val="auto"/>
            <w:u w:val="none"/>
            <w:rtl/>
          </w:rPr>
          <w:t xml:space="preserve"> </w:t>
        </w:r>
        <w:r w:rsidR="00480241" w:rsidRPr="001D7C49">
          <w:rPr>
            <w:rStyle w:val="Hyperlink"/>
            <w:rFonts w:hint="eastAsia"/>
            <w:color w:val="auto"/>
            <w:u w:val="none"/>
            <w:rtl/>
          </w:rPr>
          <w:t>أهل</w:t>
        </w:r>
        <w:r w:rsidR="00480241" w:rsidRPr="001D7C49">
          <w:rPr>
            <w:rStyle w:val="Hyperlink"/>
            <w:color w:val="auto"/>
            <w:u w:val="none"/>
            <w:rtl/>
          </w:rPr>
          <w:t xml:space="preserve"> </w:t>
        </w:r>
        <w:r w:rsidR="00480241" w:rsidRPr="001D7C49">
          <w:rPr>
            <w:rStyle w:val="Hyperlink"/>
            <w:rFonts w:hint="eastAsia"/>
            <w:color w:val="auto"/>
            <w:u w:val="none"/>
            <w:rtl/>
          </w:rPr>
          <w:t>السنّة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230499396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236</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97" w:history="1">
        <w:r w:rsidR="00480241" w:rsidRPr="001D7C49">
          <w:rPr>
            <w:rStyle w:val="Hyperlink"/>
            <w:rFonts w:hint="eastAsia"/>
            <w:color w:val="auto"/>
            <w:u w:val="none"/>
            <w:rtl/>
          </w:rPr>
          <w:t>وقفة</w:t>
        </w:r>
        <w:r w:rsidR="00480241" w:rsidRPr="001D7C49">
          <w:rPr>
            <w:rStyle w:val="Hyperlink"/>
            <w:color w:val="auto"/>
            <w:u w:val="none"/>
            <w:rtl/>
          </w:rPr>
          <w:t xml:space="preserve"> </w:t>
        </w:r>
        <w:r w:rsidR="00480241" w:rsidRPr="001D7C49">
          <w:rPr>
            <w:rStyle w:val="Hyperlink"/>
            <w:rFonts w:hint="eastAsia"/>
            <w:color w:val="auto"/>
            <w:u w:val="none"/>
            <w:rtl/>
          </w:rPr>
          <w:t>مع</w:t>
        </w:r>
        <w:r w:rsidR="00480241" w:rsidRPr="001D7C49">
          <w:rPr>
            <w:rStyle w:val="Hyperlink"/>
            <w:color w:val="auto"/>
            <w:u w:val="none"/>
            <w:rtl/>
          </w:rPr>
          <w:t xml:space="preserve"> </w:t>
        </w:r>
        <w:r w:rsidR="00480241" w:rsidRPr="001D7C49">
          <w:rPr>
            <w:rStyle w:val="Hyperlink"/>
            <w:rFonts w:hint="eastAsia"/>
            <w:color w:val="auto"/>
            <w:u w:val="none"/>
            <w:rtl/>
          </w:rPr>
          <w:t>نصوص</w:t>
        </w:r>
        <w:r w:rsidR="00480241" w:rsidRPr="001D7C49">
          <w:rPr>
            <w:rStyle w:val="Hyperlink"/>
            <w:color w:val="auto"/>
            <w:u w:val="none"/>
            <w:rtl/>
          </w:rPr>
          <w:t xml:space="preserve"> </w:t>
        </w:r>
        <w:r w:rsidR="00480241" w:rsidRPr="001D7C49">
          <w:rPr>
            <w:rStyle w:val="Hyperlink"/>
            <w:rFonts w:hint="eastAsia"/>
            <w:color w:val="auto"/>
            <w:u w:val="none"/>
            <w:rtl/>
          </w:rPr>
          <w:t>المنع</w:t>
        </w:r>
        <w:r w:rsidR="00480241" w:rsidRPr="001D7C49">
          <w:rPr>
            <w:rStyle w:val="Hyperlink"/>
            <w:color w:val="auto"/>
            <w:u w:val="none"/>
            <w:rtl/>
          </w:rPr>
          <w:t xml:space="preserve"> </w:t>
        </w:r>
        <w:r w:rsidR="00480241" w:rsidRPr="001D7C49">
          <w:rPr>
            <w:rStyle w:val="Hyperlink"/>
            <w:rFonts w:hint="eastAsia"/>
            <w:color w:val="auto"/>
            <w:u w:val="none"/>
            <w:rtl/>
          </w:rPr>
          <w:t>عن</w:t>
        </w:r>
        <w:r w:rsidR="00480241" w:rsidRPr="001D7C49">
          <w:rPr>
            <w:rStyle w:val="Hyperlink"/>
            <w:color w:val="auto"/>
            <w:u w:val="none"/>
            <w:rtl/>
          </w:rPr>
          <w:t xml:space="preserve"> </w:t>
        </w:r>
        <w:r w:rsidR="00480241" w:rsidRPr="001D7C49">
          <w:rPr>
            <w:rStyle w:val="Hyperlink"/>
            <w:rFonts w:hint="eastAsia"/>
            <w:color w:val="auto"/>
            <w:u w:val="none"/>
            <w:rtl/>
          </w:rPr>
          <w:t>الصلاة</w:t>
        </w:r>
        <w:r w:rsidR="00480241" w:rsidRPr="001D7C49">
          <w:rPr>
            <w:rStyle w:val="Hyperlink"/>
            <w:color w:val="auto"/>
            <w:u w:val="none"/>
            <w:rtl/>
          </w:rPr>
          <w:t xml:space="preserve"> </w:t>
        </w:r>
        <w:r w:rsidR="00480241" w:rsidRPr="001D7C49">
          <w:rPr>
            <w:rStyle w:val="Hyperlink"/>
            <w:rFonts w:hint="eastAsia"/>
            <w:color w:val="auto"/>
            <w:u w:val="none"/>
            <w:rtl/>
          </w:rPr>
          <w:t>مع</w:t>
        </w:r>
        <w:r w:rsidR="00480241" w:rsidRPr="001D7C49">
          <w:rPr>
            <w:rStyle w:val="Hyperlink"/>
            <w:color w:val="auto"/>
            <w:u w:val="none"/>
            <w:rtl/>
          </w:rPr>
          <w:t xml:space="preserve"> </w:t>
        </w:r>
        <w:r w:rsidR="00480241" w:rsidRPr="001D7C49">
          <w:rPr>
            <w:rStyle w:val="Hyperlink"/>
            <w:rFonts w:hint="eastAsia"/>
            <w:color w:val="auto"/>
            <w:u w:val="none"/>
            <w:rtl/>
          </w:rPr>
          <w:t>أهل</w:t>
        </w:r>
        <w:r w:rsidR="00480241" w:rsidRPr="001D7C49">
          <w:rPr>
            <w:rStyle w:val="Hyperlink"/>
            <w:color w:val="auto"/>
            <w:u w:val="none"/>
            <w:rtl/>
          </w:rPr>
          <w:t xml:space="preserve"> </w:t>
        </w:r>
        <w:r w:rsidR="00480241" w:rsidRPr="001D7C49">
          <w:rPr>
            <w:rStyle w:val="Hyperlink"/>
            <w:rFonts w:hint="eastAsia"/>
            <w:color w:val="auto"/>
            <w:u w:val="none"/>
            <w:rtl/>
          </w:rPr>
          <w:t>السنّة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230499397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241</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398" w:history="1">
        <w:r w:rsidR="00480241" w:rsidRPr="001D7C49">
          <w:rPr>
            <w:rStyle w:val="Hyperlink"/>
            <w:rFonts w:hint="eastAsia"/>
            <w:color w:val="auto"/>
            <w:u w:val="none"/>
            <w:rtl/>
          </w:rPr>
          <w:t>فقهيات</w:t>
        </w:r>
        <w:r w:rsidR="00480241" w:rsidRPr="001D7C49">
          <w:rPr>
            <w:rStyle w:val="Hyperlink"/>
            <w:color w:val="auto"/>
            <w:u w:val="none"/>
            <w:rtl/>
          </w:rPr>
          <w:t xml:space="preserve"> </w:t>
        </w:r>
        <w:r w:rsidR="00480241" w:rsidRPr="001D7C49">
          <w:rPr>
            <w:rStyle w:val="Hyperlink"/>
            <w:rFonts w:hint="eastAsia"/>
            <w:color w:val="auto"/>
            <w:u w:val="none"/>
            <w:rtl/>
          </w:rPr>
          <w:t>ناتجة</w:t>
        </w:r>
        <w:r w:rsidR="00480241" w:rsidRPr="001D7C49">
          <w:rPr>
            <w:rStyle w:val="Hyperlink"/>
            <w:color w:val="auto"/>
            <w:u w:val="none"/>
            <w:rtl/>
          </w:rPr>
          <w:t xml:space="preserve"> </w:t>
        </w:r>
        <w:r w:rsidR="00480241" w:rsidRPr="001D7C49">
          <w:rPr>
            <w:rStyle w:val="Hyperlink"/>
            <w:rFonts w:hint="eastAsia"/>
            <w:color w:val="auto"/>
            <w:u w:val="none"/>
            <w:rtl/>
          </w:rPr>
          <w:t>عن</w:t>
        </w:r>
        <w:r w:rsidR="00480241" w:rsidRPr="001D7C49">
          <w:rPr>
            <w:rStyle w:val="Hyperlink"/>
            <w:color w:val="auto"/>
            <w:u w:val="none"/>
            <w:rtl/>
          </w:rPr>
          <w:t xml:space="preserve"> </w:t>
        </w:r>
        <w:r w:rsidR="00480241" w:rsidRPr="001D7C49">
          <w:rPr>
            <w:rStyle w:val="Hyperlink"/>
            <w:rFonts w:hint="eastAsia"/>
            <w:color w:val="auto"/>
            <w:u w:val="none"/>
            <w:rtl/>
          </w:rPr>
          <w:t>الصلاة</w:t>
        </w:r>
        <w:r w:rsidR="00480241" w:rsidRPr="001D7C49">
          <w:rPr>
            <w:rStyle w:val="Hyperlink"/>
            <w:color w:val="auto"/>
            <w:u w:val="none"/>
            <w:rtl/>
          </w:rPr>
          <w:t xml:space="preserve"> </w:t>
        </w:r>
        <w:r w:rsidR="00480241" w:rsidRPr="001D7C49">
          <w:rPr>
            <w:rStyle w:val="Hyperlink"/>
            <w:rFonts w:hint="eastAsia"/>
            <w:color w:val="auto"/>
            <w:u w:val="none"/>
            <w:rtl/>
          </w:rPr>
          <w:t>مع</w:t>
        </w:r>
        <w:r w:rsidR="00480241" w:rsidRPr="001D7C49">
          <w:rPr>
            <w:rStyle w:val="Hyperlink"/>
            <w:color w:val="auto"/>
            <w:u w:val="none"/>
            <w:rtl/>
          </w:rPr>
          <w:t xml:space="preserve"> </w:t>
        </w:r>
        <w:r w:rsidR="00480241" w:rsidRPr="001D7C49">
          <w:rPr>
            <w:rStyle w:val="Hyperlink"/>
            <w:rFonts w:hint="eastAsia"/>
            <w:color w:val="auto"/>
            <w:u w:val="none"/>
            <w:rtl/>
          </w:rPr>
          <w:t>أهل</w:t>
        </w:r>
        <w:r w:rsidR="00480241" w:rsidRPr="001D7C49">
          <w:rPr>
            <w:rStyle w:val="Hyperlink"/>
            <w:color w:val="auto"/>
            <w:u w:val="none"/>
            <w:rtl/>
          </w:rPr>
          <w:t xml:space="preserve"> </w:t>
        </w:r>
        <w:r w:rsidR="00480241" w:rsidRPr="001D7C49">
          <w:rPr>
            <w:rStyle w:val="Hyperlink"/>
            <w:rFonts w:hint="eastAsia"/>
            <w:color w:val="auto"/>
            <w:u w:val="none"/>
            <w:rtl/>
          </w:rPr>
          <w:t>السنّة</w:t>
        </w:r>
        <w:r w:rsidR="00480241" w:rsidRPr="001D7C49">
          <w:rPr>
            <w:rStyle w:val="Hyperlink"/>
            <w:color w:val="auto"/>
            <w:u w:val="none"/>
            <w:rtl/>
          </w:rPr>
          <w:t xml:space="preserve"> </w:t>
        </w:r>
        <w:r w:rsidR="00480241" w:rsidRPr="001D7C49">
          <w:rPr>
            <w:rStyle w:val="Hyperlink"/>
            <w:rFonts w:hint="eastAsia"/>
            <w:color w:val="auto"/>
            <w:u w:val="none"/>
            <w:rtl/>
          </w:rPr>
          <w:t>جماعة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230499398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243</w:t>
        </w:r>
        <w:r w:rsidRPr="001D7C49">
          <w:rPr>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399" w:history="1">
        <w:r w:rsidR="00480241" w:rsidRPr="001D7C49">
          <w:rPr>
            <w:rStyle w:val="Hyperlink"/>
            <w:noProof/>
            <w:color w:val="auto"/>
            <w:u w:val="none"/>
            <w:rtl/>
          </w:rPr>
          <w:t xml:space="preserve">1 </w:t>
        </w:r>
        <w:r w:rsidR="00480241" w:rsidRPr="001D7C49">
          <w:rPr>
            <w:rStyle w:val="Hyperlink"/>
            <w:rFonts w:hint="eastAsia"/>
            <w:noProof/>
            <w:color w:val="auto"/>
            <w:u w:val="none"/>
            <w:rtl/>
          </w:rPr>
          <w:t>ـ</w:t>
        </w:r>
        <w:r w:rsidR="00480241" w:rsidRPr="001D7C49">
          <w:rPr>
            <w:rStyle w:val="Hyperlink"/>
            <w:noProof/>
            <w:color w:val="auto"/>
            <w:u w:val="none"/>
            <w:rtl/>
          </w:rPr>
          <w:t xml:space="preserve"> </w:t>
        </w:r>
        <w:r w:rsidR="00480241" w:rsidRPr="001D7C49">
          <w:rPr>
            <w:rStyle w:val="Hyperlink"/>
            <w:rFonts w:hint="eastAsia"/>
            <w:noProof/>
            <w:color w:val="auto"/>
            <w:u w:val="none"/>
            <w:rtl/>
          </w:rPr>
          <w:t>قراءة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الإمام</w:t>
        </w:r>
        <w:r w:rsidR="00480241" w:rsidRPr="001D7C49">
          <w:rPr>
            <w:rStyle w:val="Hyperlink"/>
            <w:noProof/>
            <w:color w:val="auto"/>
            <w:u w:val="none"/>
            <w:rtl/>
          </w:rPr>
          <w:t xml:space="preserve"> </w:t>
        </w:r>
        <w:r w:rsidR="00480241" w:rsidRPr="001D7C49">
          <w:rPr>
            <w:rStyle w:val="Hyperlink"/>
            <w:rFonts w:hint="eastAsia"/>
            <w:noProof/>
            <w:color w:val="auto"/>
            <w:u w:val="none"/>
            <w:rtl/>
          </w:rPr>
          <w:t>سور</w:t>
        </w:r>
        <w:r w:rsidR="00480241" w:rsidRPr="001D7C49">
          <w:rPr>
            <w:rStyle w:val="Hyperlink"/>
            <w:noProof/>
            <w:color w:val="auto"/>
            <w:u w:val="none"/>
            <w:rtl/>
          </w:rPr>
          <w:t xml:space="preserve"> </w:t>
        </w:r>
        <w:r w:rsidR="00480241" w:rsidRPr="001D7C49">
          <w:rPr>
            <w:rStyle w:val="Hyperlink"/>
            <w:rFonts w:hint="eastAsia"/>
            <w:noProof/>
            <w:color w:val="auto"/>
            <w:u w:val="none"/>
            <w:rtl/>
          </w:rPr>
          <w:t>العزائم</w:t>
        </w:r>
        <w:r w:rsidR="00480241" w:rsidRPr="001D7C49">
          <w:rPr>
            <w:rStyle w:val="Hyperlink"/>
            <w:noProof/>
            <w:color w:val="auto"/>
            <w:u w:val="none"/>
            <w:rtl/>
          </w:rPr>
          <w:t xml:space="preserve"> </w:t>
        </w:r>
        <w:r w:rsidR="00480241" w:rsidRPr="001D7C49">
          <w:rPr>
            <w:rStyle w:val="Hyperlink"/>
            <w:rFonts w:hint="eastAsia"/>
            <w:noProof/>
            <w:color w:val="auto"/>
            <w:u w:val="none"/>
            <w:rtl/>
          </w:rPr>
          <w:t>الموجبة</w:t>
        </w:r>
        <w:r w:rsidR="00480241" w:rsidRPr="001D7C49">
          <w:rPr>
            <w:rStyle w:val="Hyperlink"/>
            <w:noProof/>
            <w:color w:val="auto"/>
            <w:u w:val="none"/>
            <w:rtl/>
          </w:rPr>
          <w:t xml:space="preserve"> </w:t>
        </w:r>
        <w:r w:rsidR="00480241" w:rsidRPr="001D7C49">
          <w:rPr>
            <w:rStyle w:val="Hyperlink"/>
            <w:rFonts w:hint="eastAsia"/>
            <w:noProof/>
            <w:color w:val="auto"/>
            <w:u w:val="none"/>
            <w:rtl/>
          </w:rPr>
          <w:t>للسجود</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230499399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243</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00" w:history="1">
        <w:r w:rsidR="00480241" w:rsidRPr="001D7C49">
          <w:rPr>
            <w:rStyle w:val="Hyperlink"/>
            <w:noProof/>
            <w:color w:val="auto"/>
            <w:u w:val="none"/>
            <w:rtl/>
          </w:rPr>
          <w:t xml:space="preserve">2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صلاة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الإمام</w:t>
        </w:r>
        <w:r w:rsidR="00480241" w:rsidRPr="001D7C49">
          <w:rPr>
            <w:rStyle w:val="Hyperlink"/>
            <w:noProof/>
            <w:color w:val="auto"/>
            <w:u w:val="none"/>
            <w:rtl/>
          </w:rPr>
          <w:t xml:space="preserve"> </w:t>
        </w:r>
        <w:r w:rsidR="00480241" w:rsidRPr="001D7C49">
          <w:rPr>
            <w:rStyle w:val="Hyperlink"/>
            <w:rFonts w:hint="eastAsia"/>
            <w:noProof/>
            <w:color w:val="auto"/>
            <w:u w:val="none"/>
            <w:rtl/>
          </w:rPr>
          <w:t>والمأمومين</w:t>
        </w:r>
        <w:r w:rsidR="00480241" w:rsidRPr="001D7C49">
          <w:rPr>
            <w:rStyle w:val="Hyperlink"/>
            <w:noProof/>
            <w:color w:val="auto"/>
            <w:u w:val="none"/>
            <w:rtl/>
          </w:rPr>
          <w:t xml:space="preserve"> </w:t>
        </w:r>
        <w:r w:rsidR="00480241" w:rsidRPr="001D7C49">
          <w:rPr>
            <w:rStyle w:val="Hyperlink"/>
            <w:rFonts w:hint="eastAsia"/>
            <w:noProof/>
            <w:color w:val="auto"/>
            <w:u w:val="none"/>
            <w:rtl/>
          </w:rPr>
          <w:t>المسافرين</w:t>
        </w:r>
        <w:r w:rsidR="00480241" w:rsidRPr="001D7C49">
          <w:rPr>
            <w:rStyle w:val="Hyperlink"/>
            <w:noProof/>
            <w:color w:val="auto"/>
            <w:u w:val="none"/>
            <w:rtl/>
          </w:rPr>
          <w:t xml:space="preserve"> </w:t>
        </w:r>
        <w:r w:rsidR="00480241" w:rsidRPr="001D7C49">
          <w:rPr>
            <w:rStyle w:val="Hyperlink"/>
            <w:rFonts w:hint="eastAsia"/>
            <w:noProof/>
            <w:color w:val="auto"/>
            <w:u w:val="none"/>
            <w:rtl/>
          </w:rPr>
          <w:t>تماماً</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230499400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244</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01" w:history="1">
        <w:r w:rsidR="00480241" w:rsidRPr="001D7C49">
          <w:rPr>
            <w:rStyle w:val="Hyperlink"/>
            <w:noProof/>
            <w:color w:val="auto"/>
            <w:u w:val="none"/>
            <w:rtl/>
          </w:rPr>
          <w:t xml:space="preserve">3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مشكلة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الخلاف</w:t>
        </w:r>
        <w:r w:rsidR="00480241" w:rsidRPr="001D7C49">
          <w:rPr>
            <w:rStyle w:val="Hyperlink"/>
            <w:noProof/>
            <w:color w:val="auto"/>
            <w:u w:val="none"/>
            <w:rtl/>
          </w:rPr>
          <w:t xml:space="preserve"> </w:t>
        </w:r>
        <w:r w:rsidR="00480241" w:rsidRPr="001D7C49">
          <w:rPr>
            <w:rStyle w:val="Hyperlink"/>
            <w:rFonts w:hint="eastAsia"/>
            <w:noProof/>
            <w:color w:val="auto"/>
            <w:u w:val="none"/>
            <w:rtl/>
          </w:rPr>
          <w:t>في</w:t>
        </w:r>
        <w:r w:rsidR="00480241" w:rsidRPr="001D7C49">
          <w:rPr>
            <w:rStyle w:val="Hyperlink"/>
            <w:noProof/>
            <w:color w:val="auto"/>
            <w:u w:val="none"/>
            <w:rtl/>
          </w:rPr>
          <w:t xml:space="preserve"> </w:t>
        </w:r>
        <w:r w:rsidR="00480241" w:rsidRPr="001D7C49">
          <w:rPr>
            <w:rStyle w:val="Hyperlink"/>
            <w:rFonts w:hint="eastAsia"/>
            <w:noProof/>
            <w:color w:val="auto"/>
            <w:u w:val="none"/>
            <w:rtl/>
          </w:rPr>
          <w:t>ما</w:t>
        </w:r>
        <w:r w:rsidR="00480241" w:rsidRPr="001D7C49">
          <w:rPr>
            <w:rStyle w:val="Hyperlink"/>
            <w:noProof/>
            <w:color w:val="auto"/>
            <w:u w:val="none"/>
            <w:rtl/>
          </w:rPr>
          <w:t xml:space="preserve"> </w:t>
        </w:r>
        <w:r w:rsidR="00480241" w:rsidRPr="001D7C49">
          <w:rPr>
            <w:rStyle w:val="Hyperlink"/>
            <w:rFonts w:hint="eastAsia"/>
            <w:noProof/>
            <w:color w:val="auto"/>
            <w:u w:val="none"/>
            <w:rtl/>
          </w:rPr>
          <w:t>يسجد</w:t>
        </w:r>
        <w:r w:rsidR="00480241" w:rsidRPr="001D7C49">
          <w:rPr>
            <w:rStyle w:val="Hyperlink"/>
            <w:noProof/>
            <w:color w:val="auto"/>
            <w:u w:val="none"/>
            <w:rtl/>
          </w:rPr>
          <w:t xml:space="preserve"> </w:t>
        </w:r>
        <w:r w:rsidR="00480241" w:rsidRPr="001D7C49">
          <w:rPr>
            <w:rStyle w:val="Hyperlink"/>
            <w:rFonts w:hint="eastAsia"/>
            <w:noProof/>
            <w:color w:val="auto"/>
            <w:u w:val="none"/>
            <w:rtl/>
          </w:rPr>
          <w:t>عليه</w:t>
        </w:r>
        <w:r w:rsidR="00480241" w:rsidRPr="001D7C49">
          <w:rPr>
            <w:rStyle w:val="Hyperlink"/>
            <w:noProof/>
            <w:color w:val="auto"/>
            <w:u w:val="none"/>
            <w:rtl/>
          </w:rPr>
          <w:t xml:space="preserve"> </w:t>
        </w:r>
        <w:r w:rsidR="00480241" w:rsidRPr="001D7C49">
          <w:rPr>
            <w:rStyle w:val="Hyperlink"/>
            <w:rFonts w:hint="eastAsia"/>
            <w:noProof/>
            <w:color w:val="auto"/>
            <w:u w:val="none"/>
            <w:rtl/>
          </w:rPr>
          <w:t>في</w:t>
        </w:r>
        <w:r w:rsidR="00480241" w:rsidRPr="001D7C49">
          <w:rPr>
            <w:rStyle w:val="Hyperlink"/>
            <w:noProof/>
            <w:color w:val="auto"/>
            <w:u w:val="none"/>
            <w:rtl/>
          </w:rPr>
          <w:t xml:space="preserve"> </w:t>
        </w:r>
        <w:r w:rsidR="00480241" w:rsidRPr="001D7C49">
          <w:rPr>
            <w:rStyle w:val="Hyperlink"/>
            <w:rFonts w:hint="eastAsia"/>
            <w:noProof/>
            <w:color w:val="auto"/>
            <w:u w:val="none"/>
            <w:rtl/>
          </w:rPr>
          <w:t>الصلاة</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230499401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244</w:t>
        </w:r>
        <w:r w:rsidRPr="001D7C49">
          <w:rPr>
            <w:noProof/>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02" w:history="1">
        <w:r w:rsidR="00480241" w:rsidRPr="001D7C49">
          <w:rPr>
            <w:rStyle w:val="Hyperlink"/>
            <w:rFonts w:hint="eastAsia"/>
            <w:color w:val="auto"/>
            <w:u w:val="none"/>
            <w:rtl/>
          </w:rPr>
          <w:t>رأي</w:t>
        </w:r>
        <w:r w:rsidR="00480241" w:rsidRPr="001D7C49">
          <w:rPr>
            <w:rStyle w:val="Hyperlink"/>
            <w:color w:val="auto"/>
            <w:u w:val="none"/>
            <w:rtl/>
          </w:rPr>
          <w:t xml:space="preserve"> </w:t>
        </w:r>
        <w:r w:rsidR="00480241" w:rsidRPr="001D7C49">
          <w:rPr>
            <w:rStyle w:val="Hyperlink"/>
            <w:rFonts w:hint="eastAsia"/>
            <w:color w:val="auto"/>
            <w:u w:val="none"/>
            <w:rtl/>
          </w:rPr>
          <w:t>فقهاء</w:t>
        </w:r>
        <w:r w:rsidR="00480241" w:rsidRPr="001D7C49">
          <w:rPr>
            <w:rStyle w:val="Hyperlink"/>
            <w:color w:val="auto"/>
            <w:u w:val="none"/>
            <w:rtl/>
          </w:rPr>
          <w:t xml:space="preserve"> </w:t>
        </w:r>
        <w:r w:rsidR="00480241" w:rsidRPr="001D7C49">
          <w:rPr>
            <w:rStyle w:val="Hyperlink"/>
            <w:rFonts w:hint="eastAsia"/>
            <w:color w:val="auto"/>
            <w:u w:val="none"/>
            <w:rtl/>
          </w:rPr>
          <w:t>أهل</w:t>
        </w:r>
        <w:r w:rsidR="00480241" w:rsidRPr="001D7C49">
          <w:rPr>
            <w:rStyle w:val="Hyperlink"/>
            <w:color w:val="auto"/>
            <w:u w:val="none"/>
            <w:rtl/>
          </w:rPr>
          <w:t xml:space="preserve"> </w:t>
        </w:r>
        <w:r w:rsidR="00480241" w:rsidRPr="001D7C49">
          <w:rPr>
            <w:rStyle w:val="Hyperlink"/>
            <w:rFonts w:hint="eastAsia"/>
            <w:color w:val="auto"/>
            <w:u w:val="none"/>
            <w:rtl/>
          </w:rPr>
          <w:t>السنة</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السجود</w:t>
        </w:r>
        <w:r w:rsidR="00480241" w:rsidRPr="001D7C49">
          <w:rPr>
            <w:rStyle w:val="Hyperlink"/>
            <w:color w:val="auto"/>
            <w:u w:val="none"/>
            <w:rtl/>
          </w:rPr>
          <w:t xml:space="preserve"> </w:t>
        </w:r>
        <w:r w:rsidR="00480241" w:rsidRPr="001D7C49">
          <w:rPr>
            <w:rStyle w:val="Hyperlink"/>
            <w:rFonts w:hint="eastAsia"/>
            <w:color w:val="auto"/>
            <w:u w:val="none"/>
            <w:rtl/>
          </w:rPr>
          <w:t>على</w:t>
        </w:r>
        <w:r w:rsidR="00480241" w:rsidRPr="001D7C49">
          <w:rPr>
            <w:rStyle w:val="Hyperlink"/>
            <w:color w:val="auto"/>
            <w:u w:val="none"/>
            <w:rtl/>
          </w:rPr>
          <w:t xml:space="preserve"> </w:t>
        </w:r>
        <w:r w:rsidR="00480241" w:rsidRPr="001D7C49">
          <w:rPr>
            <w:rStyle w:val="Hyperlink"/>
            <w:rFonts w:hint="eastAsia"/>
            <w:color w:val="auto"/>
            <w:u w:val="none"/>
            <w:rtl/>
          </w:rPr>
          <w:t>الأرض</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230499402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249</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03" w:history="1">
        <w:r w:rsidR="00480241" w:rsidRPr="001D7C49">
          <w:rPr>
            <w:rStyle w:val="Hyperlink"/>
            <w:rFonts w:hint="eastAsia"/>
            <w:color w:val="auto"/>
            <w:u w:val="none"/>
            <w:rtl/>
          </w:rPr>
          <w:t>نتيجة</w:t>
        </w:r>
        <w:r w:rsidR="00480241" w:rsidRPr="001D7C49">
          <w:rPr>
            <w:rStyle w:val="Hyperlink"/>
            <w:color w:val="auto"/>
            <w:u w:val="none"/>
            <w:rtl/>
          </w:rPr>
          <w:t xml:space="preserve"> </w:t>
        </w:r>
        <w:r w:rsidR="00480241" w:rsidRPr="001D7C49">
          <w:rPr>
            <w:rStyle w:val="Hyperlink"/>
            <w:rFonts w:hint="eastAsia"/>
            <w:color w:val="auto"/>
            <w:u w:val="none"/>
            <w:rtl/>
          </w:rPr>
          <w:t>البحث</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230499403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252</w:t>
        </w:r>
        <w:r w:rsidRPr="001D7C49">
          <w:rPr>
            <w:webHidden/>
            <w:rtl/>
          </w:rPr>
          <w:fldChar w:fldCharType="end"/>
        </w:r>
      </w:hyperlink>
    </w:p>
    <w:p w:rsidR="00480241" w:rsidRPr="001D7C49"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404" w:history="1">
        <w:r w:rsidR="00480241" w:rsidRPr="001D7C49">
          <w:rPr>
            <w:rStyle w:val="Hyperlink"/>
            <w:rFonts w:hint="eastAsia"/>
            <w:b/>
            <w:bCs/>
            <w:color w:val="auto"/>
            <w:u w:val="none"/>
            <w:rtl/>
          </w:rPr>
          <w:t>العلاقات</w:t>
        </w:r>
        <w:r w:rsidR="00480241" w:rsidRPr="001D7C49">
          <w:rPr>
            <w:rStyle w:val="Hyperlink"/>
            <w:b/>
            <w:bCs/>
            <w:color w:val="auto"/>
            <w:u w:val="none"/>
            <w:rtl/>
          </w:rPr>
          <w:t xml:space="preserve"> </w:t>
        </w:r>
        <w:r w:rsidR="00480241" w:rsidRPr="001D7C49">
          <w:rPr>
            <w:rStyle w:val="Hyperlink"/>
            <w:rFonts w:hint="eastAsia"/>
            <w:b/>
            <w:bCs/>
            <w:color w:val="auto"/>
            <w:u w:val="none"/>
            <w:rtl/>
          </w:rPr>
          <w:t>الثقافية</w:t>
        </w:r>
        <w:r w:rsidR="00480241" w:rsidRPr="001D7C49">
          <w:rPr>
            <w:rStyle w:val="Hyperlink"/>
            <w:b/>
            <w:bCs/>
            <w:color w:val="auto"/>
            <w:u w:val="none"/>
            <w:rtl/>
          </w:rPr>
          <w:t xml:space="preserve"> </w:t>
        </w:r>
        <w:r w:rsidR="00480241" w:rsidRPr="001D7C49">
          <w:rPr>
            <w:rStyle w:val="Hyperlink"/>
            <w:rFonts w:hint="eastAsia"/>
            <w:b/>
            <w:bCs/>
            <w:color w:val="auto"/>
            <w:u w:val="none"/>
            <w:rtl/>
          </w:rPr>
          <w:t>بين</w:t>
        </w:r>
        <w:r w:rsidR="00480241" w:rsidRPr="001D7C49">
          <w:rPr>
            <w:rStyle w:val="Hyperlink"/>
            <w:b/>
            <w:bCs/>
            <w:color w:val="auto"/>
            <w:u w:val="none"/>
            <w:rtl/>
          </w:rPr>
          <w:t xml:space="preserve"> </w:t>
        </w:r>
        <w:r w:rsidR="00480241" w:rsidRPr="001D7C49">
          <w:rPr>
            <w:rStyle w:val="Hyperlink"/>
            <w:rFonts w:hint="eastAsia"/>
            <w:b/>
            <w:bCs/>
            <w:color w:val="auto"/>
            <w:u w:val="none"/>
            <w:rtl/>
          </w:rPr>
          <w:t>إيران</w:t>
        </w:r>
        <w:r w:rsidR="00480241" w:rsidRPr="001D7C49">
          <w:rPr>
            <w:rStyle w:val="Hyperlink"/>
            <w:b/>
            <w:bCs/>
            <w:color w:val="auto"/>
            <w:u w:val="none"/>
            <w:rtl/>
          </w:rPr>
          <w:t xml:space="preserve"> </w:t>
        </w:r>
        <w:r w:rsidR="00480241" w:rsidRPr="001D7C49">
          <w:rPr>
            <w:rStyle w:val="Hyperlink"/>
            <w:rFonts w:hint="eastAsia"/>
            <w:b/>
            <w:bCs/>
            <w:color w:val="auto"/>
            <w:u w:val="none"/>
            <w:rtl/>
          </w:rPr>
          <w:t>والعالم</w:t>
        </w:r>
        <w:r w:rsidR="00480241" w:rsidRPr="001D7C49">
          <w:rPr>
            <w:rStyle w:val="Hyperlink"/>
            <w:b/>
            <w:bCs/>
            <w:color w:val="auto"/>
            <w:u w:val="none"/>
            <w:rtl/>
          </w:rPr>
          <w:t xml:space="preserve"> </w:t>
        </w:r>
        <w:r w:rsidR="00480241" w:rsidRPr="001D7C49">
          <w:rPr>
            <w:rStyle w:val="Hyperlink"/>
            <w:rFonts w:hint="eastAsia"/>
            <w:b/>
            <w:bCs/>
            <w:color w:val="auto"/>
            <w:u w:val="none"/>
            <w:rtl/>
          </w:rPr>
          <w:t>العربي</w:t>
        </w:r>
      </w:hyperlink>
      <w:r w:rsidR="00A6638E" w:rsidRPr="001D7C49">
        <w:rPr>
          <w:rStyle w:val="Hyperlink"/>
          <w:rFonts w:hint="cs"/>
          <w:b/>
          <w:bCs/>
          <w:color w:val="auto"/>
          <w:u w:val="none"/>
          <w:rtl/>
        </w:rPr>
        <w:t xml:space="preserve">، </w:t>
      </w:r>
      <w:hyperlink w:anchor="_Toc230499405" w:history="1">
        <w:r w:rsidR="00480241" w:rsidRPr="001D7C49">
          <w:rPr>
            <w:rStyle w:val="Hyperlink"/>
            <w:rFonts w:hint="eastAsia"/>
            <w:b/>
            <w:bCs/>
            <w:color w:val="auto"/>
            <w:u w:val="none"/>
            <w:rtl/>
          </w:rPr>
          <w:t>الضرورات</w:t>
        </w:r>
        <w:r w:rsidR="00480241" w:rsidRPr="001D7C49">
          <w:rPr>
            <w:rStyle w:val="Hyperlink"/>
            <w:b/>
            <w:bCs/>
            <w:color w:val="auto"/>
            <w:u w:val="none"/>
            <w:rtl/>
          </w:rPr>
          <w:t xml:space="preserve"> </w:t>
        </w:r>
        <w:r w:rsidR="00480241" w:rsidRPr="001D7C49">
          <w:rPr>
            <w:rStyle w:val="Hyperlink"/>
            <w:rFonts w:hint="eastAsia"/>
            <w:b/>
            <w:bCs/>
            <w:color w:val="auto"/>
            <w:u w:val="none"/>
            <w:rtl/>
          </w:rPr>
          <w:t>والحاجات</w:t>
        </w:r>
        <w:r w:rsidR="00480241" w:rsidRPr="001D7C49">
          <w:rPr>
            <w:rStyle w:val="Hyperlink"/>
            <w:b/>
            <w:bCs/>
            <w:color w:val="auto"/>
            <w:u w:val="none"/>
            <w:rtl/>
          </w:rPr>
          <w:t xml:space="preserve"> </w:t>
        </w:r>
        <w:r w:rsidR="00480241" w:rsidRPr="001D7C49">
          <w:rPr>
            <w:rStyle w:val="Hyperlink"/>
            <w:rFonts w:hint="eastAsia"/>
            <w:b/>
            <w:bCs/>
            <w:color w:val="auto"/>
            <w:u w:val="none"/>
            <w:rtl/>
          </w:rPr>
          <w:t>والموانع</w:t>
        </w:r>
        <w:r w:rsidR="00480241" w:rsidRPr="001D7C49">
          <w:rPr>
            <w:b/>
            <w:bCs/>
            <w:webHidden/>
            <w:rtl/>
          </w:rPr>
          <w:tab/>
        </w:r>
        <w:r w:rsidRPr="001D7C49">
          <w:rPr>
            <w:b/>
            <w:bCs/>
            <w:webHidden/>
            <w:rtl/>
          </w:rPr>
          <w:fldChar w:fldCharType="begin"/>
        </w:r>
        <w:r w:rsidR="00480241" w:rsidRPr="001D7C49">
          <w:rPr>
            <w:b/>
            <w:bCs/>
            <w:webHidden/>
            <w:rtl/>
          </w:rPr>
          <w:instrText xml:space="preserve"> </w:instrText>
        </w:r>
        <w:r w:rsidR="00480241" w:rsidRPr="001D7C49">
          <w:rPr>
            <w:b/>
            <w:bCs/>
            <w:webHidden/>
          </w:rPr>
          <w:instrText>PAGEREF</w:instrText>
        </w:r>
        <w:r w:rsidR="00480241" w:rsidRPr="001D7C49">
          <w:rPr>
            <w:b/>
            <w:bCs/>
            <w:webHidden/>
            <w:rtl/>
          </w:rPr>
          <w:instrText xml:space="preserve"> _</w:instrText>
        </w:r>
        <w:r w:rsidR="00480241" w:rsidRPr="001D7C49">
          <w:rPr>
            <w:b/>
            <w:bCs/>
            <w:webHidden/>
          </w:rPr>
          <w:instrText>Toc</w:instrText>
        </w:r>
        <w:r w:rsidR="00480241" w:rsidRPr="001D7C49">
          <w:rPr>
            <w:b/>
            <w:bCs/>
            <w:webHidden/>
            <w:rtl/>
          </w:rPr>
          <w:instrText xml:space="preserve">230499405 </w:instrText>
        </w:r>
        <w:r w:rsidR="00480241" w:rsidRPr="001D7C49">
          <w:rPr>
            <w:b/>
            <w:bCs/>
            <w:webHidden/>
          </w:rPr>
          <w:instrText>\h</w:instrText>
        </w:r>
        <w:r w:rsidR="00480241" w:rsidRPr="001D7C49">
          <w:rPr>
            <w:b/>
            <w:bCs/>
            <w:webHidden/>
            <w:rtl/>
          </w:rPr>
          <w:instrText xml:space="preserve"> </w:instrText>
        </w:r>
        <w:r w:rsidRPr="001D7C49">
          <w:rPr>
            <w:b/>
            <w:bCs/>
            <w:webHidden/>
            <w:rtl/>
          </w:rPr>
        </w:r>
        <w:r w:rsidRPr="001D7C49">
          <w:rPr>
            <w:b/>
            <w:bCs/>
            <w:webHidden/>
            <w:rtl/>
          </w:rPr>
          <w:fldChar w:fldCharType="separate"/>
        </w:r>
        <w:r w:rsidR="00044729">
          <w:rPr>
            <w:b/>
            <w:bCs/>
            <w:webHidden/>
            <w:rtl/>
          </w:rPr>
          <w:t>253</w:t>
        </w:r>
        <w:r w:rsidRPr="001D7C49">
          <w:rPr>
            <w:b/>
            <w:bCs/>
            <w:webHidden/>
            <w:rtl/>
          </w:rPr>
          <w:fldChar w:fldCharType="end"/>
        </w:r>
      </w:hyperlink>
    </w:p>
    <w:p w:rsidR="00480241" w:rsidRPr="00B539ED"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406" w:history="1">
        <w:r w:rsidR="00480241" w:rsidRPr="00B539ED">
          <w:rPr>
            <w:rStyle w:val="Hyperlink"/>
            <w:rFonts w:hint="eastAsia"/>
            <w:b/>
            <w:bCs/>
            <w:color w:val="auto"/>
            <w:u w:val="none"/>
            <w:rtl/>
          </w:rPr>
          <w:t>أ</w:t>
        </w:r>
        <w:r w:rsidR="00480241" w:rsidRPr="00B539ED">
          <w:rPr>
            <w:rStyle w:val="Hyperlink"/>
            <w:b/>
            <w:bCs/>
            <w:color w:val="auto"/>
            <w:u w:val="none"/>
            <w:rtl/>
          </w:rPr>
          <w:t xml:space="preserve">. </w:t>
        </w:r>
        <w:r w:rsidR="00480241" w:rsidRPr="00B539ED">
          <w:rPr>
            <w:rStyle w:val="Hyperlink"/>
            <w:rFonts w:hint="eastAsia"/>
            <w:b/>
            <w:bCs/>
            <w:color w:val="auto"/>
            <w:u w:val="none"/>
            <w:rtl/>
          </w:rPr>
          <w:t>محمد</w:t>
        </w:r>
        <w:r w:rsidR="00480241" w:rsidRPr="00B539ED">
          <w:rPr>
            <w:rStyle w:val="Hyperlink"/>
            <w:b/>
            <w:bCs/>
            <w:color w:val="auto"/>
            <w:u w:val="none"/>
            <w:rtl/>
          </w:rPr>
          <w:t xml:space="preserve"> </w:t>
        </w:r>
        <w:r w:rsidR="00480241" w:rsidRPr="00B539ED">
          <w:rPr>
            <w:rStyle w:val="Hyperlink"/>
            <w:rFonts w:hint="eastAsia"/>
            <w:b/>
            <w:bCs/>
            <w:color w:val="auto"/>
            <w:u w:val="none"/>
            <w:rtl/>
          </w:rPr>
          <w:t>مهدي</w:t>
        </w:r>
        <w:r w:rsidR="00480241" w:rsidRPr="00B539ED">
          <w:rPr>
            <w:rStyle w:val="Hyperlink"/>
            <w:b/>
            <w:bCs/>
            <w:color w:val="auto"/>
            <w:u w:val="none"/>
            <w:rtl/>
          </w:rPr>
          <w:t xml:space="preserve"> </w:t>
        </w:r>
        <w:r w:rsidR="00480241" w:rsidRPr="00B539ED">
          <w:rPr>
            <w:rStyle w:val="Hyperlink"/>
            <w:rFonts w:hint="eastAsia"/>
            <w:b/>
            <w:bCs/>
            <w:color w:val="auto"/>
            <w:u w:val="none"/>
            <w:rtl/>
          </w:rPr>
          <w:t>خلجي</w:t>
        </w:r>
      </w:hyperlink>
    </w:p>
    <w:p w:rsidR="00480241" w:rsidRPr="00B539ED"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407" w:history="1">
        <w:r w:rsidR="00480241" w:rsidRPr="00B539ED">
          <w:rPr>
            <w:rStyle w:val="Hyperlink"/>
            <w:rFonts w:hint="eastAsia"/>
            <w:b/>
            <w:bCs/>
            <w:color w:val="auto"/>
            <w:u w:val="none"/>
            <w:rtl/>
          </w:rPr>
          <w:t>ترجمة</w:t>
        </w:r>
        <w:r w:rsidR="00480241" w:rsidRPr="00B539ED">
          <w:rPr>
            <w:rStyle w:val="Hyperlink"/>
            <w:b/>
            <w:bCs/>
            <w:color w:val="auto"/>
            <w:u w:val="none"/>
            <w:rtl/>
          </w:rPr>
          <w:t xml:space="preserve">: </w:t>
        </w:r>
        <w:r w:rsidR="00480241" w:rsidRPr="00B539ED">
          <w:rPr>
            <w:rStyle w:val="Hyperlink"/>
            <w:rFonts w:hint="eastAsia"/>
            <w:b/>
            <w:bCs/>
            <w:color w:val="auto"/>
            <w:u w:val="none"/>
            <w:rtl/>
          </w:rPr>
          <w:t>جهاد</w:t>
        </w:r>
        <w:r w:rsidR="00480241" w:rsidRPr="00B539ED">
          <w:rPr>
            <w:rStyle w:val="Hyperlink"/>
            <w:b/>
            <w:bCs/>
            <w:color w:val="auto"/>
            <w:u w:val="none"/>
            <w:rtl/>
          </w:rPr>
          <w:t xml:space="preserve"> </w:t>
        </w:r>
        <w:r w:rsidR="00480241" w:rsidRPr="00B539ED">
          <w:rPr>
            <w:rStyle w:val="Hyperlink"/>
            <w:rFonts w:hint="eastAsia"/>
            <w:b/>
            <w:bCs/>
            <w:color w:val="auto"/>
            <w:u w:val="none"/>
            <w:rtl/>
          </w:rPr>
          <w:t>عبدالهادي</w:t>
        </w:r>
        <w:r w:rsidR="00480241" w:rsidRPr="00B539ED">
          <w:rPr>
            <w:rStyle w:val="Hyperlink"/>
            <w:b/>
            <w:bCs/>
            <w:color w:val="auto"/>
            <w:u w:val="none"/>
            <w:rtl/>
          </w:rPr>
          <w:t xml:space="preserve"> </w:t>
        </w:r>
        <w:r w:rsidR="00480241" w:rsidRPr="00B539ED">
          <w:rPr>
            <w:rStyle w:val="Hyperlink"/>
            <w:rFonts w:hint="eastAsia"/>
            <w:b/>
            <w:bCs/>
            <w:color w:val="auto"/>
            <w:u w:val="none"/>
            <w:rtl/>
          </w:rPr>
          <w:t>فرحات</w:t>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08" w:history="1">
        <w:r w:rsidR="00480241" w:rsidRPr="001D7C49">
          <w:rPr>
            <w:rStyle w:val="Hyperlink"/>
            <w:rFonts w:hint="eastAsia"/>
            <w:color w:val="auto"/>
            <w:u w:val="none"/>
            <w:rtl/>
          </w:rPr>
          <w:t>مدخل</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230499408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253</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09" w:history="1">
        <w:r w:rsidR="00480241" w:rsidRPr="001D7C49">
          <w:rPr>
            <w:rStyle w:val="Hyperlink"/>
            <w:rFonts w:hint="eastAsia"/>
            <w:color w:val="auto"/>
            <w:u w:val="none"/>
            <w:rtl/>
          </w:rPr>
          <w:t>لماذا</w:t>
        </w:r>
        <w:r w:rsidR="00480241" w:rsidRPr="001D7C49">
          <w:rPr>
            <w:rStyle w:val="Hyperlink"/>
            <w:color w:val="auto"/>
            <w:u w:val="none"/>
            <w:rtl/>
          </w:rPr>
          <w:t xml:space="preserve"> </w:t>
        </w:r>
        <w:r w:rsidR="00480241" w:rsidRPr="001D7C49">
          <w:rPr>
            <w:rStyle w:val="Hyperlink"/>
            <w:rFonts w:hint="eastAsia"/>
            <w:color w:val="auto"/>
            <w:u w:val="none"/>
            <w:rtl/>
          </w:rPr>
          <w:t>القطيعة</w:t>
        </w:r>
        <w:r w:rsidR="00480241" w:rsidRPr="001D7C49">
          <w:rPr>
            <w:rStyle w:val="Hyperlink"/>
            <w:color w:val="auto"/>
            <w:u w:val="none"/>
            <w:rtl/>
          </w:rPr>
          <w:t xml:space="preserve"> </w:t>
        </w:r>
        <w:r w:rsidR="00480241" w:rsidRPr="001D7C49">
          <w:rPr>
            <w:rStyle w:val="Hyperlink"/>
            <w:rFonts w:hint="eastAsia"/>
            <w:color w:val="auto"/>
            <w:u w:val="none"/>
            <w:rtl/>
          </w:rPr>
          <w:t>بين</w:t>
        </w:r>
        <w:r w:rsidR="00480241" w:rsidRPr="001D7C49">
          <w:rPr>
            <w:rStyle w:val="Hyperlink"/>
            <w:color w:val="auto"/>
            <w:u w:val="none"/>
            <w:rtl/>
          </w:rPr>
          <w:t xml:space="preserve"> </w:t>
        </w:r>
        <w:r w:rsidR="00480241" w:rsidRPr="001D7C49">
          <w:rPr>
            <w:rStyle w:val="Hyperlink"/>
            <w:rFonts w:hint="eastAsia"/>
            <w:color w:val="auto"/>
            <w:u w:val="none"/>
            <w:rtl/>
          </w:rPr>
          <w:t>إيران</w:t>
        </w:r>
        <w:r w:rsidR="00480241" w:rsidRPr="001D7C49">
          <w:rPr>
            <w:rStyle w:val="Hyperlink"/>
            <w:color w:val="auto"/>
            <w:u w:val="none"/>
            <w:rtl/>
          </w:rPr>
          <w:t xml:space="preserve"> </w:t>
        </w:r>
        <w:r w:rsidR="00480241" w:rsidRPr="001D7C49">
          <w:rPr>
            <w:rStyle w:val="Hyperlink"/>
            <w:rFonts w:hint="eastAsia"/>
            <w:color w:val="auto"/>
            <w:u w:val="none"/>
            <w:rtl/>
          </w:rPr>
          <w:t>والعالم</w:t>
        </w:r>
        <w:r w:rsidR="00480241" w:rsidRPr="001D7C49">
          <w:rPr>
            <w:rStyle w:val="Hyperlink"/>
            <w:color w:val="auto"/>
            <w:u w:val="none"/>
            <w:rtl/>
          </w:rPr>
          <w:t xml:space="preserve"> </w:t>
        </w:r>
        <w:r w:rsidR="00480241" w:rsidRPr="001D7C49">
          <w:rPr>
            <w:rStyle w:val="Hyperlink"/>
            <w:rFonts w:hint="eastAsia"/>
            <w:color w:val="auto"/>
            <w:u w:val="none"/>
            <w:rtl/>
          </w:rPr>
          <w:t>العربي؟</w:t>
        </w:r>
        <w:r w:rsidR="00480241" w:rsidRPr="001D7C49">
          <w:rPr>
            <w:rStyle w:val="Hyperlink"/>
            <w:color w:val="auto"/>
            <w:u w:val="none"/>
            <w:rtl/>
          </w:rPr>
          <w:t>!</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230499409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254</w:t>
        </w:r>
        <w:r w:rsidRPr="001D7C49">
          <w:rPr>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10" w:history="1">
        <w:r w:rsidR="00480241" w:rsidRPr="001D7C49">
          <w:rPr>
            <w:rStyle w:val="Hyperlink"/>
            <w:noProof/>
            <w:color w:val="auto"/>
            <w:u w:val="none"/>
            <w:rtl/>
            <w:lang w:bidi="ar-IQ"/>
          </w:rPr>
          <w:t xml:space="preserve">1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العلاقة</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الثقافية</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بين</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إيران</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والعرب،</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الضرورات</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والحاجات</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والمبرّرات</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230499410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255</w:t>
        </w:r>
        <w:r w:rsidRPr="001D7C49">
          <w:rPr>
            <w:noProof/>
            <w:webHidden/>
            <w:rtl/>
          </w:rPr>
          <w:fldChar w:fldCharType="end"/>
        </w:r>
      </w:hyperlink>
    </w:p>
    <w:p w:rsidR="00480241" w:rsidRPr="001D7C49" w:rsidRDefault="00B95B77" w:rsidP="00480241">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411" w:history="1">
        <w:r w:rsidR="00480241" w:rsidRPr="001D7C49">
          <w:rPr>
            <w:rStyle w:val="Hyperlink"/>
            <w:noProof/>
            <w:color w:val="auto"/>
            <w:u w:val="none"/>
            <w:rtl/>
            <w:lang w:bidi="ar-IQ"/>
          </w:rPr>
          <w:t xml:space="preserve">1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1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الضرورات</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النظرية</w:t>
        </w:r>
        <w:r w:rsidR="00480241" w:rsidRPr="001D7C49">
          <w:rPr>
            <w:rStyle w:val="Hyperlink"/>
            <w:noProof/>
            <w:color w:val="auto"/>
            <w:u w:val="none"/>
            <w:rtl/>
            <w:lang w:bidi="ar-IQ"/>
          </w:rPr>
          <w:t>:</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230499411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255</w:t>
        </w:r>
        <w:r w:rsidRPr="001D7C49">
          <w:rPr>
            <w:noProof/>
            <w:webHidden/>
            <w:rtl/>
          </w:rPr>
          <w:fldChar w:fldCharType="end"/>
        </w:r>
      </w:hyperlink>
    </w:p>
    <w:p w:rsidR="00480241" w:rsidRPr="001D7C49" w:rsidRDefault="00B95B77" w:rsidP="00480241">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412" w:history="1">
        <w:r w:rsidR="00480241" w:rsidRPr="001D7C49">
          <w:rPr>
            <w:rStyle w:val="Hyperlink"/>
            <w:rFonts w:hint="eastAsia"/>
            <w:noProof/>
            <w:color w:val="auto"/>
            <w:u w:val="none"/>
            <w:rtl/>
          </w:rPr>
          <w:t>ثراء</w:t>
        </w:r>
        <w:r w:rsidR="00480241" w:rsidRPr="001D7C49">
          <w:rPr>
            <w:rStyle w:val="Hyperlink"/>
            <w:noProof/>
            <w:color w:val="auto"/>
            <w:u w:val="none"/>
            <w:rtl/>
          </w:rPr>
          <w:t xml:space="preserve"> </w:t>
        </w:r>
        <w:r w:rsidR="00480241" w:rsidRPr="001D7C49">
          <w:rPr>
            <w:rStyle w:val="Hyperlink"/>
            <w:rFonts w:hint="eastAsia"/>
            <w:noProof/>
            <w:color w:val="auto"/>
            <w:u w:val="none"/>
            <w:rtl/>
          </w:rPr>
          <w:t>مدارس</w:t>
        </w:r>
        <w:r w:rsidR="00480241" w:rsidRPr="001D7C49">
          <w:rPr>
            <w:rStyle w:val="Hyperlink"/>
            <w:noProof/>
            <w:color w:val="auto"/>
            <w:u w:val="none"/>
            <w:rtl/>
          </w:rPr>
          <w:t xml:space="preserve"> </w:t>
        </w:r>
        <w:r w:rsidR="00480241" w:rsidRPr="001D7C49">
          <w:rPr>
            <w:rStyle w:val="Hyperlink"/>
            <w:rFonts w:hint="eastAsia"/>
            <w:noProof/>
            <w:color w:val="auto"/>
            <w:u w:val="none"/>
            <w:rtl/>
          </w:rPr>
          <w:t>الفكر</w:t>
        </w:r>
        <w:r w:rsidR="00480241" w:rsidRPr="001D7C49">
          <w:rPr>
            <w:rStyle w:val="Hyperlink"/>
            <w:noProof/>
            <w:color w:val="auto"/>
            <w:u w:val="none"/>
            <w:rtl/>
          </w:rPr>
          <w:t xml:space="preserve"> </w:t>
        </w:r>
        <w:r w:rsidR="00480241" w:rsidRPr="001D7C49">
          <w:rPr>
            <w:rStyle w:val="Hyperlink"/>
            <w:rFonts w:hint="eastAsia"/>
            <w:noProof/>
            <w:color w:val="auto"/>
            <w:u w:val="none"/>
            <w:rtl/>
          </w:rPr>
          <w:t>العربي</w:t>
        </w:r>
        <w:r w:rsidR="00480241" w:rsidRPr="001D7C49">
          <w:rPr>
            <w:rStyle w:val="Hyperlink"/>
            <w:noProof/>
            <w:color w:val="auto"/>
            <w:u w:val="none"/>
            <w:rtl/>
          </w:rPr>
          <w:t xml:space="preserve"> </w:t>
        </w:r>
        <w:r w:rsidR="00480241" w:rsidRPr="001D7C49">
          <w:rPr>
            <w:rStyle w:val="Hyperlink"/>
            <w:rFonts w:hint="eastAsia"/>
            <w:noProof/>
            <w:color w:val="auto"/>
            <w:u w:val="none"/>
            <w:rtl/>
          </w:rPr>
          <w:t>المعاصر</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230499412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256</w:t>
        </w:r>
        <w:r w:rsidRPr="001D7C49">
          <w:rPr>
            <w:noProof/>
            <w:webHidden/>
            <w:rtl/>
          </w:rPr>
          <w:fldChar w:fldCharType="end"/>
        </w:r>
      </w:hyperlink>
    </w:p>
    <w:p w:rsidR="00480241" w:rsidRPr="001D7C49" w:rsidRDefault="00B95B77" w:rsidP="00480241">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413" w:history="1">
        <w:r w:rsidR="00480241" w:rsidRPr="001D7C49">
          <w:rPr>
            <w:rStyle w:val="Hyperlink"/>
            <w:noProof/>
            <w:color w:val="auto"/>
            <w:u w:val="none"/>
            <w:rtl/>
            <w:lang w:bidi="ar-IQ"/>
          </w:rPr>
          <w:t xml:space="preserve">1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2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الضرورات</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العمليّة</w:t>
        </w:r>
        <w:r w:rsidR="00480241" w:rsidRPr="001D7C49">
          <w:rPr>
            <w:rStyle w:val="Hyperlink"/>
            <w:noProof/>
            <w:color w:val="auto"/>
            <w:u w:val="none"/>
            <w:rtl/>
            <w:lang w:bidi="ar-IQ"/>
          </w:rPr>
          <w:t>:</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230499413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259</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14" w:history="1">
        <w:r w:rsidR="00480241" w:rsidRPr="001D7C49">
          <w:rPr>
            <w:rStyle w:val="Hyperlink"/>
            <w:noProof/>
            <w:color w:val="auto"/>
            <w:u w:val="none"/>
            <w:rtl/>
            <w:lang w:bidi="ar-IQ"/>
          </w:rPr>
          <w:t xml:space="preserve">2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العلاقة</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الثقافية</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بين</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إيران</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والعرب،</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الموانع</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والعوائق</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والعقبات</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230499414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260</w:t>
        </w:r>
        <w:r w:rsidRPr="001D7C49">
          <w:rPr>
            <w:noProof/>
            <w:webHidden/>
            <w:rtl/>
          </w:rPr>
          <w:fldChar w:fldCharType="end"/>
        </w:r>
      </w:hyperlink>
    </w:p>
    <w:p w:rsidR="00480241" w:rsidRPr="001D7C49" w:rsidRDefault="00B95B77" w:rsidP="00480241">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415" w:history="1">
        <w:r w:rsidR="00480241" w:rsidRPr="001D7C49">
          <w:rPr>
            <w:rStyle w:val="Hyperlink"/>
            <w:noProof/>
            <w:color w:val="auto"/>
            <w:u w:val="none"/>
            <w:rtl/>
            <w:lang w:bidi="ar-IQ"/>
          </w:rPr>
          <w:t xml:space="preserve">2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1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العوائق</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النظرية</w:t>
        </w:r>
        <w:r w:rsidR="00480241" w:rsidRPr="001D7C49">
          <w:rPr>
            <w:rStyle w:val="Hyperlink"/>
            <w:noProof/>
            <w:color w:val="auto"/>
            <w:u w:val="none"/>
            <w:rtl/>
            <w:lang w:bidi="ar-IQ"/>
          </w:rPr>
          <w:t>:</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230499415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260</w:t>
        </w:r>
        <w:r w:rsidRPr="001D7C49">
          <w:rPr>
            <w:noProof/>
            <w:webHidden/>
            <w:rtl/>
          </w:rPr>
          <w:fldChar w:fldCharType="end"/>
        </w:r>
      </w:hyperlink>
    </w:p>
    <w:p w:rsidR="00480241" w:rsidRPr="001D7C49" w:rsidRDefault="00B95B77" w:rsidP="00480241">
      <w:pPr>
        <w:pStyle w:val="31"/>
        <w:tabs>
          <w:tab w:val="right" w:leader="dot" w:pos="7360"/>
        </w:tabs>
        <w:spacing w:line="192" w:lineRule="auto"/>
        <w:rPr>
          <w:rFonts w:asciiTheme="minorHAnsi" w:eastAsiaTheme="minorEastAsia" w:hAnsiTheme="minorHAnsi" w:cstheme="minorBidi"/>
          <w:noProof/>
          <w:sz w:val="22"/>
          <w:szCs w:val="22"/>
          <w:rtl/>
          <w:lang w:eastAsia="en-US"/>
        </w:rPr>
      </w:pPr>
      <w:hyperlink w:anchor="_Toc230499416" w:history="1">
        <w:r w:rsidR="00480241" w:rsidRPr="001D7C49">
          <w:rPr>
            <w:rStyle w:val="Hyperlink"/>
            <w:noProof/>
            <w:color w:val="auto"/>
            <w:u w:val="none"/>
            <w:rtl/>
            <w:lang w:bidi="ar-IQ"/>
          </w:rPr>
          <w:t xml:space="preserve">2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2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العوائق</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العملية</w:t>
        </w:r>
        <w:r w:rsidR="00480241" w:rsidRPr="001D7C49">
          <w:rPr>
            <w:rStyle w:val="Hyperlink"/>
            <w:noProof/>
            <w:color w:val="auto"/>
            <w:u w:val="none"/>
            <w:rtl/>
            <w:lang w:bidi="ar-IQ"/>
          </w:rPr>
          <w:t>:</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230499416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262</w:t>
        </w:r>
        <w:r w:rsidRPr="001D7C49">
          <w:rPr>
            <w:noProof/>
            <w:webHidden/>
            <w:rtl/>
          </w:rPr>
          <w:fldChar w:fldCharType="end"/>
        </w:r>
      </w:hyperlink>
    </w:p>
    <w:p w:rsidR="00480241" w:rsidRPr="001D7C49"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417" w:history="1">
        <w:r w:rsidR="00480241" w:rsidRPr="001D7C49">
          <w:rPr>
            <w:rStyle w:val="Hyperlink"/>
            <w:rFonts w:hint="eastAsia"/>
            <w:b/>
            <w:bCs/>
            <w:color w:val="auto"/>
            <w:u w:val="none"/>
            <w:rtl/>
          </w:rPr>
          <w:t>تنشيط</w:t>
        </w:r>
        <w:r w:rsidR="00480241" w:rsidRPr="001D7C49">
          <w:rPr>
            <w:rStyle w:val="Hyperlink"/>
            <w:b/>
            <w:bCs/>
            <w:color w:val="auto"/>
            <w:u w:val="none"/>
            <w:rtl/>
          </w:rPr>
          <w:t xml:space="preserve"> </w:t>
        </w:r>
        <w:r w:rsidR="00480241" w:rsidRPr="001D7C49">
          <w:rPr>
            <w:rStyle w:val="Hyperlink"/>
            <w:rFonts w:hint="eastAsia"/>
            <w:b/>
            <w:bCs/>
            <w:color w:val="auto"/>
            <w:u w:val="none"/>
            <w:rtl/>
          </w:rPr>
          <w:t>العلاقات</w:t>
        </w:r>
        <w:r w:rsidR="00480241" w:rsidRPr="001D7C49">
          <w:rPr>
            <w:rStyle w:val="Hyperlink"/>
            <w:b/>
            <w:bCs/>
            <w:color w:val="auto"/>
            <w:u w:val="none"/>
            <w:rtl/>
          </w:rPr>
          <w:t xml:space="preserve"> </w:t>
        </w:r>
        <w:r w:rsidR="00480241" w:rsidRPr="001D7C49">
          <w:rPr>
            <w:rStyle w:val="Hyperlink"/>
            <w:rFonts w:hint="eastAsia"/>
            <w:b/>
            <w:bCs/>
            <w:color w:val="auto"/>
            <w:u w:val="none"/>
            <w:rtl/>
          </w:rPr>
          <w:t>الثقافة</w:t>
        </w:r>
        <w:r w:rsidR="00480241" w:rsidRPr="001D7C49">
          <w:rPr>
            <w:rStyle w:val="Hyperlink"/>
            <w:rFonts w:cs="HeshamNormal"/>
            <w:b/>
            <w:bCs/>
            <w:color w:val="auto"/>
            <w:u w:val="none"/>
            <w:rtl/>
          </w:rPr>
          <w:t xml:space="preserve"> </w:t>
        </w:r>
        <w:r w:rsidR="00480241" w:rsidRPr="001D7C49">
          <w:rPr>
            <w:rStyle w:val="Hyperlink"/>
            <w:rFonts w:hint="eastAsia"/>
            <w:b/>
            <w:bCs/>
            <w:color w:val="auto"/>
            <w:u w:val="none"/>
            <w:rtl/>
          </w:rPr>
          <w:t>بين</w:t>
        </w:r>
        <w:r w:rsidR="00480241" w:rsidRPr="001D7C49">
          <w:rPr>
            <w:rStyle w:val="Hyperlink"/>
            <w:b/>
            <w:bCs/>
            <w:color w:val="auto"/>
            <w:u w:val="none"/>
            <w:rtl/>
          </w:rPr>
          <w:t xml:space="preserve"> </w:t>
        </w:r>
        <w:r w:rsidR="00480241" w:rsidRPr="001D7C49">
          <w:rPr>
            <w:rStyle w:val="Hyperlink"/>
            <w:rFonts w:hint="eastAsia"/>
            <w:b/>
            <w:bCs/>
            <w:color w:val="auto"/>
            <w:u w:val="none"/>
            <w:rtl/>
          </w:rPr>
          <w:t>المسلمين</w:t>
        </w:r>
      </w:hyperlink>
      <w:r w:rsidR="00A6638E" w:rsidRPr="001D7C49">
        <w:rPr>
          <w:rStyle w:val="Hyperlink"/>
          <w:rFonts w:hint="cs"/>
          <w:b/>
          <w:bCs/>
          <w:color w:val="auto"/>
          <w:u w:val="none"/>
          <w:rtl/>
        </w:rPr>
        <w:t xml:space="preserve">، </w:t>
      </w:r>
      <w:hyperlink w:anchor="_Toc230499418" w:history="1">
        <w:r w:rsidR="00480241" w:rsidRPr="001D7C49">
          <w:rPr>
            <w:rStyle w:val="Hyperlink"/>
            <w:rFonts w:hint="eastAsia"/>
            <w:b/>
            <w:bCs/>
            <w:color w:val="auto"/>
            <w:u w:val="none"/>
            <w:rtl/>
          </w:rPr>
          <w:t>مشروع</w:t>
        </w:r>
        <w:r w:rsidR="00480241" w:rsidRPr="001D7C49">
          <w:rPr>
            <w:rStyle w:val="Hyperlink"/>
            <w:b/>
            <w:bCs/>
            <w:color w:val="auto"/>
            <w:u w:val="none"/>
            <w:rtl/>
          </w:rPr>
          <w:t xml:space="preserve"> </w:t>
        </w:r>
        <w:r w:rsidR="00480241" w:rsidRPr="001D7C49">
          <w:rPr>
            <w:rStyle w:val="Hyperlink"/>
            <w:rFonts w:hint="eastAsia"/>
            <w:b/>
            <w:bCs/>
            <w:color w:val="auto"/>
            <w:u w:val="none"/>
            <w:rtl/>
          </w:rPr>
          <w:t>تقارب</w:t>
        </w:r>
        <w:r w:rsidR="00480241" w:rsidRPr="001D7C49">
          <w:rPr>
            <w:rStyle w:val="Hyperlink"/>
            <w:b/>
            <w:bCs/>
            <w:color w:val="auto"/>
            <w:u w:val="none"/>
            <w:rtl/>
          </w:rPr>
          <w:t xml:space="preserve"> </w:t>
        </w:r>
        <w:r w:rsidR="00480241" w:rsidRPr="001D7C49">
          <w:rPr>
            <w:rStyle w:val="Hyperlink"/>
            <w:rFonts w:hint="eastAsia"/>
            <w:b/>
            <w:bCs/>
            <w:color w:val="auto"/>
            <w:u w:val="none"/>
            <w:rtl/>
          </w:rPr>
          <w:t>إيراني</w:t>
        </w:r>
        <w:r w:rsidR="00480241" w:rsidRPr="001D7C49">
          <w:rPr>
            <w:rStyle w:val="Hyperlink"/>
            <w:b/>
            <w:bCs/>
            <w:color w:val="auto"/>
            <w:u w:val="none"/>
            <w:rtl/>
          </w:rPr>
          <w:t xml:space="preserve"> </w:t>
        </w:r>
        <w:r w:rsidR="00480241" w:rsidRPr="001D7C49">
          <w:rPr>
            <w:rStyle w:val="Hyperlink"/>
            <w:rFonts w:hint="eastAsia"/>
            <w:b/>
            <w:bCs/>
            <w:color w:val="auto"/>
            <w:u w:val="none"/>
            <w:rtl/>
          </w:rPr>
          <w:t>ـ</w:t>
        </w:r>
        <w:r w:rsidR="00480241" w:rsidRPr="001D7C49">
          <w:rPr>
            <w:rStyle w:val="Hyperlink"/>
            <w:b/>
            <w:bCs/>
            <w:color w:val="auto"/>
            <w:u w:val="none"/>
            <w:rtl/>
          </w:rPr>
          <w:t xml:space="preserve"> </w:t>
        </w:r>
        <w:r w:rsidR="00480241" w:rsidRPr="001D7C49">
          <w:rPr>
            <w:rStyle w:val="Hyperlink"/>
            <w:rFonts w:hint="eastAsia"/>
            <w:b/>
            <w:bCs/>
            <w:color w:val="auto"/>
            <w:u w:val="none"/>
            <w:rtl/>
          </w:rPr>
          <w:t>عربي</w:t>
        </w:r>
        <w:r w:rsidR="00480241" w:rsidRPr="001D7C49">
          <w:rPr>
            <w:b/>
            <w:bCs/>
            <w:webHidden/>
            <w:rtl/>
          </w:rPr>
          <w:tab/>
        </w:r>
        <w:r w:rsidRPr="001D7C49">
          <w:rPr>
            <w:b/>
            <w:bCs/>
            <w:webHidden/>
            <w:rtl/>
          </w:rPr>
          <w:fldChar w:fldCharType="begin"/>
        </w:r>
        <w:r w:rsidR="00480241" w:rsidRPr="001D7C49">
          <w:rPr>
            <w:b/>
            <w:bCs/>
            <w:webHidden/>
            <w:rtl/>
          </w:rPr>
          <w:instrText xml:space="preserve"> </w:instrText>
        </w:r>
        <w:r w:rsidR="00480241" w:rsidRPr="001D7C49">
          <w:rPr>
            <w:b/>
            <w:bCs/>
            <w:webHidden/>
          </w:rPr>
          <w:instrText>PAGEREF</w:instrText>
        </w:r>
        <w:r w:rsidR="00480241" w:rsidRPr="001D7C49">
          <w:rPr>
            <w:b/>
            <w:bCs/>
            <w:webHidden/>
            <w:rtl/>
          </w:rPr>
          <w:instrText xml:space="preserve"> _</w:instrText>
        </w:r>
        <w:r w:rsidR="00480241" w:rsidRPr="001D7C49">
          <w:rPr>
            <w:b/>
            <w:bCs/>
            <w:webHidden/>
          </w:rPr>
          <w:instrText>Toc</w:instrText>
        </w:r>
        <w:r w:rsidR="00480241" w:rsidRPr="001D7C49">
          <w:rPr>
            <w:b/>
            <w:bCs/>
            <w:webHidden/>
            <w:rtl/>
          </w:rPr>
          <w:instrText xml:space="preserve">230499418 </w:instrText>
        </w:r>
        <w:r w:rsidR="00480241" w:rsidRPr="001D7C49">
          <w:rPr>
            <w:b/>
            <w:bCs/>
            <w:webHidden/>
          </w:rPr>
          <w:instrText>\h</w:instrText>
        </w:r>
        <w:r w:rsidR="00480241" w:rsidRPr="001D7C49">
          <w:rPr>
            <w:b/>
            <w:bCs/>
            <w:webHidden/>
            <w:rtl/>
          </w:rPr>
          <w:instrText xml:space="preserve"> </w:instrText>
        </w:r>
        <w:r w:rsidRPr="001D7C49">
          <w:rPr>
            <w:b/>
            <w:bCs/>
            <w:webHidden/>
            <w:rtl/>
          </w:rPr>
        </w:r>
        <w:r w:rsidRPr="001D7C49">
          <w:rPr>
            <w:b/>
            <w:bCs/>
            <w:webHidden/>
            <w:rtl/>
          </w:rPr>
          <w:fldChar w:fldCharType="separate"/>
        </w:r>
        <w:r w:rsidR="00044729">
          <w:rPr>
            <w:b/>
            <w:bCs/>
            <w:webHidden/>
            <w:rtl/>
          </w:rPr>
          <w:t>265</w:t>
        </w:r>
        <w:r w:rsidRPr="001D7C49">
          <w:rPr>
            <w:b/>
            <w:bCs/>
            <w:webHidden/>
            <w:rtl/>
          </w:rPr>
          <w:fldChar w:fldCharType="end"/>
        </w:r>
      </w:hyperlink>
    </w:p>
    <w:p w:rsidR="00480241" w:rsidRPr="00B539ED"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419" w:history="1">
        <w:r w:rsidR="00480241" w:rsidRPr="00B539ED">
          <w:rPr>
            <w:rStyle w:val="Hyperlink"/>
            <w:rFonts w:hint="eastAsia"/>
            <w:b/>
            <w:bCs/>
            <w:color w:val="auto"/>
            <w:u w:val="none"/>
            <w:rtl/>
          </w:rPr>
          <w:t>أ</w:t>
        </w:r>
        <w:r w:rsidR="00480241" w:rsidRPr="00B539ED">
          <w:rPr>
            <w:rStyle w:val="Hyperlink"/>
            <w:b/>
            <w:bCs/>
            <w:color w:val="auto"/>
            <w:u w:val="none"/>
            <w:rtl/>
          </w:rPr>
          <w:t xml:space="preserve">. </w:t>
        </w:r>
        <w:r w:rsidR="00480241" w:rsidRPr="00B539ED">
          <w:rPr>
            <w:rStyle w:val="Hyperlink"/>
            <w:rFonts w:hint="eastAsia"/>
            <w:b/>
            <w:bCs/>
            <w:color w:val="auto"/>
            <w:u w:val="none"/>
            <w:rtl/>
          </w:rPr>
          <w:t>د</w:t>
        </w:r>
        <w:r w:rsidR="00480241" w:rsidRPr="00B539ED">
          <w:rPr>
            <w:rStyle w:val="Hyperlink"/>
            <w:b/>
            <w:bCs/>
            <w:color w:val="auto"/>
            <w:u w:val="none"/>
            <w:rtl/>
          </w:rPr>
          <w:t xml:space="preserve">. </w:t>
        </w:r>
        <w:r w:rsidR="00480241" w:rsidRPr="00B539ED">
          <w:rPr>
            <w:rStyle w:val="Hyperlink"/>
            <w:rFonts w:hint="eastAsia"/>
            <w:b/>
            <w:bCs/>
            <w:color w:val="auto"/>
            <w:u w:val="none"/>
            <w:rtl/>
          </w:rPr>
          <w:t>محمد</w:t>
        </w:r>
        <w:r w:rsidR="00480241" w:rsidRPr="00B539ED">
          <w:rPr>
            <w:rStyle w:val="Hyperlink"/>
            <w:b/>
            <w:bCs/>
            <w:color w:val="auto"/>
            <w:u w:val="none"/>
            <w:rtl/>
          </w:rPr>
          <w:t xml:space="preserve"> </w:t>
        </w:r>
        <w:r w:rsidR="00480241" w:rsidRPr="00B539ED">
          <w:rPr>
            <w:rStyle w:val="Hyperlink"/>
            <w:rFonts w:hint="eastAsia"/>
            <w:b/>
            <w:bCs/>
            <w:color w:val="auto"/>
            <w:u w:val="none"/>
            <w:rtl/>
          </w:rPr>
          <w:t>علي</w:t>
        </w:r>
        <w:r w:rsidR="00480241" w:rsidRPr="00B539ED">
          <w:rPr>
            <w:rStyle w:val="Hyperlink"/>
            <w:b/>
            <w:bCs/>
            <w:color w:val="auto"/>
            <w:u w:val="none"/>
            <w:rtl/>
          </w:rPr>
          <w:t xml:space="preserve"> </w:t>
        </w:r>
        <w:r w:rsidR="00480241" w:rsidRPr="00B539ED">
          <w:rPr>
            <w:rStyle w:val="Hyperlink"/>
            <w:rFonts w:hint="eastAsia"/>
            <w:b/>
            <w:bCs/>
            <w:color w:val="auto"/>
            <w:u w:val="none"/>
            <w:rtl/>
          </w:rPr>
          <w:t>آذر</w:t>
        </w:r>
        <w:r w:rsidR="00480241" w:rsidRPr="00B539ED">
          <w:rPr>
            <w:rStyle w:val="Hyperlink"/>
            <w:b/>
            <w:bCs/>
            <w:color w:val="auto"/>
            <w:u w:val="none"/>
            <w:rtl/>
          </w:rPr>
          <w:t xml:space="preserve"> </w:t>
        </w:r>
        <w:r w:rsidR="00480241" w:rsidRPr="00B539ED">
          <w:rPr>
            <w:rStyle w:val="Hyperlink"/>
            <w:rFonts w:hint="eastAsia"/>
            <w:b/>
            <w:bCs/>
            <w:color w:val="auto"/>
            <w:u w:val="none"/>
            <w:rtl/>
          </w:rPr>
          <w:t>شب</w:t>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20" w:history="1">
        <w:r w:rsidR="00480241" w:rsidRPr="001D7C49">
          <w:rPr>
            <w:rStyle w:val="Hyperlink"/>
            <w:rFonts w:hint="eastAsia"/>
            <w:color w:val="auto"/>
            <w:u w:val="none"/>
            <w:rtl/>
            <w:lang w:bidi="ar-IQ"/>
          </w:rPr>
          <w:t>معنى</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الثقافة</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ودورها</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230499420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265</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21" w:history="1">
        <w:r w:rsidR="00480241" w:rsidRPr="001D7C49">
          <w:rPr>
            <w:rStyle w:val="Hyperlink"/>
            <w:rFonts w:hint="eastAsia"/>
            <w:color w:val="auto"/>
            <w:u w:val="none"/>
            <w:rtl/>
            <w:lang w:bidi="ar-IQ"/>
          </w:rPr>
          <w:t>مجالات</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تنشيط</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التعاون</w:t>
        </w:r>
        <w:r w:rsidR="00480241" w:rsidRPr="001D7C49">
          <w:rPr>
            <w:rStyle w:val="Hyperlink"/>
            <w:color w:val="auto"/>
            <w:u w:val="none"/>
            <w:rtl/>
            <w:lang w:bidi="ar-IQ"/>
          </w:rPr>
          <w:t xml:space="preserve"> </w:t>
        </w:r>
        <w:r w:rsidR="00480241" w:rsidRPr="001D7C49">
          <w:rPr>
            <w:rStyle w:val="Hyperlink"/>
            <w:rFonts w:hint="eastAsia"/>
            <w:color w:val="auto"/>
            <w:u w:val="none"/>
            <w:rtl/>
            <w:lang w:bidi="ar-IQ"/>
          </w:rPr>
          <w:t>الثقافي</w:t>
        </w:r>
        <w:r w:rsidR="00480241" w:rsidRPr="001D7C49">
          <w:rPr>
            <w:rStyle w:val="Hyperlink"/>
            <w:color w:val="auto"/>
            <w:u w:val="none"/>
            <w:rtl/>
          </w:rPr>
          <w:t xml:space="preserve"> </w:t>
        </w:r>
        <w:r w:rsidR="00480241" w:rsidRPr="001D7C49">
          <w:rPr>
            <w:rStyle w:val="Hyperlink"/>
            <w:rFonts w:hint="eastAsia"/>
            <w:color w:val="auto"/>
            <w:u w:val="none"/>
            <w:rtl/>
          </w:rPr>
          <w:t>بين</w:t>
        </w:r>
        <w:r w:rsidR="00480241" w:rsidRPr="001D7C49">
          <w:rPr>
            <w:rStyle w:val="Hyperlink"/>
            <w:color w:val="auto"/>
            <w:u w:val="none"/>
            <w:rtl/>
          </w:rPr>
          <w:t xml:space="preserve"> </w:t>
        </w:r>
        <w:r w:rsidR="00480241" w:rsidRPr="001D7C49">
          <w:rPr>
            <w:rStyle w:val="Hyperlink"/>
            <w:rFonts w:hint="eastAsia"/>
            <w:color w:val="auto"/>
            <w:u w:val="none"/>
            <w:rtl/>
          </w:rPr>
          <w:t>إيران</w:t>
        </w:r>
        <w:r w:rsidR="00480241" w:rsidRPr="001D7C49">
          <w:rPr>
            <w:rStyle w:val="Hyperlink"/>
            <w:color w:val="auto"/>
            <w:u w:val="none"/>
            <w:rtl/>
          </w:rPr>
          <w:t xml:space="preserve"> </w:t>
        </w:r>
        <w:r w:rsidR="00480241" w:rsidRPr="001D7C49">
          <w:rPr>
            <w:rStyle w:val="Hyperlink"/>
            <w:rFonts w:hint="eastAsia"/>
            <w:color w:val="auto"/>
            <w:u w:val="none"/>
            <w:rtl/>
          </w:rPr>
          <w:t>والعرب</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230499421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266</w:t>
        </w:r>
        <w:r w:rsidRPr="001D7C49">
          <w:rPr>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22" w:history="1">
        <w:r w:rsidR="00480241" w:rsidRPr="001D7C49">
          <w:rPr>
            <w:rStyle w:val="Hyperlink"/>
            <w:noProof/>
            <w:color w:val="auto"/>
            <w:u w:val="none"/>
            <w:rtl/>
            <w:lang w:bidi="ar-IQ"/>
          </w:rPr>
          <w:t xml:space="preserve">1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وضوح</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الخطاب</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الإيراني</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230499422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267</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23" w:history="1">
        <w:r w:rsidR="00480241" w:rsidRPr="001D7C49">
          <w:rPr>
            <w:rStyle w:val="Hyperlink"/>
            <w:noProof/>
            <w:color w:val="auto"/>
            <w:u w:val="none"/>
            <w:rtl/>
            <w:lang w:bidi="ar-IQ"/>
          </w:rPr>
          <w:t xml:space="preserve">2 </w:t>
        </w:r>
        <w:r w:rsidR="00480241" w:rsidRPr="001D7C49">
          <w:rPr>
            <w:rStyle w:val="Hyperlink"/>
            <w:rFonts w:hint="eastAsia"/>
            <w:noProof/>
            <w:color w:val="auto"/>
            <w:u w:val="none"/>
            <w:rtl/>
            <w:lang w:bidi="ar-IQ"/>
          </w:rPr>
          <w:t>ـ</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الاهتمام</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الكبير</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الموجود</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في</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إيران</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لتعلّم</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اللغة</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العربية،</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والاهتمام</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النسبي</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الموجود</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عند</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العرب</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لتعلم</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اللغة</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الفارسية</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230499423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267</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24" w:history="1">
        <w:r w:rsidR="00480241" w:rsidRPr="001D7C49">
          <w:rPr>
            <w:rStyle w:val="Hyperlink"/>
            <w:noProof/>
            <w:color w:val="auto"/>
            <w:u w:val="none"/>
            <w:rtl/>
            <w:lang w:bidi="ar-IQ"/>
          </w:rPr>
          <w:t xml:space="preserve">3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الاهتمام</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المتبادل</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في</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حقل</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الأدب</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230499424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268</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25" w:history="1">
        <w:r w:rsidR="00480241" w:rsidRPr="001D7C49">
          <w:rPr>
            <w:rStyle w:val="Hyperlink"/>
            <w:noProof/>
            <w:color w:val="auto"/>
            <w:u w:val="none"/>
            <w:rtl/>
            <w:lang w:bidi="ar-IQ"/>
          </w:rPr>
          <w:t xml:space="preserve">4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الاهتمام</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بتبادل</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الفكر</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الأصيل</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المعاصر</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230499425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270</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26" w:history="1">
        <w:r w:rsidR="00480241" w:rsidRPr="001D7C49">
          <w:rPr>
            <w:rStyle w:val="Hyperlink"/>
            <w:noProof/>
            <w:color w:val="auto"/>
            <w:u w:val="none"/>
            <w:rtl/>
            <w:lang w:bidi="ar-IQ"/>
          </w:rPr>
          <w:t xml:space="preserve">5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الاهتمام</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المشترك</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بالجمع</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بين</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القومي</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والإسلامي</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230499426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271</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27" w:history="1">
        <w:r w:rsidR="00480241" w:rsidRPr="001D7C49">
          <w:rPr>
            <w:rStyle w:val="Hyperlink"/>
            <w:noProof/>
            <w:color w:val="auto"/>
            <w:u w:val="none"/>
            <w:rtl/>
            <w:lang w:bidi="ar-IQ"/>
          </w:rPr>
          <w:t xml:space="preserve">6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الاهتمام</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المشترك</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بالاستقلال</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العلمي</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230499427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272</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28" w:history="1">
        <w:r w:rsidR="00480241" w:rsidRPr="001D7C49">
          <w:rPr>
            <w:rStyle w:val="Hyperlink"/>
            <w:noProof/>
            <w:color w:val="auto"/>
            <w:u w:val="none"/>
            <w:rtl/>
            <w:lang w:bidi="ar-IQ"/>
          </w:rPr>
          <w:t xml:space="preserve">7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الاهتمام</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المشترك</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بمواجهة</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الغزو</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الثقافي</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230499428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273</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29" w:history="1">
        <w:r w:rsidR="00480241" w:rsidRPr="001D7C49">
          <w:rPr>
            <w:rStyle w:val="Hyperlink"/>
            <w:noProof/>
            <w:color w:val="auto"/>
            <w:u w:val="none"/>
            <w:rtl/>
            <w:lang w:bidi="ar-IQ"/>
          </w:rPr>
          <w:t xml:space="preserve">8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التعاون</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التراثي</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230499429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274</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30" w:history="1">
        <w:r w:rsidR="00480241" w:rsidRPr="001D7C49">
          <w:rPr>
            <w:rStyle w:val="Hyperlink"/>
            <w:noProof/>
            <w:color w:val="auto"/>
            <w:u w:val="none"/>
            <w:rtl/>
            <w:lang w:bidi="ar-IQ"/>
          </w:rPr>
          <w:t xml:space="preserve">9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التعاون</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الفني</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230499430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275</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31" w:history="1">
        <w:r w:rsidR="00480241" w:rsidRPr="001D7C49">
          <w:rPr>
            <w:rStyle w:val="Hyperlink"/>
            <w:noProof/>
            <w:color w:val="auto"/>
            <w:u w:val="none"/>
            <w:rtl/>
            <w:lang w:bidi="ar-IQ"/>
          </w:rPr>
          <w:t xml:space="preserve">10 </w:t>
        </w:r>
        <w:r w:rsidR="00480241" w:rsidRPr="001D7C49">
          <w:rPr>
            <w:rStyle w:val="Hyperlink"/>
            <w:rFonts w:hint="eastAsia"/>
            <w:noProof/>
            <w:color w:val="auto"/>
            <w:u w:val="none"/>
            <w:rtl/>
            <w:lang w:bidi="ar-IQ"/>
          </w:rPr>
          <w:t>ــ</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التعاون</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في</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حقل</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صيانة</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الوحدة</w:t>
        </w:r>
        <w:r w:rsidR="00480241" w:rsidRPr="001D7C49">
          <w:rPr>
            <w:rStyle w:val="Hyperlink"/>
            <w:noProof/>
            <w:color w:val="auto"/>
            <w:u w:val="none"/>
            <w:rtl/>
            <w:lang w:bidi="ar-IQ"/>
          </w:rPr>
          <w:t xml:space="preserve"> </w:t>
        </w:r>
        <w:r w:rsidR="00480241" w:rsidRPr="001D7C49">
          <w:rPr>
            <w:rStyle w:val="Hyperlink"/>
            <w:rFonts w:hint="eastAsia"/>
            <w:noProof/>
            <w:color w:val="auto"/>
            <w:u w:val="none"/>
            <w:rtl/>
            <w:lang w:bidi="ar-IQ"/>
          </w:rPr>
          <w:t>الوطنية</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230499431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276</w:t>
        </w:r>
        <w:r w:rsidRPr="001D7C49">
          <w:rPr>
            <w:noProof/>
            <w:webHidden/>
            <w:rtl/>
          </w:rPr>
          <w:fldChar w:fldCharType="end"/>
        </w:r>
      </w:hyperlink>
    </w:p>
    <w:p w:rsidR="00480241" w:rsidRPr="001D7C49"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432" w:history="1">
        <w:r w:rsidR="00480241" w:rsidRPr="001D7C49">
          <w:rPr>
            <w:rStyle w:val="Hyperlink"/>
            <w:rFonts w:hint="eastAsia"/>
            <w:b/>
            <w:bCs/>
            <w:color w:val="auto"/>
            <w:u w:val="none"/>
            <w:rtl/>
          </w:rPr>
          <w:t>مشروع</w:t>
        </w:r>
        <w:r w:rsidR="00480241" w:rsidRPr="001D7C49">
          <w:rPr>
            <w:rStyle w:val="Hyperlink"/>
            <w:b/>
            <w:bCs/>
            <w:color w:val="auto"/>
            <w:u w:val="none"/>
            <w:rtl/>
          </w:rPr>
          <w:t xml:space="preserve"> </w:t>
        </w:r>
        <w:r w:rsidR="00480241" w:rsidRPr="001D7C49">
          <w:rPr>
            <w:rStyle w:val="Hyperlink"/>
            <w:rFonts w:hint="eastAsia"/>
            <w:b/>
            <w:bCs/>
            <w:color w:val="auto"/>
            <w:u w:val="none"/>
            <w:rtl/>
          </w:rPr>
          <w:t>الانسجام</w:t>
        </w:r>
        <w:r w:rsidR="00480241" w:rsidRPr="001D7C49">
          <w:rPr>
            <w:rStyle w:val="Hyperlink"/>
            <w:b/>
            <w:bCs/>
            <w:color w:val="auto"/>
            <w:u w:val="none"/>
            <w:rtl/>
          </w:rPr>
          <w:t xml:space="preserve"> </w:t>
        </w:r>
        <w:r w:rsidR="00480241" w:rsidRPr="001D7C49">
          <w:rPr>
            <w:rStyle w:val="Hyperlink"/>
            <w:rFonts w:hint="eastAsia"/>
            <w:b/>
            <w:bCs/>
            <w:color w:val="auto"/>
            <w:u w:val="none"/>
            <w:rtl/>
          </w:rPr>
          <w:t>والتضامن</w:t>
        </w:r>
        <w:r w:rsidR="00480241" w:rsidRPr="001D7C49">
          <w:rPr>
            <w:rStyle w:val="Hyperlink"/>
            <w:b/>
            <w:bCs/>
            <w:color w:val="auto"/>
            <w:u w:val="none"/>
            <w:rtl/>
          </w:rPr>
          <w:t xml:space="preserve"> </w:t>
        </w:r>
        <w:r w:rsidR="00480241" w:rsidRPr="001D7C49">
          <w:rPr>
            <w:rStyle w:val="Hyperlink"/>
            <w:rFonts w:hint="eastAsia"/>
            <w:b/>
            <w:bCs/>
            <w:color w:val="auto"/>
            <w:u w:val="none"/>
            <w:rtl/>
          </w:rPr>
          <w:t>الإسلامي</w:t>
        </w:r>
      </w:hyperlink>
      <w:r w:rsidR="00A6638E" w:rsidRPr="001D7C49">
        <w:rPr>
          <w:rStyle w:val="Hyperlink"/>
          <w:rFonts w:hint="cs"/>
          <w:b/>
          <w:bCs/>
          <w:color w:val="auto"/>
          <w:u w:val="none"/>
          <w:rtl/>
        </w:rPr>
        <w:t xml:space="preserve">، </w:t>
      </w:r>
      <w:hyperlink w:anchor="_Toc230499433" w:history="1">
        <w:r w:rsidR="00480241" w:rsidRPr="001D7C49">
          <w:rPr>
            <w:rStyle w:val="Hyperlink"/>
            <w:rFonts w:hint="eastAsia"/>
            <w:b/>
            <w:bCs/>
            <w:color w:val="auto"/>
            <w:u w:val="none"/>
            <w:rtl/>
          </w:rPr>
          <w:t>قراءة</w:t>
        </w:r>
        <w:r w:rsidR="00480241" w:rsidRPr="001D7C49">
          <w:rPr>
            <w:rStyle w:val="Hyperlink"/>
            <w:b/>
            <w:bCs/>
            <w:color w:val="auto"/>
            <w:u w:val="none"/>
            <w:rtl/>
          </w:rPr>
          <w:t xml:space="preserve"> </w:t>
        </w:r>
        <w:r w:rsidR="00480241" w:rsidRPr="001D7C49">
          <w:rPr>
            <w:rStyle w:val="Hyperlink"/>
            <w:rFonts w:hint="eastAsia"/>
            <w:b/>
            <w:bCs/>
            <w:color w:val="auto"/>
            <w:u w:val="none"/>
            <w:rtl/>
          </w:rPr>
          <w:t>في</w:t>
        </w:r>
        <w:r w:rsidR="00480241" w:rsidRPr="001D7C49">
          <w:rPr>
            <w:rStyle w:val="Hyperlink"/>
            <w:b/>
            <w:bCs/>
            <w:color w:val="auto"/>
            <w:u w:val="none"/>
            <w:rtl/>
          </w:rPr>
          <w:t xml:space="preserve"> </w:t>
        </w:r>
        <w:r w:rsidR="00480241" w:rsidRPr="001D7C49">
          <w:rPr>
            <w:rStyle w:val="Hyperlink"/>
            <w:rFonts w:hint="eastAsia"/>
            <w:b/>
            <w:bCs/>
            <w:color w:val="auto"/>
            <w:u w:val="none"/>
            <w:rtl/>
          </w:rPr>
          <w:t>ضوء</w:t>
        </w:r>
        <w:r w:rsidR="00480241" w:rsidRPr="001D7C49">
          <w:rPr>
            <w:rStyle w:val="Hyperlink"/>
            <w:b/>
            <w:bCs/>
            <w:color w:val="auto"/>
            <w:u w:val="none"/>
            <w:rtl/>
          </w:rPr>
          <w:t xml:space="preserve"> </w:t>
        </w:r>
        <w:r w:rsidR="00480241" w:rsidRPr="001D7C49">
          <w:rPr>
            <w:rStyle w:val="Hyperlink"/>
            <w:rFonts w:hint="eastAsia"/>
            <w:b/>
            <w:bCs/>
            <w:color w:val="auto"/>
            <w:u w:val="none"/>
            <w:rtl/>
          </w:rPr>
          <w:t>نصوص</w:t>
        </w:r>
        <w:r w:rsidR="00480241" w:rsidRPr="001D7C49">
          <w:rPr>
            <w:rStyle w:val="Hyperlink"/>
            <w:b/>
            <w:bCs/>
            <w:color w:val="auto"/>
            <w:u w:val="none"/>
            <w:rtl/>
          </w:rPr>
          <w:t xml:space="preserve"> </w:t>
        </w:r>
        <w:r w:rsidR="00480241" w:rsidRPr="001D7C49">
          <w:rPr>
            <w:rStyle w:val="Hyperlink"/>
            <w:rFonts w:hint="eastAsia"/>
            <w:b/>
            <w:bCs/>
            <w:color w:val="auto"/>
            <w:u w:val="none"/>
            <w:rtl/>
          </w:rPr>
          <w:t>نهج</w:t>
        </w:r>
        <w:r w:rsidR="00480241" w:rsidRPr="001D7C49">
          <w:rPr>
            <w:rStyle w:val="Hyperlink"/>
            <w:b/>
            <w:bCs/>
            <w:color w:val="auto"/>
            <w:u w:val="none"/>
            <w:rtl/>
          </w:rPr>
          <w:t xml:space="preserve"> </w:t>
        </w:r>
        <w:r w:rsidR="00480241" w:rsidRPr="001D7C49">
          <w:rPr>
            <w:rStyle w:val="Hyperlink"/>
            <w:rFonts w:hint="eastAsia"/>
            <w:b/>
            <w:bCs/>
            <w:color w:val="auto"/>
            <w:u w:val="none"/>
            <w:rtl/>
          </w:rPr>
          <w:t>البلاغة</w:t>
        </w:r>
        <w:r w:rsidR="00480241" w:rsidRPr="001D7C49">
          <w:rPr>
            <w:b/>
            <w:bCs/>
            <w:webHidden/>
            <w:rtl/>
          </w:rPr>
          <w:tab/>
        </w:r>
        <w:r w:rsidRPr="001D7C49">
          <w:rPr>
            <w:b/>
            <w:bCs/>
            <w:webHidden/>
            <w:rtl/>
          </w:rPr>
          <w:fldChar w:fldCharType="begin"/>
        </w:r>
        <w:r w:rsidR="00480241" w:rsidRPr="001D7C49">
          <w:rPr>
            <w:b/>
            <w:bCs/>
            <w:webHidden/>
            <w:rtl/>
          </w:rPr>
          <w:instrText xml:space="preserve"> </w:instrText>
        </w:r>
        <w:r w:rsidR="00480241" w:rsidRPr="001D7C49">
          <w:rPr>
            <w:b/>
            <w:bCs/>
            <w:webHidden/>
          </w:rPr>
          <w:instrText>PAGEREF</w:instrText>
        </w:r>
        <w:r w:rsidR="00480241" w:rsidRPr="001D7C49">
          <w:rPr>
            <w:b/>
            <w:bCs/>
            <w:webHidden/>
            <w:rtl/>
          </w:rPr>
          <w:instrText xml:space="preserve"> _</w:instrText>
        </w:r>
        <w:r w:rsidR="00480241" w:rsidRPr="001D7C49">
          <w:rPr>
            <w:b/>
            <w:bCs/>
            <w:webHidden/>
          </w:rPr>
          <w:instrText>Toc</w:instrText>
        </w:r>
        <w:r w:rsidR="00480241" w:rsidRPr="001D7C49">
          <w:rPr>
            <w:b/>
            <w:bCs/>
            <w:webHidden/>
            <w:rtl/>
          </w:rPr>
          <w:instrText xml:space="preserve">230499433 </w:instrText>
        </w:r>
        <w:r w:rsidR="00480241" w:rsidRPr="001D7C49">
          <w:rPr>
            <w:b/>
            <w:bCs/>
            <w:webHidden/>
          </w:rPr>
          <w:instrText>\h</w:instrText>
        </w:r>
        <w:r w:rsidR="00480241" w:rsidRPr="001D7C49">
          <w:rPr>
            <w:b/>
            <w:bCs/>
            <w:webHidden/>
            <w:rtl/>
          </w:rPr>
          <w:instrText xml:space="preserve"> </w:instrText>
        </w:r>
        <w:r w:rsidRPr="001D7C49">
          <w:rPr>
            <w:b/>
            <w:bCs/>
            <w:webHidden/>
            <w:rtl/>
          </w:rPr>
        </w:r>
        <w:r w:rsidRPr="001D7C49">
          <w:rPr>
            <w:b/>
            <w:bCs/>
            <w:webHidden/>
            <w:rtl/>
          </w:rPr>
          <w:fldChar w:fldCharType="separate"/>
        </w:r>
        <w:r w:rsidR="00044729">
          <w:rPr>
            <w:b/>
            <w:bCs/>
            <w:webHidden/>
            <w:rtl/>
          </w:rPr>
          <w:t>279</w:t>
        </w:r>
        <w:r w:rsidRPr="001D7C49">
          <w:rPr>
            <w:b/>
            <w:bCs/>
            <w:webHidden/>
            <w:rtl/>
          </w:rPr>
          <w:fldChar w:fldCharType="end"/>
        </w:r>
      </w:hyperlink>
    </w:p>
    <w:p w:rsidR="00480241" w:rsidRPr="00B539ED"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434" w:history="1">
        <w:r w:rsidR="00480241" w:rsidRPr="00B539ED">
          <w:rPr>
            <w:rStyle w:val="Hyperlink"/>
            <w:rFonts w:hint="eastAsia"/>
            <w:b/>
            <w:bCs/>
            <w:color w:val="auto"/>
            <w:u w:val="none"/>
            <w:rtl/>
          </w:rPr>
          <w:t>أ</w:t>
        </w:r>
        <w:r w:rsidR="00480241" w:rsidRPr="00B539ED">
          <w:rPr>
            <w:rStyle w:val="Hyperlink"/>
            <w:b/>
            <w:bCs/>
            <w:color w:val="auto"/>
            <w:u w:val="none"/>
            <w:rtl/>
          </w:rPr>
          <w:t xml:space="preserve">. </w:t>
        </w:r>
        <w:r w:rsidR="00480241" w:rsidRPr="00B539ED">
          <w:rPr>
            <w:rStyle w:val="Hyperlink"/>
            <w:rFonts w:hint="eastAsia"/>
            <w:b/>
            <w:bCs/>
            <w:color w:val="auto"/>
            <w:u w:val="none"/>
            <w:rtl/>
          </w:rPr>
          <w:t>حامد</w:t>
        </w:r>
        <w:r w:rsidR="00480241" w:rsidRPr="00B539ED">
          <w:rPr>
            <w:rStyle w:val="Hyperlink"/>
            <w:b/>
            <w:bCs/>
            <w:color w:val="auto"/>
            <w:u w:val="none"/>
            <w:rtl/>
          </w:rPr>
          <w:t xml:space="preserve"> </w:t>
        </w:r>
        <w:r w:rsidR="00480241" w:rsidRPr="00B539ED">
          <w:rPr>
            <w:rStyle w:val="Hyperlink"/>
            <w:rFonts w:cs="DanaFajr" w:hint="eastAsia"/>
            <w:b/>
            <w:bCs/>
            <w:color w:val="auto"/>
            <w:u w:val="none"/>
            <w:rtl/>
          </w:rPr>
          <w:t>پور</w:t>
        </w:r>
        <w:r w:rsidR="00480241" w:rsidRPr="00B539ED">
          <w:rPr>
            <w:rStyle w:val="Hyperlink"/>
            <w:b/>
            <w:bCs/>
            <w:color w:val="auto"/>
            <w:u w:val="none"/>
            <w:rtl/>
          </w:rPr>
          <w:t xml:space="preserve"> </w:t>
        </w:r>
        <w:r w:rsidR="00480241" w:rsidRPr="00B539ED">
          <w:rPr>
            <w:rStyle w:val="Hyperlink"/>
            <w:rFonts w:hint="eastAsia"/>
            <w:b/>
            <w:bCs/>
            <w:color w:val="auto"/>
            <w:u w:val="none"/>
            <w:rtl/>
          </w:rPr>
          <w:t>رستمي</w:t>
        </w:r>
      </w:hyperlink>
    </w:p>
    <w:p w:rsidR="00480241" w:rsidRPr="00B539ED"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435" w:history="1">
        <w:r w:rsidR="00480241" w:rsidRPr="00B539ED">
          <w:rPr>
            <w:rStyle w:val="Hyperlink"/>
            <w:rFonts w:hint="eastAsia"/>
            <w:b/>
            <w:bCs/>
            <w:color w:val="auto"/>
            <w:u w:val="none"/>
            <w:rtl/>
          </w:rPr>
          <w:t>ترجمة</w:t>
        </w:r>
        <w:r w:rsidR="00480241" w:rsidRPr="00B539ED">
          <w:rPr>
            <w:rStyle w:val="Hyperlink"/>
            <w:b/>
            <w:bCs/>
            <w:color w:val="auto"/>
            <w:u w:val="none"/>
            <w:rtl/>
          </w:rPr>
          <w:t xml:space="preserve">: </w:t>
        </w:r>
        <w:r w:rsidR="00480241" w:rsidRPr="00B539ED">
          <w:rPr>
            <w:rStyle w:val="Hyperlink"/>
            <w:rFonts w:hint="eastAsia"/>
            <w:b/>
            <w:bCs/>
            <w:color w:val="auto"/>
            <w:u w:val="none"/>
            <w:rtl/>
          </w:rPr>
          <w:t>حسين</w:t>
        </w:r>
        <w:r w:rsidR="00480241" w:rsidRPr="00B539ED">
          <w:rPr>
            <w:rStyle w:val="Hyperlink"/>
            <w:b/>
            <w:bCs/>
            <w:color w:val="auto"/>
            <w:u w:val="none"/>
            <w:rtl/>
          </w:rPr>
          <w:t xml:space="preserve"> </w:t>
        </w:r>
        <w:r w:rsidR="00480241" w:rsidRPr="00B539ED">
          <w:rPr>
            <w:rStyle w:val="Hyperlink"/>
            <w:rFonts w:hint="eastAsia"/>
            <w:b/>
            <w:bCs/>
            <w:color w:val="auto"/>
            <w:u w:val="none"/>
            <w:rtl/>
          </w:rPr>
          <w:t>الكاظمي</w:t>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36" w:history="1">
        <w:r w:rsidR="00480241" w:rsidRPr="001D7C49">
          <w:rPr>
            <w:rStyle w:val="Hyperlink"/>
            <w:rFonts w:hint="eastAsia"/>
            <w:color w:val="auto"/>
            <w:u w:val="none"/>
            <w:rtl/>
          </w:rPr>
          <w:t>مقدمة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230499436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279</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37" w:history="1">
        <w:r w:rsidR="00480241" w:rsidRPr="001D7C49">
          <w:rPr>
            <w:rStyle w:val="Hyperlink"/>
            <w:rFonts w:hint="eastAsia"/>
            <w:color w:val="auto"/>
            <w:u w:val="none"/>
            <w:rtl/>
          </w:rPr>
          <w:t>الوحدة</w:t>
        </w:r>
        <w:r w:rsidR="00480241" w:rsidRPr="001D7C49">
          <w:rPr>
            <w:rStyle w:val="Hyperlink"/>
            <w:color w:val="auto"/>
            <w:u w:val="none"/>
            <w:rtl/>
          </w:rPr>
          <w:t xml:space="preserve"> </w:t>
        </w:r>
        <w:r w:rsidR="00480241" w:rsidRPr="001D7C49">
          <w:rPr>
            <w:rStyle w:val="Hyperlink"/>
            <w:rFonts w:hint="eastAsia"/>
            <w:color w:val="auto"/>
            <w:u w:val="none"/>
            <w:rtl/>
          </w:rPr>
          <w:t>الإسلامية،</w:t>
        </w:r>
        <w:r w:rsidR="00480241" w:rsidRPr="001D7C49">
          <w:rPr>
            <w:rStyle w:val="Hyperlink"/>
            <w:color w:val="auto"/>
            <w:u w:val="none"/>
            <w:rtl/>
          </w:rPr>
          <w:t xml:space="preserve"> </w:t>
        </w:r>
        <w:r w:rsidR="00480241" w:rsidRPr="001D7C49">
          <w:rPr>
            <w:rStyle w:val="Hyperlink"/>
            <w:rFonts w:hint="eastAsia"/>
            <w:color w:val="auto"/>
            <w:u w:val="none"/>
            <w:rtl/>
          </w:rPr>
          <w:t>الضرورات</w:t>
        </w:r>
        <w:r w:rsidR="00480241" w:rsidRPr="001D7C49">
          <w:rPr>
            <w:rStyle w:val="Hyperlink"/>
            <w:color w:val="auto"/>
            <w:u w:val="none"/>
            <w:rtl/>
          </w:rPr>
          <w:t xml:space="preserve"> </w:t>
        </w:r>
        <w:r w:rsidR="00480241" w:rsidRPr="001D7C49">
          <w:rPr>
            <w:rStyle w:val="Hyperlink"/>
            <w:rFonts w:hint="eastAsia"/>
            <w:color w:val="auto"/>
            <w:u w:val="none"/>
            <w:rtl/>
          </w:rPr>
          <w:t>والواجبات</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230499437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280</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38" w:history="1">
        <w:r w:rsidR="00480241" w:rsidRPr="001D7C49">
          <w:rPr>
            <w:rStyle w:val="Hyperlink"/>
            <w:rFonts w:hint="eastAsia"/>
            <w:color w:val="auto"/>
            <w:u w:val="none"/>
            <w:rtl/>
          </w:rPr>
          <w:t>الوحدة</w:t>
        </w:r>
        <w:r w:rsidR="00480241" w:rsidRPr="001D7C49">
          <w:rPr>
            <w:rStyle w:val="Hyperlink"/>
            <w:color w:val="auto"/>
            <w:u w:val="none"/>
            <w:rtl/>
          </w:rPr>
          <w:t xml:space="preserve"> </w:t>
        </w:r>
        <w:r w:rsidR="00480241" w:rsidRPr="001D7C49">
          <w:rPr>
            <w:rStyle w:val="Hyperlink"/>
            <w:rFonts w:hint="eastAsia"/>
            <w:color w:val="auto"/>
            <w:u w:val="none"/>
            <w:rtl/>
          </w:rPr>
          <w:t>والانسجام</w:t>
        </w:r>
        <w:r w:rsidR="00480241" w:rsidRPr="001D7C49">
          <w:rPr>
            <w:rStyle w:val="Hyperlink"/>
            <w:color w:val="auto"/>
            <w:u w:val="none"/>
            <w:rtl/>
          </w:rPr>
          <w:t xml:space="preserve"> </w:t>
        </w:r>
        <w:r w:rsidR="00480241" w:rsidRPr="001D7C49">
          <w:rPr>
            <w:rStyle w:val="Hyperlink"/>
            <w:rFonts w:hint="eastAsia"/>
            <w:color w:val="auto"/>
            <w:u w:val="none"/>
            <w:rtl/>
          </w:rPr>
          <w:t>ضرورة</w:t>
        </w:r>
        <w:r w:rsidR="00480241" w:rsidRPr="001D7C49">
          <w:rPr>
            <w:rStyle w:val="Hyperlink"/>
            <w:color w:val="auto"/>
            <w:u w:val="none"/>
            <w:rtl/>
          </w:rPr>
          <w:t xml:space="preserve"> </w:t>
        </w:r>
        <w:r w:rsidR="00480241" w:rsidRPr="001D7C49">
          <w:rPr>
            <w:rStyle w:val="Hyperlink"/>
            <w:rFonts w:hint="eastAsia"/>
            <w:color w:val="auto"/>
            <w:u w:val="none"/>
            <w:rtl/>
          </w:rPr>
          <w:t>عقلية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230499438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284</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39" w:history="1">
        <w:r w:rsidR="00480241" w:rsidRPr="001D7C49">
          <w:rPr>
            <w:rStyle w:val="Hyperlink"/>
            <w:rFonts w:hint="eastAsia"/>
            <w:color w:val="auto"/>
            <w:u w:val="none"/>
            <w:rtl/>
          </w:rPr>
          <w:t>آثار</w:t>
        </w:r>
        <w:r w:rsidR="00480241" w:rsidRPr="001D7C49">
          <w:rPr>
            <w:rStyle w:val="Hyperlink"/>
            <w:color w:val="auto"/>
            <w:u w:val="none"/>
            <w:rtl/>
          </w:rPr>
          <w:t xml:space="preserve"> </w:t>
        </w:r>
        <w:r w:rsidR="00480241" w:rsidRPr="001D7C49">
          <w:rPr>
            <w:rStyle w:val="Hyperlink"/>
            <w:rFonts w:hint="eastAsia"/>
            <w:color w:val="auto"/>
            <w:u w:val="none"/>
            <w:rtl/>
          </w:rPr>
          <w:t>التقارب</w:t>
        </w:r>
        <w:r w:rsidR="00480241" w:rsidRPr="001D7C49">
          <w:rPr>
            <w:rStyle w:val="Hyperlink"/>
            <w:color w:val="auto"/>
            <w:u w:val="none"/>
            <w:rtl/>
          </w:rPr>
          <w:t xml:space="preserve"> </w:t>
        </w:r>
        <w:r w:rsidR="00480241" w:rsidRPr="001D7C49">
          <w:rPr>
            <w:rStyle w:val="Hyperlink"/>
            <w:rFonts w:hint="eastAsia"/>
            <w:color w:val="auto"/>
            <w:u w:val="none"/>
            <w:rtl/>
          </w:rPr>
          <w:t>الإسلامي</w:t>
        </w:r>
        <w:r w:rsidR="00480241" w:rsidRPr="001D7C49">
          <w:rPr>
            <w:rStyle w:val="Hyperlink"/>
            <w:color w:val="auto"/>
            <w:u w:val="none"/>
            <w:rtl/>
          </w:rPr>
          <w:t xml:space="preserve"> </w:t>
        </w:r>
        <w:r w:rsidR="00480241" w:rsidRPr="001D7C49">
          <w:rPr>
            <w:rStyle w:val="Hyperlink"/>
            <w:rFonts w:hint="eastAsia"/>
            <w:color w:val="auto"/>
            <w:u w:val="none"/>
            <w:rtl/>
          </w:rPr>
          <w:t>ونتائجه</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230499439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286</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40" w:history="1">
        <w:r w:rsidR="00480241" w:rsidRPr="001D7C49">
          <w:rPr>
            <w:rStyle w:val="Hyperlink"/>
            <w:rFonts w:hint="eastAsia"/>
            <w:color w:val="auto"/>
            <w:u w:val="none"/>
            <w:rtl/>
          </w:rPr>
          <w:t>الوحدة</w:t>
        </w:r>
        <w:r w:rsidR="00480241" w:rsidRPr="001D7C49">
          <w:rPr>
            <w:rStyle w:val="Hyperlink"/>
            <w:color w:val="auto"/>
            <w:u w:val="none"/>
            <w:rtl/>
          </w:rPr>
          <w:t xml:space="preserve"> </w:t>
        </w:r>
        <w:r w:rsidR="00480241" w:rsidRPr="001D7C49">
          <w:rPr>
            <w:rStyle w:val="Hyperlink"/>
            <w:rFonts w:hint="eastAsia"/>
            <w:color w:val="auto"/>
            <w:u w:val="none"/>
            <w:rtl/>
          </w:rPr>
          <w:t>الإسلامية،</w:t>
        </w:r>
        <w:r w:rsidR="00480241" w:rsidRPr="001D7C49">
          <w:rPr>
            <w:rStyle w:val="Hyperlink"/>
            <w:color w:val="auto"/>
            <w:u w:val="none"/>
            <w:rtl/>
          </w:rPr>
          <w:t xml:space="preserve"> </w:t>
        </w:r>
        <w:r w:rsidR="00480241" w:rsidRPr="001D7C49">
          <w:rPr>
            <w:rStyle w:val="Hyperlink"/>
            <w:rFonts w:hint="eastAsia"/>
            <w:color w:val="auto"/>
            <w:u w:val="none"/>
            <w:rtl/>
          </w:rPr>
          <w:t>الموانع</w:t>
        </w:r>
        <w:r w:rsidR="00480241" w:rsidRPr="001D7C49">
          <w:rPr>
            <w:rStyle w:val="Hyperlink"/>
            <w:color w:val="auto"/>
            <w:u w:val="none"/>
            <w:rtl/>
          </w:rPr>
          <w:t xml:space="preserve"> </w:t>
        </w:r>
        <w:r w:rsidR="00480241" w:rsidRPr="001D7C49">
          <w:rPr>
            <w:rStyle w:val="Hyperlink"/>
            <w:rFonts w:hint="eastAsia"/>
            <w:color w:val="auto"/>
            <w:u w:val="none"/>
            <w:rtl/>
          </w:rPr>
          <w:t>والتحديات</w:t>
        </w:r>
        <w:r w:rsidR="00480241" w:rsidRPr="001D7C49">
          <w:rPr>
            <w:rStyle w:val="Hyperlink"/>
            <w:color w:val="auto"/>
            <w:u w:val="none"/>
            <w:rtl/>
          </w:rPr>
          <w:t xml:space="preserve"> </w:t>
        </w:r>
        <w:r w:rsidR="00480241" w:rsidRPr="001D7C49">
          <w:rPr>
            <w:rStyle w:val="Hyperlink"/>
            <w:rFonts w:hint="eastAsia"/>
            <w:color w:val="auto"/>
            <w:u w:val="none"/>
            <w:rtl/>
          </w:rPr>
          <w:t>المواجهة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230499440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289</w:t>
        </w:r>
        <w:r w:rsidRPr="001D7C49">
          <w:rPr>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41" w:history="1">
        <w:r w:rsidR="00480241" w:rsidRPr="001D7C49">
          <w:rPr>
            <w:rStyle w:val="Hyperlink"/>
            <w:rFonts w:hint="eastAsia"/>
            <w:noProof/>
            <w:color w:val="auto"/>
            <w:u w:val="none"/>
            <w:rtl/>
          </w:rPr>
          <w:t>أ</w:t>
        </w:r>
        <w:r w:rsidR="00480241" w:rsidRPr="001D7C49">
          <w:rPr>
            <w:rStyle w:val="Hyperlink"/>
            <w:noProof/>
            <w:color w:val="auto"/>
            <w:u w:val="none"/>
            <w:rtl/>
          </w:rPr>
          <w:t xml:space="preserve">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التحديات</w:t>
        </w:r>
        <w:r w:rsidR="00480241" w:rsidRPr="001D7C49">
          <w:rPr>
            <w:rStyle w:val="Hyperlink"/>
            <w:noProof/>
            <w:color w:val="auto"/>
            <w:u w:val="none"/>
            <w:rtl/>
          </w:rPr>
          <w:t xml:space="preserve"> </w:t>
        </w:r>
        <w:r w:rsidR="00480241" w:rsidRPr="001D7C49">
          <w:rPr>
            <w:rStyle w:val="Hyperlink"/>
            <w:rFonts w:hint="eastAsia"/>
            <w:noProof/>
            <w:color w:val="auto"/>
            <w:u w:val="none"/>
            <w:rtl/>
          </w:rPr>
          <w:t>والعقبات</w:t>
        </w:r>
        <w:r w:rsidR="00480241" w:rsidRPr="001D7C49">
          <w:rPr>
            <w:rStyle w:val="Hyperlink"/>
            <w:noProof/>
            <w:color w:val="auto"/>
            <w:u w:val="none"/>
            <w:rtl/>
          </w:rPr>
          <w:t xml:space="preserve"> </w:t>
        </w:r>
        <w:r w:rsidR="00480241" w:rsidRPr="001D7C49">
          <w:rPr>
            <w:rStyle w:val="Hyperlink"/>
            <w:rFonts w:hint="eastAsia"/>
            <w:noProof/>
            <w:color w:val="auto"/>
            <w:u w:val="none"/>
            <w:rtl/>
          </w:rPr>
          <w:t>الخارجية</w:t>
        </w:r>
        <w:r w:rsidR="00480241" w:rsidRPr="001D7C49">
          <w:rPr>
            <w:rStyle w:val="Hyperlink"/>
            <w:noProof/>
            <w:color w:val="auto"/>
            <w:u w:val="none"/>
            <w:rtl/>
          </w:rPr>
          <w:t>:</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230499441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289</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42" w:history="1">
        <w:r w:rsidR="00480241" w:rsidRPr="001D7C49">
          <w:rPr>
            <w:rStyle w:val="Hyperlink"/>
            <w:rFonts w:hint="eastAsia"/>
            <w:noProof/>
            <w:color w:val="auto"/>
            <w:u w:val="none"/>
            <w:rtl/>
          </w:rPr>
          <w:t>ب</w:t>
        </w:r>
        <w:r w:rsidR="00480241" w:rsidRPr="001D7C49">
          <w:rPr>
            <w:rStyle w:val="Hyperlink"/>
            <w:noProof/>
            <w:color w:val="auto"/>
            <w:u w:val="none"/>
            <w:rtl/>
          </w:rPr>
          <w:t xml:space="preserve">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التحدّيات</w:t>
        </w:r>
        <w:r w:rsidR="00480241" w:rsidRPr="001D7C49">
          <w:rPr>
            <w:rStyle w:val="Hyperlink"/>
            <w:noProof/>
            <w:color w:val="auto"/>
            <w:u w:val="none"/>
            <w:rtl/>
          </w:rPr>
          <w:t xml:space="preserve"> </w:t>
        </w:r>
        <w:r w:rsidR="00480241" w:rsidRPr="001D7C49">
          <w:rPr>
            <w:rStyle w:val="Hyperlink"/>
            <w:rFonts w:hint="eastAsia"/>
            <w:noProof/>
            <w:color w:val="auto"/>
            <w:u w:val="none"/>
            <w:rtl/>
          </w:rPr>
          <w:t>والعقبات</w:t>
        </w:r>
        <w:r w:rsidR="00480241" w:rsidRPr="001D7C49">
          <w:rPr>
            <w:rStyle w:val="Hyperlink"/>
            <w:noProof/>
            <w:color w:val="auto"/>
            <w:u w:val="none"/>
            <w:rtl/>
          </w:rPr>
          <w:t xml:space="preserve"> </w:t>
        </w:r>
        <w:r w:rsidR="00480241" w:rsidRPr="001D7C49">
          <w:rPr>
            <w:rStyle w:val="Hyperlink"/>
            <w:rFonts w:hint="eastAsia"/>
            <w:noProof/>
            <w:color w:val="auto"/>
            <w:u w:val="none"/>
            <w:rtl/>
          </w:rPr>
          <w:t>الداخلية</w:t>
        </w:r>
        <w:r w:rsidR="00480241" w:rsidRPr="001D7C49">
          <w:rPr>
            <w:rStyle w:val="Hyperlink"/>
            <w:noProof/>
            <w:color w:val="auto"/>
            <w:u w:val="none"/>
            <w:rtl/>
          </w:rPr>
          <w:t>:</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230499442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290</w:t>
        </w:r>
        <w:r w:rsidRPr="001D7C49">
          <w:rPr>
            <w:noProof/>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43" w:history="1">
        <w:r w:rsidR="00480241" w:rsidRPr="001D7C49">
          <w:rPr>
            <w:rStyle w:val="Hyperlink"/>
            <w:rFonts w:hint="eastAsia"/>
            <w:color w:val="auto"/>
            <w:u w:val="none"/>
            <w:rtl/>
          </w:rPr>
          <w:t>وثيقة</w:t>
        </w:r>
        <w:r w:rsidR="00480241" w:rsidRPr="001D7C49">
          <w:rPr>
            <w:rStyle w:val="Hyperlink"/>
            <w:color w:val="auto"/>
            <w:u w:val="none"/>
            <w:rtl/>
          </w:rPr>
          <w:t xml:space="preserve"> </w:t>
        </w:r>
        <w:r w:rsidR="00480241" w:rsidRPr="001D7C49">
          <w:rPr>
            <w:rStyle w:val="Hyperlink"/>
            <w:rFonts w:hint="eastAsia"/>
            <w:color w:val="auto"/>
            <w:u w:val="none"/>
            <w:rtl/>
          </w:rPr>
          <w:t>الوحدة</w:t>
        </w:r>
        <w:r w:rsidR="00480241" w:rsidRPr="001D7C49">
          <w:rPr>
            <w:rStyle w:val="Hyperlink"/>
            <w:color w:val="auto"/>
            <w:u w:val="none"/>
            <w:rtl/>
          </w:rPr>
          <w:t xml:space="preserve"> </w:t>
        </w:r>
        <w:r w:rsidR="00480241" w:rsidRPr="001D7C49">
          <w:rPr>
            <w:rStyle w:val="Hyperlink"/>
            <w:rFonts w:hint="eastAsia"/>
            <w:color w:val="auto"/>
            <w:u w:val="none"/>
            <w:rtl/>
          </w:rPr>
          <w:t>الإسلامية،</w:t>
        </w:r>
        <w:r w:rsidR="00480241" w:rsidRPr="001D7C49">
          <w:rPr>
            <w:rStyle w:val="Hyperlink"/>
            <w:color w:val="auto"/>
            <w:u w:val="none"/>
            <w:rtl/>
          </w:rPr>
          <w:t xml:space="preserve"> </w:t>
        </w:r>
        <w:r w:rsidR="00480241" w:rsidRPr="001D7C49">
          <w:rPr>
            <w:rStyle w:val="Hyperlink"/>
            <w:rFonts w:hint="eastAsia"/>
            <w:color w:val="auto"/>
            <w:u w:val="none"/>
            <w:rtl/>
          </w:rPr>
          <w:t>أسلوب</w:t>
        </w:r>
        <w:r w:rsidR="00480241" w:rsidRPr="001D7C49">
          <w:rPr>
            <w:rStyle w:val="Hyperlink"/>
            <w:color w:val="auto"/>
            <w:u w:val="none"/>
            <w:rtl/>
          </w:rPr>
          <w:t xml:space="preserve"> </w:t>
        </w:r>
        <w:r w:rsidR="00480241" w:rsidRPr="001D7C49">
          <w:rPr>
            <w:rStyle w:val="Hyperlink"/>
            <w:rFonts w:hint="eastAsia"/>
            <w:color w:val="auto"/>
            <w:u w:val="none"/>
            <w:rtl/>
          </w:rPr>
          <w:t>عملي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230499443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291</w:t>
        </w:r>
        <w:r w:rsidRPr="001D7C49">
          <w:rPr>
            <w:webHidden/>
            <w:rtl/>
          </w:rPr>
          <w:fldChar w:fldCharType="end"/>
        </w:r>
      </w:hyperlink>
    </w:p>
    <w:p w:rsidR="00480241" w:rsidRPr="00B539ED" w:rsidRDefault="00A6638E" w:rsidP="00A6638E">
      <w:pPr>
        <w:pStyle w:val="14"/>
        <w:spacing w:line="192" w:lineRule="auto"/>
        <w:rPr>
          <w:rFonts w:asciiTheme="minorHAnsi" w:eastAsiaTheme="minorEastAsia" w:hAnsiTheme="minorHAnsi" w:cs="Ya-Ali"/>
          <w:b/>
          <w:bCs/>
          <w:sz w:val="32"/>
          <w:szCs w:val="32"/>
          <w:rtl/>
          <w:lang w:eastAsia="en-US"/>
        </w:rPr>
      </w:pPr>
      <w:r w:rsidRPr="00B539ED">
        <w:rPr>
          <w:rStyle w:val="Hyperlink"/>
          <w:rFonts w:cs="Ya-Ali" w:hint="cs"/>
          <w:b/>
          <w:bCs/>
          <w:color w:val="auto"/>
          <w:sz w:val="32"/>
          <w:szCs w:val="32"/>
          <w:u w:val="none"/>
          <w:rtl/>
        </w:rPr>
        <w:t xml:space="preserve">* </w:t>
      </w:r>
      <w:hyperlink w:anchor="_Toc230499444" w:history="1">
        <w:r w:rsidR="00480241" w:rsidRPr="00B539ED">
          <w:rPr>
            <w:rStyle w:val="Hyperlink"/>
            <w:rFonts w:cs="Ya-Ali" w:hint="eastAsia"/>
            <w:b/>
            <w:bCs/>
            <w:color w:val="auto"/>
            <w:sz w:val="32"/>
            <w:szCs w:val="32"/>
            <w:u w:val="none"/>
            <w:rtl/>
          </w:rPr>
          <w:t>الفصل</w:t>
        </w:r>
        <w:r w:rsidR="00480241" w:rsidRPr="00B539ED">
          <w:rPr>
            <w:rStyle w:val="Hyperlink"/>
            <w:rFonts w:cs="Ya-Ali"/>
            <w:b/>
            <w:bCs/>
            <w:color w:val="auto"/>
            <w:sz w:val="32"/>
            <w:szCs w:val="32"/>
            <w:u w:val="none"/>
            <w:rtl/>
          </w:rPr>
          <w:t xml:space="preserve"> </w:t>
        </w:r>
        <w:r w:rsidR="00480241" w:rsidRPr="00B539ED">
          <w:rPr>
            <w:rStyle w:val="Hyperlink"/>
            <w:rFonts w:cs="Ya-Ali" w:hint="eastAsia"/>
            <w:b/>
            <w:bCs/>
            <w:color w:val="auto"/>
            <w:sz w:val="32"/>
            <w:szCs w:val="32"/>
            <w:u w:val="none"/>
            <w:rtl/>
          </w:rPr>
          <w:t>الثالث</w:t>
        </w:r>
      </w:hyperlink>
      <w:r w:rsidRPr="00B539ED">
        <w:rPr>
          <w:rStyle w:val="Hyperlink"/>
          <w:rFonts w:cs="Ya-Ali" w:hint="cs"/>
          <w:b/>
          <w:bCs/>
          <w:color w:val="auto"/>
          <w:sz w:val="32"/>
          <w:szCs w:val="32"/>
          <w:u w:val="none"/>
          <w:rtl/>
        </w:rPr>
        <w:t xml:space="preserve">: </w:t>
      </w:r>
      <w:hyperlink w:anchor="_Toc230499445" w:history="1">
        <w:r w:rsidR="00480241" w:rsidRPr="00B539ED">
          <w:rPr>
            <w:rStyle w:val="Hyperlink"/>
            <w:rFonts w:cs="Ya-Ali" w:hint="eastAsia"/>
            <w:b/>
            <w:bCs/>
            <w:color w:val="auto"/>
            <w:sz w:val="32"/>
            <w:szCs w:val="32"/>
            <w:u w:val="none"/>
            <w:rtl/>
          </w:rPr>
          <w:t>التقريب</w:t>
        </w:r>
        <w:r w:rsidR="00480241" w:rsidRPr="00B539ED">
          <w:rPr>
            <w:rStyle w:val="Hyperlink"/>
            <w:rFonts w:cs="Ya-Ali"/>
            <w:b/>
            <w:bCs/>
            <w:color w:val="auto"/>
            <w:sz w:val="32"/>
            <w:szCs w:val="32"/>
            <w:u w:val="none"/>
            <w:rtl/>
          </w:rPr>
          <w:t xml:space="preserve"> </w:t>
        </w:r>
        <w:r w:rsidR="00480241" w:rsidRPr="00B539ED">
          <w:rPr>
            <w:rStyle w:val="Hyperlink"/>
            <w:rFonts w:cs="Ya-Ali" w:hint="eastAsia"/>
            <w:b/>
            <w:bCs/>
            <w:color w:val="auto"/>
            <w:sz w:val="32"/>
            <w:szCs w:val="32"/>
            <w:u w:val="none"/>
            <w:rtl/>
          </w:rPr>
          <w:t>في</w:t>
        </w:r>
        <w:r w:rsidR="00480241" w:rsidRPr="00B539ED">
          <w:rPr>
            <w:rStyle w:val="Hyperlink"/>
            <w:rFonts w:cs="Ya-Ali"/>
            <w:b/>
            <w:bCs/>
            <w:color w:val="auto"/>
            <w:sz w:val="32"/>
            <w:szCs w:val="32"/>
            <w:u w:val="none"/>
            <w:rtl/>
          </w:rPr>
          <w:t xml:space="preserve"> </w:t>
        </w:r>
        <w:r w:rsidR="00480241" w:rsidRPr="00B539ED">
          <w:rPr>
            <w:rStyle w:val="Hyperlink"/>
            <w:rFonts w:cs="Ya-Ali" w:hint="eastAsia"/>
            <w:b/>
            <w:bCs/>
            <w:color w:val="auto"/>
            <w:sz w:val="32"/>
            <w:szCs w:val="32"/>
            <w:u w:val="none"/>
            <w:rtl/>
          </w:rPr>
          <w:t>التجربة</w:t>
        </w:r>
        <w:r w:rsidR="00480241" w:rsidRPr="00B539ED">
          <w:rPr>
            <w:rStyle w:val="Hyperlink"/>
            <w:rFonts w:cs="Ya-Ali"/>
            <w:b/>
            <w:bCs/>
            <w:color w:val="auto"/>
            <w:sz w:val="32"/>
            <w:szCs w:val="32"/>
            <w:u w:val="none"/>
            <w:rtl/>
          </w:rPr>
          <w:t xml:space="preserve"> </w:t>
        </w:r>
        <w:r w:rsidR="00480241" w:rsidRPr="00B539ED">
          <w:rPr>
            <w:rStyle w:val="Hyperlink"/>
            <w:rFonts w:cs="Ya-Ali" w:hint="eastAsia"/>
            <w:b/>
            <w:bCs/>
            <w:color w:val="auto"/>
            <w:sz w:val="32"/>
            <w:szCs w:val="32"/>
            <w:u w:val="none"/>
            <w:rtl/>
          </w:rPr>
          <w:t>التاريخية</w:t>
        </w:r>
        <w:r w:rsidR="00480241" w:rsidRPr="00B539ED">
          <w:rPr>
            <w:rFonts w:cs="Ya-Ali"/>
            <w:webHidden/>
            <w:sz w:val="32"/>
            <w:szCs w:val="32"/>
            <w:rtl/>
          </w:rPr>
          <w:tab/>
        </w:r>
        <w:r w:rsidR="00B95B77" w:rsidRPr="00B539ED">
          <w:rPr>
            <w:rFonts w:cs="Ya-Ali"/>
            <w:webHidden/>
            <w:sz w:val="32"/>
            <w:szCs w:val="32"/>
            <w:rtl/>
          </w:rPr>
          <w:fldChar w:fldCharType="begin"/>
        </w:r>
        <w:r w:rsidR="00480241" w:rsidRPr="00B539ED">
          <w:rPr>
            <w:rFonts w:cs="Ya-Ali"/>
            <w:webHidden/>
            <w:sz w:val="32"/>
            <w:szCs w:val="32"/>
            <w:rtl/>
          </w:rPr>
          <w:instrText xml:space="preserve"> </w:instrText>
        </w:r>
        <w:r w:rsidR="00480241" w:rsidRPr="00B539ED">
          <w:rPr>
            <w:rFonts w:cs="Ya-Ali"/>
            <w:webHidden/>
            <w:sz w:val="32"/>
            <w:szCs w:val="32"/>
          </w:rPr>
          <w:instrText>PAGEREF</w:instrText>
        </w:r>
        <w:r w:rsidR="00480241" w:rsidRPr="00B539ED">
          <w:rPr>
            <w:rFonts w:cs="Ya-Ali"/>
            <w:webHidden/>
            <w:sz w:val="32"/>
            <w:szCs w:val="32"/>
            <w:rtl/>
          </w:rPr>
          <w:instrText xml:space="preserve"> _</w:instrText>
        </w:r>
        <w:r w:rsidR="00480241" w:rsidRPr="00B539ED">
          <w:rPr>
            <w:rFonts w:cs="Ya-Ali"/>
            <w:webHidden/>
            <w:sz w:val="32"/>
            <w:szCs w:val="32"/>
          </w:rPr>
          <w:instrText>Toc</w:instrText>
        </w:r>
        <w:r w:rsidR="00480241" w:rsidRPr="00B539ED">
          <w:rPr>
            <w:rFonts w:cs="Ya-Ali"/>
            <w:webHidden/>
            <w:sz w:val="32"/>
            <w:szCs w:val="32"/>
            <w:rtl/>
          </w:rPr>
          <w:instrText xml:space="preserve">230499445 </w:instrText>
        </w:r>
        <w:r w:rsidR="00480241" w:rsidRPr="00B539ED">
          <w:rPr>
            <w:rFonts w:cs="Ya-Ali"/>
            <w:webHidden/>
            <w:sz w:val="32"/>
            <w:szCs w:val="32"/>
          </w:rPr>
          <w:instrText>\h</w:instrText>
        </w:r>
        <w:r w:rsidR="00480241" w:rsidRPr="00B539ED">
          <w:rPr>
            <w:rFonts w:cs="Ya-Ali"/>
            <w:webHidden/>
            <w:sz w:val="32"/>
            <w:szCs w:val="32"/>
            <w:rtl/>
          </w:rPr>
          <w:instrText xml:space="preserve"> </w:instrText>
        </w:r>
        <w:r w:rsidR="00B95B77" w:rsidRPr="00B539ED">
          <w:rPr>
            <w:rFonts w:cs="Ya-Ali"/>
            <w:webHidden/>
            <w:sz w:val="32"/>
            <w:szCs w:val="32"/>
            <w:rtl/>
          </w:rPr>
        </w:r>
        <w:r w:rsidR="00B95B77" w:rsidRPr="00B539ED">
          <w:rPr>
            <w:rFonts w:cs="Ya-Ali"/>
            <w:webHidden/>
            <w:sz w:val="32"/>
            <w:szCs w:val="32"/>
            <w:rtl/>
          </w:rPr>
          <w:fldChar w:fldCharType="separate"/>
        </w:r>
        <w:r w:rsidR="00044729">
          <w:rPr>
            <w:rFonts w:cs="Ya-Ali"/>
            <w:webHidden/>
            <w:sz w:val="32"/>
            <w:szCs w:val="32"/>
            <w:rtl/>
          </w:rPr>
          <w:t>295</w:t>
        </w:r>
        <w:r w:rsidR="00B95B77" w:rsidRPr="00B539ED">
          <w:rPr>
            <w:rFonts w:cs="Ya-Ali"/>
            <w:webHidden/>
            <w:sz w:val="32"/>
            <w:szCs w:val="32"/>
            <w:rtl/>
          </w:rPr>
          <w:fldChar w:fldCharType="end"/>
        </w:r>
      </w:hyperlink>
    </w:p>
    <w:p w:rsidR="00480241" w:rsidRPr="001D7C49"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446" w:history="1">
        <w:r w:rsidR="00480241" w:rsidRPr="001D7C49">
          <w:rPr>
            <w:rStyle w:val="Hyperlink"/>
            <w:rFonts w:hint="eastAsia"/>
            <w:b/>
            <w:bCs/>
            <w:color w:val="auto"/>
            <w:u w:val="none"/>
            <w:rtl/>
          </w:rPr>
          <w:t>نادر</w:t>
        </w:r>
        <w:r w:rsidR="00480241" w:rsidRPr="001D7C49">
          <w:rPr>
            <w:rStyle w:val="Hyperlink"/>
            <w:b/>
            <w:bCs/>
            <w:color w:val="auto"/>
            <w:u w:val="none"/>
            <w:rtl/>
          </w:rPr>
          <w:t xml:space="preserve"> </w:t>
        </w:r>
        <w:r w:rsidR="00480241" w:rsidRPr="001D7C49">
          <w:rPr>
            <w:rStyle w:val="Hyperlink"/>
            <w:rFonts w:hint="eastAsia"/>
            <w:b/>
            <w:bCs/>
            <w:color w:val="auto"/>
            <w:u w:val="none"/>
            <w:rtl/>
          </w:rPr>
          <w:t>شاه</w:t>
        </w:r>
        <w:r w:rsidR="00480241" w:rsidRPr="001D7C49">
          <w:rPr>
            <w:rStyle w:val="Hyperlink"/>
            <w:b/>
            <w:bCs/>
            <w:color w:val="auto"/>
            <w:u w:val="none"/>
            <w:rtl/>
          </w:rPr>
          <w:t xml:space="preserve"> </w:t>
        </w:r>
        <w:r w:rsidR="00480241" w:rsidRPr="001D7C49">
          <w:rPr>
            <w:rStyle w:val="Hyperlink"/>
            <w:rFonts w:hint="eastAsia"/>
            <w:b/>
            <w:bCs/>
            <w:color w:val="auto"/>
            <w:u w:val="none"/>
            <w:rtl/>
          </w:rPr>
          <w:t>ومشروع</w:t>
        </w:r>
        <w:r w:rsidR="00480241" w:rsidRPr="001D7C49">
          <w:rPr>
            <w:rStyle w:val="Hyperlink"/>
            <w:b/>
            <w:bCs/>
            <w:color w:val="auto"/>
            <w:u w:val="none"/>
            <w:rtl/>
          </w:rPr>
          <w:t xml:space="preserve"> </w:t>
        </w:r>
        <w:r w:rsidR="00480241" w:rsidRPr="001D7C49">
          <w:rPr>
            <w:rStyle w:val="Hyperlink"/>
            <w:rFonts w:hint="eastAsia"/>
            <w:b/>
            <w:bCs/>
            <w:color w:val="auto"/>
            <w:u w:val="none"/>
            <w:rtl/>
          </w:rPr>
          <w:t>التقريب</w:t>
        </w:r>
        <w:r w:rsidR="00480241" w:rsidRPr="001D7C49">
          <w:rPr>
            <w:rStyle w:val="Hyperlink"/>
            <w:rFonts w:cs="HeshamNormal"/>
            <w:b/>
            <w:bCs/>
            <w:color w:val="auto"/>
            <w:u w:val="none"/>
            <w:rtl/>
          </w:rPr>
          <w:t xml:space="preserve"> </w:t>
        </w:r>
        <w:r w:rsidR="00480241" w:rsidRPr="001D7C49">
          <w:rPr>
            <w:rStyle w:val="Hyperlink"/>
            <w:rFonts w:hint="eastAsia"/>
            <w:b/>
            <w:bCs/>
            <w:color w:val="auto"/>
            <w:u w:val="none"/>
            <w:rtl/>
          </w:rPr>
          <w:t>المذهبي</w:t>
        </w:r>
      </w:hyperlink>
      <w:r w:rsidR="00A6638E" w:rsidRPr="001D7C49">
        <w:rPr>
          <w:rStyle w:val="Hyperlink"/>
          <w:rFonts w:hint="cs"/>
          <w:b/>
          <w:bCs/>
          <w:color w:val="auto"/>
          <w:u w:val="none"/>
          <w:rtl/>
        </w:rPr>
        <w:t xml:space="preserve">، </w:t>
      </w:r>
      <w:hyperlink w:anchor="_Toc230499447" w:history="1">
        <w:r w:rsidR="00480241" w:rsidRPr="001D7C49">
          <w:rPr>
            <w:rStyle w:val="Hyperlink"/>
            <w:rFonts w:hint="eastAsia"/>
            <w:b/>
            <w:bCs/>
            <w:color w:val="auto"/>
            <w:u w:val="none"/>
            <w:rtl/>
          </w:rPr>
          <w:t>قراءة</w:t>
        </w:r>
        <w:r w:rsidR="00480241" w:rsidRPr="001D7C49">
          <w:rPr>
            <w:rStyle w:val="Hyperlink"/>
            <w:b/>
            <w:bCs/>
            <w:color w:val="auto"/>
            <w:u w:val="none"/>
            <w:rtl/>
          </w:rPr>
          <w:t xml:space="preserve"> </w:t>
        </w:r>
        <w:r w:rsidR="00480241" w:rsidRPr="001D7C49">
          <w:rPr>
            <w:rStyle w:val="Hyperlink"/>
            <w:rFonts w:hint="eastAsia"/>
            <w:b/>
            <w:bCs/>
            <w:color w:val="auto"/>
            <w:u w:val="none"/>
            <w:rtl/>
          </w:rPr>
          <w:t>تاريخية</w:t>
        </w:r>
        <w:r w:rsidR="00480241" w:rsidRPr="001D7C49">
          <w:rPr>
            <w:rStyle w:val="Hyperlink"/>
            <w:b/>
            <w:bCs/>
            <w:color w:val="auto"/>
            <w:u w:val="none"/>
            <w:rtl/>
          </w:rPr>
          <w:t xml:space="preserve"> </w:t>
        </w:r>
        <w:r w:rsidR="00480241" w:rsidRPr="001D7C49">
          <w:rPr>
            <w:rStyle w:val="Hyperlink"/>
            <w:rFonts w:hint="eastAsia"/>
            <w:b/>
            <w:bCs/>
            <w:color w:val="auto"/>
            <w:u w:val="none"/>
            <w:rtl/>
          </w:rPr>
          <w:t>في</w:t>
        </w:r>
        <w:r w:rsidR="00480241" w:rsidRPr="001D7C49">
          <w:rPr>
            <w:rStyle w:val="Hyperlink"/>
            <w:b/>
            <w:bCs/>
            <w:color w:val="auto"/>
            <w:u w:val="none"/>
            <w:rtl/>
          </w:rPr>
          <w:t xml:space="preserve"> </w:t>
        </w:r>
        <w:r w:rsidR="00480241" w:rsidRPr="001D7C49">
          <w:rPr>
            <w:rStyle w:val="Hyperlink"/>
            <w:rFonts w:hint="eastAsia"/>
            <w:b/>
            <w:bCs/>
            <w:color w:val="auto"/>
            <w:u w:val="none"/>
            <w:rtl/>
          </w:rPr>
          <w:t>تجربة</w:t>
        </w:r>
        <w:r w:rsidR="00480241" w:rsidRPr="001D7C49">
          <w:rPr>
            <w:rStyle w:val="Hyperlink"/>
            <w:b/>
            <w:bCs/>
            <w:color w:val="auto"/>
            <w:u w:val="none"/>
            <w:rtl/>
          </w:rPr>
          <w:t xml:space="preserve"> </w:t>
        </w:r>
        <w:r w:rsidR="00480241" w:rsidRPr="001D7C49">
          <w:rPr>
            <w:rStyle w:val="Hyperlink"/>
            <w:rFonts w:hint="eastAsia"/>
            <w:b/>
            <w:bCs/>
            <w:color w:val="auto"/>
            <w:u w:val="none"/>
            <w:rtl/>
          </w:rPr>
          <w:t>استثنائية</w:t>
        </w:r>
        <w:r w:rsidR="00480241" w:rsidRPr="001D7C49">
          <w:rPr>
            <w:b/>
            <w:bCs/>
            <w:webHidden/>
            <w:rtl/>
          </w:rPr>
          <w:tab/>
        </w:r>
        <w:r w:rsidRPr="001D7C49">
          <w:rPr>
            <w:b/>
            <w:bCs/>
            <w:webHidden/>
            <w:rtl/>
          </w:rPr>
          <w:fldChar w:fldCharType="begin"/>
        </w:r>
        <w:r w:rsidR="00480241" w:rsidRPr="001D7C49">
          <w:rPr>
            <w:b/>
            <w:bCs/>
            <w:webHidden/>
            <w:rtl/>
          </w:rPr>
          <w:instrText xml:space="preserve"> </w:instrText>
        </w:r>
        <w:r w:rsidR="00480241" w:rsidRPr="001D7C49">
          <w:rPr>
            <w:b/>
            <w:bCs/>
            <w:webHidden/>
          </w:rPr>
          <w:instrText>PAGEREF</w:instrText>
        </w:r>
        <w:r w:rsidR="00480241" w:rsidRPr="001D7C49">
          <w:rPr>
            <w:b/>
            <w:bCs/>
            <w:webHidden/>
            <w:rtl/>
          </w:rPr>
          <w:instrText xml:space="preserve"> _</w:instrText>
        </w:r>
        <w:r w:rsidR="00480241" w:rsidRPr="001D7C49">
          <w:rPr>
            <w:b/>
            <w:bCs/>
            <w:webHidden/>
          </w:rPr>
          <w:instrText>Toc</w:instrText>
        </w:r>
        <w:r w:rsidR="00480241" w:rsidRPr="001D7C49">
          <w:rPr>
            <w:b/>
            <w:bCs/>
            <w:webHidden/>
            <w:rtl/>
          </w:rPr>
          <w:instrText xml:space="preserve">230499447 </w:instrText>
        </w:r>
        <w:r w:rsidR="00480241" w:rsidRPr="001D7C49">
          <w:rPr>
            <w:b/>
            <w:bCs/>
            <w:webHidden/>
          </w:rPr>
          <w:instrText>\h</w:instrText>
        </w:r>
        <w:r w:rsidR="00480241" w:rsidRPr="001D7C49">
          <w:rPr>
            <w:b/>
            <w:bCs/>
            <w:webHidden/>
            <w:rtl/>
          </w:rPr>
          <w:instrText xml:space="preserve"> </w:instrText>
        </w:r>
        <w:r w:rsidRPr="001D7C49">
          <w:rPr>
            <w:b/>
            <w:bCs/>
            <w:webHidden/>
            <w:rtl/>
          </w:rPr>
        </w:r>
        <w:r w:rsidRPr="001D7C49">
          <w:rPr>
            <w:b/>
            <w:bCs/>
            <w:webHidden/>
            <w:rtl/>
          </w:rPr>
          <w:fldChar w:fldCharType="separate"/>
        </w:r>
        <w:r w:rsidR="00044729">
          <w:rPr>
            <w:b/>
            <w:bCs/>
            <w:webHidden/>
            <w:rtl/>
          </w:rPr>
          <w:t>297</w:t>
        </w:r>
        <w:r w:rsidRPr="001D7C49">
          <w:rPr>
            <w:b/>
            <w:bCs/>
            <w:webHidden/>
            <w:rtl/>
          </w:rPr>
          <w:fldChar w:fldCharType="end"/>
        </w:r>
      </w:hyperlink>
    </w:p>
    <w:p w:rsidR="00480241" w:rsidRPr="00B539ED"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448" w:history="1">
        <w:r w:rsidR="00480241" w:rsidRPr="00B539ED">
          <w:rPr>
            <w:rStyle w:val="Hyperlink"/>
            <w:rFonts w:hint="eastAsia"/>
            <w:b/>
            <w:bCs/>
            <w:color w:val="auto"/>
            <w:u w:val="none"/>
            <w:rtl/>
          </w:rPr>
          <w:t>الشيخ</w:t>
        </w:r>
        <w:r w:rsidR="00480241" w:rsidRPr="00B539ED">
          <w:rPr>
            <w:rStyle w:val="Hyperlink"/>
            <w:b/>
            <w:bCs/>
            <w:color w:val="auto"/>
            <w:u w:val="none"/>
            <w:rtl/>
          </w:rPr>
          <w:t xml:space="preserve"> </w:t>
        </w:r>
        <w:r w:rsidR="00480241" w:rsidRPr="00B539ED">
          <w:rPr>
            <w:rStyle w:val="Hyperlink"/>
            <w:rFonts w:hint="eastAsia"/>
            <w:b/>
            <w:bCs/>
            <w:color w:val="auto"/>
            <w:u w:val="none"/>
            <w:rtl/>
          </w:rPr>
          <w:t>رسول</w:t>
        </w:r>
        <w:r w:rsidR="00480241" w:rsidRPr="00B539ED">
          <w:rPr>
            <w:rStyle w:val="Hyperlink"/>
            <w:b/>
            <w:bCs/>
            <w:color w:val="auto"/>
            <w:u w:val="none"/>
            <w:rtl/>
          </w:rPr>
          <w:t xml:space="preserve"> </w:t>
        </w:r>
        <w:r w:rsidR="00480241" w:rsidRPr="00B539ED">
          <w:rPr>
            <w:rStyle w:val="Hyperlink"/>
            <w:rFonts w:hint="eastAsia"/>
            <w:b/>
            <w:bCs/>
            <w:color w:val="auto"/>
            <w:u w:val="none"/>
            <w:rtl/>
          </w:rPr>
          <w:t>جعفريان</w:t>
        </w:r>
      </w:hyperlink>
    </w:p>
    <w:p w:rsidR="00480241" w:rsidRPr="00B539ED"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449" w:history="1">
        <w:r w:rsidR="00480241" w:rsidRPr="00B539ED">
          <w:rPr>
            <w:rStyle w:val="Hyperlink"/>
            <w:rFonts w:hint="eastAsia"/>
            <w:b/>
            <w:bCs/>
            <w:color w:val="auto"/>
            <w:u w:val="none"/>
            <w:rtl/>
          </w:rPr>
          <w:t>ترجمة</w:t>
        </w:r>
        <w:r w:rsidR="00480241" w:rsidRPr="00B539ED">
          <w:rPr>
            <w:rStyle w:val="Hyperlink"/>
            <w:b/>
            <w:bCs/>
            <w:color w:val="auto"/>
            <w:u w:val="none"/>
            <w:rtl/>
          </w:rPr>
          <w:t xml:space="preserve">: </w:t>
        </w:r>
        <w:r w:rsidR="00480241" w:rsidRPr="00B539ED">
          <w:rPr>
            <w:rStyle w:val="Hyperlink"/>
            <w:rFonts w:hint="eastAsia"/>
            <w:b/>
            <w:bCs/>
            <w:color w:val="auto"/>
            <w:u w:val="none"/>
            <w:rtl/>
          </w:rPr>
          <w:t>علي</w:t>
        </w:r>
        <w:r w:rsidR="00480241" w:rsidRPr="00B539ED">
          <w:rPr>
            <w:rStyle w:val="Hyperlink"/>
            <w:b/>
            <w:bCs/>
            <w:color w:val="auto"/>
            <w:u w:val="none"/>
            <w:rtl/>
          </w:rPr>
          <w:t xml:space="preserve"> </w:t>
        </w:r>
        <w:r w:rsidR="00480241" w:rsidRPr="00B539ED">
          <w:rPr>
            <w:rStyle w:val="Hyperlink"/>
            <w:rFonts w:hint="eastAsia"/>
            <w:b/>
            <w:bCs/>
            <w:color w:val="auto"/>
            <w:u w:val="none"/>
            <w:rtl/>
          </w:rPr>
          <w:t>الوردي</w:t>
        </w:r>
      </w:hyperlink>
    </w:p>
    <w:p w:rsidR="00480241" w:rsidRPr="001D7C49" w:rsidRDefault="00B95B77" w:rsidP="00A6638E">
      <w:pPr>
        <w:pStyle w:val="14"/>
        <w:spacing w:line="192" w:lineRule="auto"/>
        <w:rPr>
          <w:rFonts w:asciiTheme="minorHAnsi" w:eastAsiaTheme="minorEastAsia" w:hAnsiTheme="minorHAnsi" w:cstheme="minorBidi"/>
          <w:sz w:val="22"/>
          <w:szCs w:val="22"/>
          <w:rtl/>
          <w:lang w:eastAsia="en-US"/>
        </w:rPr>
      </w:pPr>
      <w:hyperlink w:anchor="_Toc230499450" w:history="1">
        <w:r w:rsidR="00480241" w:rsidRPr="001D7C49">
          <w:rPr>
            <w:rStyle w:val="Hyperlink"/>
            <w:rFonts w:hint="eastAsia"/>
            <w:color w:val="auto"/>
            <w:u w:val="none"/>
            <w:rtl/>
          </w:rPr>
          <w:t>غزو</w:t>
        </w:r>
        <w:r w:rsidR="00480241" w:rsidRPr="001D7C49">
          <w:rPr>
            <w:rStyle w:val="Hyperlink"/>
            <w:color w:val="auto"/>
            <w:u w:val="none"/>
            <w:rtl/>
          </w:rPr>
          <w:t xml:space="preserve"> </w:t>
        </w:r>
        <w:r w:rsidR="00480241" w:rsidRPr="001D7C49">
          <w:rPr>
            <w:rStyle w:val="Hyperlink"/>
            <w:rFonts w:hint="eastAsia"/>
            <w:color w:val="auto"/>
            <w:u w:val="none"/>
            <w:rtl/>
          </w:rPr>
          <w:t>الأفغان</w:t>
        </w:r>
        <w:r w:rsidR="00480241" w:rsidRPr="001D7C49">
          <w:rPr>
            <w:rStyle w:val="Hyperlink"/>
            <w:color w:val="auto"/>
            <w:u w:val="none"/>
            <w:rtl/>
          </w:rPr>
          <w:t xml:space="preserve"> </w:t>
        </w:r>
        <w:r w:rsidR="00480241" w:rsidRPr="001D7C49">
          <w:rPr>
            <w:rStyle w:val="Hyperlink"/>
            <w:rFonts w:hint="eastAsia"/>
            <w:color w:val="auto"/>
            <w:u w:val="none"/>
            <w:rtl/>
          </w:rPr>
          <w:t>الغلزائيين</w:t>
        </w:r>
        <w:r w:rsidR="00480241" w:rsidRPr="001D7C49">
          <w:rPr>
            <w:rStyle w:val="Hyperlink"/>
            <w:color w:val="auto"/>
            <w:u w:val="none"/>
            <w:rtl/>
          </w:rPr>
          <w:t xml:space="preserve"> </w:t>
        </w:r>
        <w:r w:rsidR="00480241" w:rsidRPr="001D7C49">
          <w:rPr>
            <w:rStyle w:val="Hyperlink"/>
            <w:rFonts w:hint="eastAsia"/>
            <w:color w:val="auto"/>
            <w:u w:val="none"/>
            <w:rtl/>
          </w:rPr>
          <w:t>والفوضى</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إيران</w:t>
        </w:r>
        <w:r w:rsidR="00480241" w:rsidRPr="001D7C49">
          <w:rPr>
            <w:rStyle w:val="Hyperlink"/>
            <w:color w:val="auto"/>
            <w:u w:val="none"/>
            <w:rtl/>
          </w:rPr>
          <w:t xml:space="preserve"> </w:t>
        </w:r>
        <w:r w:rsidR="00480241" w:rsidRPr="001D7C49">
          <w:rPr>
            <w:rStyle w:val="Hyperlink"/>
            <w:rFonts w:cs="Traditional Arabic"/>
            <w:color w:val="auto"/>
            <w:u w:val="none"/>
            <w:rtl/>
          </w:rPr>
          <w:t>(</w:t>
        </w:r>
        <w:r w:rsidR="00480241" w:rsidRPr="001D7C49">
          <w:rPr>
            <w:rStyle w:val="Hyperlink"/>
            <w:color w:val="auto"/>
            <w:u w:val="none"/>
            <w:rtl/>
          </w:rPr>
          <w:t xml:space="preserve">1134 </w:t>
        </w:r>
        <w:r w:rsidR="00480241" w:rsidRPr="001D7C49">
          <w:rPr>
            <w:rStyle w:val="Hyperlink"/>
            <w:rFonts w:hint="eastAsia"/>
            <w:color w:val="auto"/>
            <w:u w:val="none"/>
            <w:rtl/>
          </w:rPr>
          <w:t>ـ</w:t>
        </w:r>
        <w:r w:rsidR="00480241" w:rsidRPr="001D7C49">
          <w:rPr>
            <w:rStyle w:val="Hyperlink"/>
            <w:color w:val="auto"/>
            <w:u w:val="none"/>
            <w:rtl/>
          </w:rPr>
          <w:t xml:space="preserve"> 1142</w:t>
        </w:r>
        <w:r w:rsidR="00480241" w:rsidRPr="001D7C49">
          <w:rPr>
            <w:rStyle w:val="Hyperlink"/>
            <w:rFonts w:cs="Traditional Arabic"/>
            <w:color w:val="auto"/>
            <w:u w:val="none"/>
            <w:rtl/>
          </w:rPr>
          <w:t>)</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230499450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297</w:t>
        </w:r>
        <w:r w:rsidRPr="001D7C49">
          <w:rPr>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51" w:history="1">
        <w:r w:rsidR="00480241" w:rsidRPr="001D7C49">
          <w:rPr>
            <w:rStyle w:val="Hyperlink"/>
            <w:rFonts w:hint="eastAsia"/>
            <w:noProof/>
            <w:color w:val="auto"/>
            <w:u w:val="none"/>
            <w:rtl/>
          </w:rPr>
          <w:t>ظهور</w:t>
        </w:r>
        <w:r w:rsidR="00480241" w:rsidRPr="001D7C49">
          <w:rPr>
            <w:rStyle w:val="Hyperlink"/>
            <w:noProof/>
            <w:color w:val="auto"/>
            <w:u w:val="none"/>
            <w:rtl/>
          </w:rPr>
          <w:t xml:space="preserve"> </w:t>
        </w:r>
        <w:r w:rsidR="00480241" w:rsidRPr="001D7C49">
          <w:rPr>
            <w:rStyle w:val="Hyperlink"/>
            <w:rFonts w:hint="eastAsia"/>
            <w:noProof/>
            <w:color w:val="auto"/>
            <w:u w:val="none"/>
            <w:rtl/>
          </w:rPr>
          <w:t>نادر</w:t>
        </w:r>
        <w:r w:rsidR="00480241" w:rsidRPr="001D7C49">
          <w:rPr>
            <w:rStyle w:val="Hyperlink"/>
            <w:noProof/>
            <w:color w:val="auto"/>
            <w:u w:val="none"/>
            <w:rtl/>
          </w:rPr>
          <w:t xml:space="preserve"> </w:t>
        </w:r>
        <w:r w:rsidR="00480241" w:rsidRPr="001D7C49">
          <w:rPr>
            <w:rStyle w:val="Hyperlink"/>
            <w:rFonts w:hint="eastAsia"/>
            <w:noProof/>
            <w:color w:val="auto"/>
            <w:u w:val="none"/>
            <w:rtl/>
          </w:rPr>
          <w:t>قلي</w:t>
        </w:r>
        <w:r w:rsidR="00480241" w:rsidRPr="001D7C49">
          <w:rPr>
            <w:rStyle w:val="Hyperlink"/>
            <w:noProof/>
            <w:color w:val="auto"/>
            <w:u w:val="none"/>
            <w:rtl/>
          </w:rPr>
          <w:t>:</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230499451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302</w:t>
        </w:r>
        <w:r w:rsidRPr="001D7C49">
          <w:rPr>
            <w:noProof/>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52" w:history="1">
        <w:r w:rsidR="00480241" w:rsidRPr="001D7C49">
          <w:rPr>
            <w:rStyle w:val="Hyperlink"/>
            <w:rFonts w:hint="eastAsia"/>
            <w:color w:val="auto"/>
            <w:u w:val="none"/>
            <w:rtl/>
          </w:rPr>
          <w:t>أُطروحة</w:t>
        </w:r>
        <w:r w:rsidR="00480241" w:rsidRPr="001D7C49">
          <w:rPr>
            <w:rStyle w:val="Hyperlink"/>
            <w:color w:val="auto"/>
            <w:u w:val="none"/>
            <w:rtl/>
          </w:rPr>
          <w:t xml:space="preserve"> </w:t>
        </w:r>
        <w:r w:rsidR="00480241" w:rsidRPr="001D7C49">
          <w:rPr>
            <w:rStyle w:val="Hyperlink"/>
            <w:rFonts w:hint="eastAsia"/>
            <w:color w:val="auto"/>
            <w:u w:val="none"/>
            <w:rtl/>
          </w:rPr>
          <w:t>نادر</w:t>
        </w:r>
        <w:r w:rsidR="00480241" w:rsidRPr="001D7C49">
          <w:rPr>
            <w:rStyle w:val="Hyperlink"/>
            <w:color w:val="auto"/>
            <w:u w:val="none"/>
            <w:rtl/>
          </w:rPr>
          <w:t xml:space="preserve"> </w:t>
        </w:r>
        <w:r w:rsidR="00480241" w:rsidRPr="001D7C49">
          <w:rPr>
            <w:rStyle w:val="Hyperlink"/>
            <w:rFonts w:hint="eastAsia"/>
            <w:color w:val="auto"/>
            <w:u w:val="none"/>
            <w:rtl/>
          </w:rPr>
          <w:t>شاه</w:t>
        </w:r>
        <w:r w:rsidR="00480241" w:rsidRPr="001D7C49">
          <w:rPr>
            <w:rStyle w:val="Hyperlink"/>
            <w:color w:val="auto"/>
            <w:u w:val="none"/>
            <w:rtl/>
          </w:rPr>
          <w:t xml:space="preserve"> </w:t>
        </w:r>
        <w:r w:rsidR="00480241" w:rsidRPr="001D7C49">
          <w:rPr>
            <w:rStyle w:val="Hyperlink"/>
            <w:rFonts w:hint="eastAsia"/>
            <w:color w:val="auto"/>
            <w:u w:val="none"/>
            <w:rtl/>
          </w:rPr>
          <w:t>لتوحيد</w:t>
        </w:r>
        <w:r w:rsidR="00480241" w:rsidRPr="001D7C49">
          <w:rPr>
            <w:rStyle w:val="Hyperlink"/>
            <w:color w:val="auto"/>
            <w:u w:val="none"/>
            <w:rtl/>
          </w:rPr>
          <w:t xml:space="preserve"> </w:t>
        </w:r>
        <w:r w:rsidR="00480241" w:rsidRPr="001D7C49">
          <w:rPr>
            <w:rStyle w:val="Hyperlink"/>
            <w:rFonts w:hint="eastAsia"/>
            <w:color w:val="auto"/>
            <w:u w:val="none"/>
            <w:rtl/>
          </w:rPr>
          <w:t>المذهبين،</w:t>
        </w:r>
        <w:r w:rsidR="00480241" w:rsidRPr="001D7C49">
          <w:rPr>
            <w:rStyle w:val="Hyperlink"/>
            <w:color w:val="auto"/>
            <w:u w:val="none"/>
            <w:rtl/>
          </w:rPr>
          <w:t xml:space="preserve"> </w:t>
        </w:r>
        <w:r w:rsidR="00480241" w:rsidRPr="001D7C49">
          <w:rPr>
            <w:rStyle w:val="Hyperlink"/>
            <w:rFonts w:hint="eastAsia"/>
            <w:color w:val="auto"/>
            <w:u w:val="none"/>
            <w:rtl/>
          </w:rPr>
          <w:t>الشيعي</w:t>
        </w:r>
        <w:r w:rsidR="00480241" w:rsidRPr="001D7C49">
          <w:rPr>
            <w:rStyle w:val="Hyperlink"/>
            <w:color w:val="auto"/>
            <w:u w:val="none"/>
            <w:rtl/>
          </w:rPr>
          <w:t xml:space="preserve"> </w:t>
        </w:r>
        <w:r w:rsidR="00480241" w:rsidRPr="001D7C49">
          <w:rPr>
            <w:rStyle w:val="Hyperlink"/>
            <w:rFonts w:hint="eastAsia"/>
            <w:color w:val="auto"/>
            <w:u w:val="none"/>
            <w:rtl/>
          </w:rPr>
          <w:t>والسنّي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230499452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304</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53" w:history="1">
        <w:r w:rsidR="00480241" w:rsidRPr="001D7C49">
          <w:rPr>
            <w:rStyle w:val="Hyperlink"/>
            <w:rFonts w:hint="eastAsia"/>
            <w:color w:val="auto"/>
            <w:u w:val="none"/>
            <w:rtl/>
          </w:rPr>
          <w:t>دوافع</w:t>
        </w:r>
        <w:r w:rsidR="00480241" w:rsidRPr="001D7C49">
          <w:rPr>
            <w:rStyle w:val="Hyperlink"/>
            <w:color w:val="auto"/>
            <w:u w:val="none"/>
            <w:rtl/>
          </w:rPr>
          <w:t xml:space="preserve"> </w:t>
        </w:r>
        <w:r w:rsidR="00480241" w:rsidRPr="001D7C49">
          <w:rPr>
            <w:rStyle w:val="Hyperlink"/>
            <w:rFonts w:hint="eastAsia"/>
            <w:color w:val="auto"/>
            <w:u w:val="none"/>
            <w:rtl/>
          </w:rPr>
          <w:t>نادر</w:t>
        </w:r>
        <w:r w:rsidR="00480241" w:rsidRPr="001D7C49">
          <w:rPr>
            <w:rStyle w:val="Hyperlink"/>
            <w:color w:val="auto"/>
            <w:u w:val="none"/>
            <w:rtl/>
          </w:rPr>
          <w:t xml:space="preserve"> </w:t>
        </w:r>
        <w:r w:rsidR="00480241" w:rsidRPr="001D7C49">
          <w:rPr>
            <w:rStyle w:val="Hyperlink"/>
            <w:rFonts w:hint="eastAsia"/>
            <w:color w:val="auto"/>
            <w:u w:val="none"/>
            <w:rtl/>
          </w:rPr>
          <w:t>وراء</w:t>
        </w:r>
        <w:r w:rsidR="00480241" w:rsidRPr="001D7C49">
          <w:rPr>
            <w:rStyle w:val="Hyperlink"/>
            <w:color w:val="auto"/>
            <w:u w:val="none"/>
            <w:rtl/>
          </w:rPr>
          <w:t xml:space="preserve"> </w:t>
        </w:r>
        <w:r w:rsidR="00480241" w:rsidRPr="001D7C49">
          <w:rPr>
            <w:rStyle w:val="Hyperlink"/>
            <w:rFonts w:hint="eastAsia"/>
            <w:color w:val="auto"/>
            <w:u w:val="none"/>
            <w:rtl/>
          </w:rPr>
          <w:t>طرح</w:t>
        </w:r>
        <w:r w:rsidR="00480241" w:rsidRPr="001D7C49">
          <w:rPr>
            <w:rStyle w:val="Hyperlink"/>
            <w:color w:val="auto"/>
            <w:u w:val="none"/>
            <w:rtl/>
          </w:rPr>
          <w:t xml:space="preserve"> </w:t>
        </w:r>
        <w:r w:rsidR="00480241" w:rsidRPr="001D7C49">
          <w:rPr>
            <w:rStyle w:val="Hyperlink"/>
            <w:rFonts w:hint="eastAsia"/>
            <w:color w:val="auto"/>
            <w:u w:val="none"/>
            <w:rtl/>
          </w:rPr>
          <w:t>مشروع</w:t>
        </w:r>
        <w:r w:rsidR="00480241" w:rsidRPr="001D7C49">
          <w:rPr>
            <w:rStyle w:val="Hyperlink"/>
            <w:color w:val="auto"/>
            <w:u w:val="none"/>
            <w:rtl/>
          </w:rPr>
          <w:t xml:space="preserve"> </w:t>
        </w:r>
        <w:r w:rsidR="00480241" w:rsidRPr="001D7C49">
          <w:rPr>
            <w:rStyle w:val="Hyperlink"/>
            <w:rFonts w:hint="eastAsia"/>
            <w:color w:val="auto"/>
            <w:u w:val="none"/>
            <w:rtl/>
          </w:rPr>
          <w:t>الوحدة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230499453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311</w:t>
        </w:r>
        <w:r w:rsidRPr="001D7C49">
          <w:rPr>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54" w:history="1">
        <w:r w:rsidR="00480241" w:rsidRPr="001D7C49">
          <w:rPr>
            <w:rStyle w:val="Hyperlink"/>
            <w:rFonts w:hint="eastAsia"/>
            <w:noProof/>
            <w:color w:val="auto"/>
            <w:u w:val="none"/>
            <w:rtl/>
          </w:rPr>
          <w:t>أ</w:t>
        </w:r>
        <w:r w:rsidR="00480241" w:rsidRPr="001D7C49">
          <w:rPr>
            <w:rStyle w:val="Hyperlink"/>
            <w:noProof/>
            <w:color w:val="auto"/>
            <w:u w:val="none"/>
            <w:rtl/>
          </w:rPr>
          <w:t xml:space="preserve">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القضاء</w:t>
        </w:r>
        <w:r w:rsidR="00480241" w:rsidRPr="001D7C49">
          <w:rPr>
            <w:rStyle w:val="Hyperlink"/>
            <w:noProof/>
            <w:color w:val="auto"/>
            <w:u w:val="none"/>
            <w:rtl/>
          </w:rPr>
          <w:t xml:space="preserve"> </w:t>
        </w:r>
        <w:r w:rsidR="00480241" w:rsidRPr="001D7C49">
          <w:rPr>
            <w:rStyle w:val="Hyperlink"/>
            <w:rFonts w:hint="eastAsia"/>
            <w:noProof/>
            <w:color w:val="auto"/>
            <w:u w:val="none"/>
            <w:rtl/>
          </w:rPr>
          <w:t>على</w:t>
        </w:r>
        <w:r w:rsidR="00480241" w:rsidRPr="001D7C49">
          <w:rPr>
            <w:rStyle w:val="Hyperlink"/>
            <w:noProof/>
            <w:color w:val="auto"/>
            <w:u w:val="none"/>
            <w:rtl/>
          </w:rPr>
          <w:t xml:space="preserve"> </w:t>
        </w:r>
        <w:r w:rsidR="00480241" w:rsidRPr="001D7C49">
          <w:rPr>
            <w:rStyle w:val="Hyperlink"/>
            <w:rFonts w:hint="eastAsia"/>
            <w:noProof/>
            <w:color w:val="auto"/>
            <w:u w:val="none"/>
            <w:rtl/>
          </w:rPr>
          <w:t>الاختلافات</w:t>
        </w:r>
        <w:r w:rsidR="00480241" w:rsidRPr="001D7C49">
          <w:rPr>
            <w:rStyle w:val="Hyperlink"/>
            <w:noProof/>
            <w:color w:val="auto"/>
            <w:u w:val="none"/>
            <w:rtl/>
          </w:rPr>
          <w:t xml:space="preserve"> </w:t>
        </w:r>
        <w:r w:rsidR="00480241" w:rsidRPr="001D7C49">
          <w:rPr>
            <w:rStyle w:val="Hyperlink"/>
            <w:rFonts w:hint="eastAsia"/>
            <w:noProof/>
            <w:color w:val="auto"/>
            <w:u w:val="none"/>
            <w:rtl/>
          </w:rPr>
          <w:t>المذهبية</w:t>
        </w:r>
        <w:r w:rsidR="00480241" w:rsidRPr="001D7C49">
          <w:rPr>
            <w:rStyle w:val="Hyperlink"/>
            <w:noProof/>
            <w:color w:val="auto"/>
            <w:u w:val="none"/>
            <w:rtl/>
          </w:rPr>
          <w:t xml:space="preserve"> </w:t>
        </w:r>
        <w:r w:rsidR="00480241" w:rsidRPr="001D7C49">
          <w:rPr>
            <w:rStyle w:val="Hyperlink"/>
            <w:rFonts w:hint="eastAsia"/>
            <w:noProof/>
            <w:color w:val="auto"/>
            <w:u w:val="none"/>
            <w:rtl/>
          </w:rPr>
          <w:t>والآثار</w:t>
        </w:r>
        <w:r w:rsidR="00480241" w:rsidRPr="001D7C49">
          <w:rPr>
            <w:rStyle w:val="Hyperlink"/>
            <w:noProof/>
            <w:color w:val="auto"/>
            <w:u w:val="none"/>
            <w:rtl/>
          </w:rPr>
          <w:t xml:space="preserve"> </w:t>
        </w:r>
        <w:r w:rsidR="00480241" w:rsidRPr="001D7C49">
          <w:rPr>
            <w:rStyle w:val="Hyperlink"/>
            <w:rFonts w:hint="eastAsia"/>
            <w:noProof/>
            <w:color w:val="auto"/>
            <w:u w:val="none"/>
            <w:rtl/>
          </w:rPr>
          <w:t>التخريبية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الناجمة</w:t>
        </w:r>
        <w:r w:rsidR="00480241" w:rsidRPr="001D7C49">
          <w:rPr>
            <w:rStyle w:val="Hyperlink"/>
            <w:noProof/>
            <w:color w:val="auto"/>
            <w:u w:val="none"/>
            <w:rtl/>
          </w:rPr>
          <w:t xml:space="preserve"> </w:t>
        </w:r>
        <w:r w:rsidR="00480241" w:rsidRPr="001D7C49">
          <w:rPr>
            <w:rStyle w:val="Hyperlink"/>
            <w:rFonts w:hint="eastAsia"/>
            <w:noProof/>
            <w:color w:val="auto"/>
            <w:u w:val="none"/>
            <w:rtl/>
          </w:rPr>
          <w:t>عنها</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230499454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312</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55" w:history="1">
        <w:r w:rsidR="00480241" w:rsidRPr="001D7C49">
          <w:rPr>
            <w:rStyle w:val="Hyperlink"/>
            <w:rFonts w:hint="eastAsia"/>
            <w:noProof/>
            <w:color w:val="auto"/>
            <w:u w:val="none"/>
            <w:rtl/>
          </w:rPr>
          <w:t>ب</w:t>
        </w:r>
        <w:r w:rsidR="00480241" w:rsidRPr="001D7C49">
          <w:rPr>
            <w:rStyle w:val="Hyperlink"/>
            <w:noProof/>
            <w:color w:val="auto"/>
            <w:u w:val="none"/>
            <w:rtl/>
          </w:rPr>
          <w:t xml:space="preserve"> </w:t>
        </w:r>
        <w:r w:rsidR="00480241" w:rsidRPr="001D7C49">
          <w:rPr>
            <w:rStyle w:val="Hyperlink"/>
            <w:rFonts w:hint="eastAsia"/>
            <w:noProof/>
            <w:color w:val="auto"/>
            <w:u w:val="none"/>
            <w:rtl/>
          </w:rPr>
          <w:t>ــ</w:t>
        </w:r>
        <w:r w:rsidR="00480241" w:rsidRPr="001D7C49">
          <w:rPr>
            <w:rStyle w:val="Hyperlink"/>
            <w:noProof/>
            <w:color w:val="auto"/>
            <w:u w:val="none"/>
            <w:rtl/>
          </w:rPr>
          <w:t xml:space="preserve"> </w:t>
        </w:r>
        <w:r w:rsidR="00480241" w:rsidRPr="001D7C49">
          <w:rPr>
            <w:rStyle w:val="Hyperlink"/>
            <w:rFonts w:hint="eastAsia"/>
            <w:noProof/>
            <w:color w:val="auto"/>
            <w:u w:val="none"/>
            <w:rtl/>
          </w:rPr>
          <w:t>العمل</w:t>
        </w:r>
        <w:r w:rsidR="00480241" w:rsidRPr="001D7C49">
          <w:rPr>
            <w:rStyle w:val="Hyperlink"/>
            <w:noProof/>
            <w:color w:val="auto"/>
            <w:u w:val="none"/>
            <w:rtl/>
          </w:rPr>
          <w:t xml:space="preserve"> </w:t>
        </w:r>
        <w:r w:rsidR="00480241" w:rsidRPr="001D7C49">
          <w:rPr>
            <w:rStyle w:val="Hyperlink"/>
            <w:rFonts w:hint="eastAsia"/>
            <w:noProof/>
            <w:color w:val="auto"/>
            <w:u w:val="none"/>
            <w:rtl/>
          </w:rPr>
          <w:t>على</w:t>
        </w:r>
        <w:r w:rsidR="00480241" w:rsidRPr="001D7C49">
          <w:rPr>
            <w:rStyle w:val="Hyperlink"/>
            <w:noProof/>
            <w:color w:val="auto"/>
            <w:u w:val="none"/>
            <w:rtl/>
          </w:rPr>
          <w:t xml:space="preserve"> </w:t>
        </w:r>
        <w:r w:rsidR="00480241" w:rsidRPr="001D7C49">
          <w:rPr>
            <w:rStyle w:val="Hyperlink"/>
            <w:rFonts w:hint="eastAsia"/>
            <w:noProof/>
            <w:color w:val="auto"/>
            <w:u w:val="none"/>
            <w:rtl/>
          </w:rPr>
          <w:t>حفظ</w:t>
        </w:r>
        <w:r w:rsidR="00480241" w:rsidRPr="001D7C49">
          <w:rPr>
            <w:rStyle w:val="Hyperlink"/>
            <w:noProof/>
            <w:color w:val="auto"/>
            <w:u w:val="none"/>
            <w:rtl/>
          </w:rPr>
          <w:t xml:space="preserve"> </w:t>
        </w:r>
        <w:r w:rsidR="00480241" w:rsidRPr="001D7C49">
          <w:rPr>
            <w:rStyle w:val="Hyperlink"/>
            <w:rFonts w:hint="eastAsia"/>
            <w:noProof/>
            <w:color w:val="auto"/>
            <w:u w:val="none"/>
            <w:rtl/>
          </w:rPr>
          <w:t>الأمن</w:t>
        </w:r>
        <w:r w:rsidR="00480241" w:rsidRPr="001D7C49">
          <w:rPr>
            <w:rStyle w:val="Hyperlink"/>
            <w:noProof/>
            <w:color w:val="auto"/>
            <w:u w:val="none"/>
            <w:rtl/>
          </w:rPr>
          <w:t xml:space="preserve"> </w:t>
        </w:r>
        <w:r w:rsidR="00480241" w:rsidRPr="001D7C49">
          <w:rPr>
            <w:rStyle w:val="Hyperlink"/>
            <w:rFonts w:hint="eastAsia"/>
            <w:noProof/>
            <w:color w:val="auto"/>
            <w:u w:val="none"/>
            <w:rtl/>
          </w:rPr>
          <w:t>الإيراني</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230499455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315</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56" w:history="1">
        <w:r w:rsidR="00480241" w:rsidRPr="001D7C49">
          <w:rPr>
            <w:rStyle w:val="Hyperlink"/>
            <w:rFonts w:hint="eastAsia"/>
            <w:noProof/>
            <w:color w:val="auto"/>
            <w:u w:val="none"/>
            <w:rtl/>
          </w:rPr>
          <w:t>ج</w:t>
        </w:r>
        <w:r w:rsidR="00480241" w:rsidRPr="001D7C49">
          <w:rPr>
            <w:rStyle w:val="Hyperlink"/>
            <w:noProof/>
            <w:color w:val="auto"/>
            <w:u w:val="none"/>
            <w:rtl/>
          </w:rPr>
          <w:t xml:space="preserve"> </w:t>
        </w:r>
        <w:r w:rsidR="00480241" w:rsidRPr="001D7C49">
          <w:rPr>
            <w:rStyle w:val="Hyperlink"/>
            <w:rFonts w:hint="eastAsia"/>
            <w:noProof/>
            <w:color w:val="auto"/>
            <w:u w:val="none"/>
            <w:rtl/>
          </w:rPr>
          <w:t>ـ</w:t>
        </w:r>
        <w:r w:rsidR="00480241" w:rsidRPr="001D7C49">
          <w:rPr>
            <w:rStyle w:val="Hyperlink"/>
            <w:noProof/>
            <w:color w:val="auto"/>
            <w:u w:val="none"/>
            <w:rtl/>
          </w:rPr>
          <w:t xml:space="preserve"> </w:t>
        </w:r>
        <w:r w:rsidR="00480241" w:rsidRPr="001D7C49">
          <w:rPr>
            <w:rStyle w:val="Hyperlink"/>
            <w:rFonts w:hint="eastAsia"/>
            <w:noProof/>
            <w:color w:val="auto"/>
            <w:u w:val="none"/>
            <w:rtl/>
          </w:rPr>
          <w:t>كسب</w:t>
        </w:r>
        <w:r w:rsidR="00480241" w:rsidRPr="001D7C49">
          <w:rPr>
            <w:rStyle w:val="Hyperlink"/>
            <w:noProof/>
            <w:color w:val="auto"/>
            <w:u w:val="none"/>
            <w:rtl/>
          </w:rPr>
          <w:t xml:space="preserve"> </w:t>
        </w:r>
        <w:r w:rsidR="00480241" w:rsidRPr="001D7C49">
          <w:rPr>
            <w:rStyle w:val="Hyperlink"/>
            <w:rFonts w:hint="eastAsia"/>
            <w:noProof/>
            <w:color w:val="auto"/>
            <w:u w:val="none"/>
            <w:rtl/>
          </w:rPr>
          <w:t>الرأي</w:t>
        </w:r>
        <w:r w:rsidR="00480241" w:rsidRPr="001D7C49">
          <w:rPr>
            <w:rStyle w:val="Hyperlink"/>
            <w:noProof/>
            <w:color w:val="auto"/>
            <w:u w:val="none"/>
            <w:rtl/>
          </w:rPr>
          <w:t xml:space="preserve"> </w:t>
        </w:r>
        <w:r w:rsidR="00480241" w:rsidRPr="001D7C49">
          <w:rPr>
            <w:rStyle w:val="Hyperlink"/>
            <w:rFonts w:hint="eastAsia"/>
            <w:noProof/>
            <w:color w:val="auto"/>
            <w:u w:val="none"/>
            <w:rtl/>
          </w:rPr>
          <w:t>العام</w:t>
        </w:r>
        <w:r w:rsidR="00480241" w:rsidRPr="001D7C49">
          <w:rPr>
            <w:rStyle w:val="Hyperlink"/>
            <w:noProof/>
            <w:color w:val="auto"/>
            <w:u w:val="none"/>
            <w:rtl/>
          </w:rPr>
          <w:t xml:space="preserve"> </w:t>
        </w:r>
        <w:r w:rsidR="00480241" w:rsidRPr="001D7C49">
          <w:rPr>
            <w:rStyle w:val="Hyperlink"/>
            <w:rFonts w:hint="eastAsia"/>
            <w:noProof/>
            <w:color w:val="auto"/>
            <w:u w:val="none"/>
            <w:rtl/>
          </w:rPr>
          <w:t>المحلّي</w:t>
        </w:r>
        <w:r w:rsidR="00480241" w:rsidRPr="001D7C49">
          <w:rPr>
            <w:rStyle w:val="Hyperlink"/>
            <w:noProof/>
            <w:color w:val="auto"/>
            <w:u w:val="none"/>
            <w:rtl/>
          </w:rPr>
          <w:t xml:space="preserve"> </w:t>
        </w:r>
        <w:r w:rsidR="00480241" w:rsidRPr="001D7C49">
          <w:rPr>
            <w:rStyle w:val="Hyperlink"/>
            <w:rFonts w:hint="eastAsia"/>
            <w:noProof/>
            <w:color w:val="auto"/>
            <w:u w:val="none"/>
            <w:rtl/>
          </w:rPr>
          <w:t>لبلدان</w:t>
        </w:r>
        <w:r w:rsidR="00480241" w:rsidRPr="001D7C49">
          <w:rPr>
            <w:rStyle w:val="Hyperlink"/>
            <w:noProof/>
            <w:color w:val="auto"/>
            <w:u w:val="none"/>
            <w:rtl/>
          </w:rPr>
          <w:t xml:space="preserve"> </w:t>
        </w:r>
        <w:r w:rsidR="00480241" w:rsidRPr="001D7C49">
          <w:rPr>
            <w:rStyle w:val="Hyperlink"/>
            <w:rFonts w:hint="eastAsia"/>
            <w:noProof/>
            <w:color w:val="auto"/>
            <w:u w:val="none"/>
            <w:rtl/>
          </w:rPr>
          <w:t>الشرق</w:t>
        </w:r>
        <w:r w:rsidR="00480241" w:rsidRPr="001D7C49">
          <w:rPr>
            <w:rStyle w:val="Hyperlink"/>
            <w:noProof/>
            <w:color w:val="auto"/>
            <w:u w:val="none"/>
            <w:rtl/>
          </w:rPr>
          <w:t xml:space="preserve"> </w:t>
        </w:r>
        <w:r w:rsidR="00480241" w:rsidRPr="001D7C49">
          <w:rPr>
            <w:rStyle w:val="Hyperlink"/>
            <w:rFonts w:hint="eastAsia"/>
            <w:noProof/>
            <w:color w:val="auto"/>
            <w:u w:val="none"/>
            <w:rtl/>
          </w:rPr>
          <w:t>الإسلامي</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230499456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315</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57" w:history="1">
        <w:r w:rsidR="00480241" w:rsidRPr="001D7C49">
          <w:rPr>
            <w:rStyle w:val="Hyperlink"/>
            <w:rFonts w:hint="eastAsia"/>
            <w:noProof/>
            <w:color w:val="auto"/>
            <w:u w:val="none"/>
            <w:rtl/>
          </w:rPr>
          <w:t>د</w:t>
        </w:r>
        <w:r w:rsidR="00480241" w:rsidRPr="001D7C49">
          <w:rPr>
            <w:rStyle w:val="Hyperlink"/>
            <w:noProof/>
            <w:color w:val="auto"/>
            <w:u w:val="none"/>
            <w:rtl/>
          </w:rPr>
          <w:t xml:space="preserve"> </w:t>
        </w:r>
        <w:r w:rsidR="00480241" w:rsidRPr="001D7C49">
          <w:rPr>
            <w:rStyle w:val="Hyperlink"/>
            <w:rFonts w:hint="eastAsia"/>
            <w:noProof/>
            <w:color w:val="auto"/>
            <w:u w:val="none"/>
            <w:rtl/>
          </w:rPr>
          <w:t>ـ</w:t>
        </w:r>
        <w:r w:rsidR="00480241" w:rsidRPr="001D7C49">
          <w:rPr>
            <w:rStyle w:val="Hyperlink"/>
            <w:noProof/>
            <w:color w:val="auto"/>
            <w:u w:val="none"/>
            <w:rtl/>
          </w:rPr>
          <w:t xml:space="preserve"> </w:t>
        </w:r>
        <w:r w:rsidR="00480241" w:rsidRPr="001D7C49">
          <w:rPr>
            <w:rStyle w:val="Hyperlink"/>
            <w:rFonts w:hint="eastAsia"/>
            <w:noProof/>
            <w:color w:val="auto"/>
            <w:u w:val="none"/>
            <w:rtl/>
          </w:rPr>
          <w:t>تعزيز</w:t>
        </w:r>
        <w:r w:rsidR="00480241" w:rsidRPr="001D7C49">
          <w:rPr>
            <w:rStyle w:val="Hyperlink"/>
            <w:noProof/>
            <w:color w:val="auto"/>
            <w:u w:val="none"/>
            <w:rtl/>
          </w:rPr>
          <w:t xml:space="preserve"> </w:t>
        </w:r>
        <w:r w:rsidR="00480241" w:rsidRPr="001D7C49">
          <w:rPr>
            <w:rStyle w:val="Hyperlink"/>
            <w:rFonts w:hint="eastAsia"/>
            <w:noProof/>
            <w:color w:val="auto"/>
            <w:u w:val="none"/>
            <w:rtl/>
          </w:rPr>
          <w:t>الرأي</w:t>
        </w:r>
        <w:r w:rsidR="00480241" w:rsidRPr="001D7C49">
          <w:rPr>
            <w:rStyle w:val="Hyperlink"/>
            <w:noProof/>
            <w:color w:val="auto"/>
            <w:u w:val="none"/>
            <w:rtl/>
          </w:rPr>
          <w:t xml:space="preserve"> </w:t>
        </w:r>
        <w:r w:rsidR="00480241" w:rsidRPr="001D7C49">
          <w:rPr>
            <w:rStyle w:val="Hyperlink"/>
            <w:rFonts w:hint="eastAsia"/>
            <w:noProof/>
            <w:color w:val="auto"/>
            <w:u w:val="none"/>
            <w:rtl/>
          </w:rPr>
          <w:t>العام</w:t>
        </w:r>
        <w:r w:rsidR="00480241" w:rsidRPr="001D7C49">
          <w:rPr>
            <w:rStyle w:val="Hyperlink"/>
            <w:noProof/>
            <w:color w:val="auto"/>
            <w:u w:val="none"/>
            <w:rtl/>
          </w:rPr>
          <w:t xml:space="preserve"> </w:t>
        </w:r>
        <w:r w:rsidR="00480241" w:rsidRPr="001D7C49">
          <w:rPr>
            <w:rStyle w:val="Hyperlink"/>
            <w:rFonts w:hint="eastAsia"/>
            <w:noProof/>
            <w:color w:val="auto"/>
            <w:u w:val="none"/>
            <w:rtl/>
          </w:rPr>
          <w:t>الخارجي</w:t>
        </w:r>
        <w:r w:rsidR="00480241" w:rsidRPr="001D7C49">
          <w:rPr>
            <w:rStyle w:val="Hyperlink"/>
            <w:noProof/>
            <w:color w:val="auto"/>
            <w:u w:val="none"/>
            <w:rtl/>
          </w:rPr>
          <w:t xml:space="preserve"> </w:t>
        </w:r>
        <w:r w:rsidR="00480241" w:rsidRPr="001D7C49">
          <w:rPr>
            <w:rStyle w:val="Hyperlink"/>
            <w:rFonts w:hint="eastAsia"/>
            <w:noProof/>
            <w:color w:val="auto"/>
            <w:u w:val="none"/>
            <w:rtl/>
          </w:rPr>
          <w:t>لصالح</w:t>
        </w:r>
        <w:r w:rsidR="00480241" w:rsidRPr="001D7C49">
          <w:rPr>
            <w:rStyle w:val="Hyperlink"/>
            <w:noProof/>
            <w:color w:val="auto"/>
            <w:u w:val="none"/>
            <w:rtl/>
          </w:rPr>
          <w:t xml:space="preserve"> </w:t>
        </w:r>
        <w:r w:rsidR="00480241" w:rsidRPr="001D7C49">
          <w:rPr>
            <w:rStyle w:val="Hyperlink"/>
            <w:rFonts w:hint="eastAsia"/>
            <w:noProof/>
            <w:color w:val="auto"/>
            <w:u w:val="none"/>
            <w:rtl/>
          </w:rPr>
          <w:t>الدولة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الأفشارية</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230499457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316</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58" w:history="1">
        <w:r w:rsidR="00480241" w:rsidRPr="001D7C49">
          <w:rPr>
            <w:rStyle w:val="Hyperlink"/>
            <w:rFonts w:cs="Times New Roman" w:hint="cs"/>
            <w:noProof/>
            <w:color w:val="auto"/>
            <w:u w:val="none"/>
            <w:rtl/>
          </w:rPr>
          <w:t>ﻫ</w:t>
        </w:r>
        <w:r w:rsidR="00480241" w:rsidRPr="001D7C49">
          <w:rPr>
            <w:rStyle w:val="Hyperlink"/>
            <w:noProof/>
            <w:color w:val="auto"/>
            <w:u w:val="none"/>
            <w:rtl/>
          </w:rPr>
          <w:t xml:space="preserve"> </w:t>
        </w:r>
        <w:r w:rsidR="00480241" w:rsidRPr="001D7C49">
          <w:rPr>
            <w:rStyle w:val="Hyperlink"/>
            <w:rFonts w:hint="eastAsia"/>
            <w:noProof/>
            <w:color w:val="auto"/>
            <w:u w:val="none"/>
            <w:rtl/>
          </w:rPr>
          <w:t>ـ</w:t>
        </w:r>
        <w:r w:rsidR="00480241" w:rsidRPr="001D7C49">
          <w:rPr>
            <w:rStyle w:val="Hyperlink"/>
            <w:noProof/>
            <w:color w:val="auto"/>
            <w:u w:val="none"/>
            <w:rtl/>
          </w:rPr>
          <w:t xml:space="preserve"> </w:t>
        </w:r>
        <w:r w:rsidR="00480241" w:rsidRPr="001D7C49">
          <w:rPr>
            <w:rStyle w:val="Hyperlink"/>
            <w:rFonts w:hint="eastAsia"/>
            <w:noProof/>
            <w:color w:val="auto"/>
            <w:u w:val="none"/>
            <w:rtl/>
          </w:rPr>
          <w:t>سلب</w:t>
        </w:r>
        <w:r w:rsidR="00480241" w:rsidRPr="001D7C49">
          <w:rPr>
            <w:rStyle w:val="Hyperlink"/>
            <w:noProof/>
            <w:color w:val="auto"/>
            <w:u w:val="none"/>
            <w:rtl/>
          </w:rPr>
          <w:t xml:space="preserve"> </w:t>
        </w:r>
        <w:r w:rsidR="00480241" w:rsidRPr="001D7C49">
          <w:rPr>
            <w:rStyle w:val="Hyperlink"/>
            <w:rFonts w:hint="eastAsia"/>
            <w:noProof/>
            <w:color w:val="auto"/>
            <w:u w:val="none"/>
            <w:rtl/>
          </w:rPr>
          <w:t>الشرعية</w:t>
        </w:r>
        <w:r w:rsidR="00480241" w:rsidRPr="001D7C49">
          <w:rPr>
            <w:rStyle w:val="Hyperlink"/>
            <w:noProof/>
            <w:color w:val="auto"/>
            <w:u w:val="none"/>
            <w:rtl/>
          </w:rPr>
          <w:t xml:space="preserve"> </w:t>
        </w:r>
        <w:r w:rsidR="00480241" w:rsidRPr="001D7C49">
          <w:rPr>
            <w:rStyle w:val="Hyperlink"/>
            <w:rFonts w:hint="eastAsia"/>
            <w:noProof/>
            <w:color w:val="auto"/>
            <w:u w:val="none"/>
            <w:rtl/>
          </w:rPr>
          <w:t>عن</w:t>
        </w:r>
        <w:r w:rsidR="00480241" w:rsidRPr="001D7C49">
          <w:rPr>
            <w:rStyle w:val="Hyperlink"/>
            <w:noProof/>
            <w:color w:val="auto"/>
            <w:u w:val="none"/>
            <w:rtl/>
          </w:rPr>
          <w:t xml:space="preserve"> </w:t>
        </w:r>
        <w:r w:rsidR="00480241" w:rsidRPr="001D7C49">
          <w:rPr>
            <w:rStyle w:val="Hyperlink"/>
            <w:rFonts w:hint="eastAsia"/>
            <w:noProof/>
            <w:color w:val="auto"/>
            <w:u w:val="none"/>
            <w:rtl/>
          </w:rPr>
          <w:t>الصفويين</w:t>
        </w:r>
        <w:r w:rsidR="00480241" w:rsidRPr="001D7C49">
          <w:rPr>
            <w:rStyle w:val="Hyperlink"/>
            <w:noProof/>
            <w:color w:val="auto"/>
            <w:u w:val="none"/>
            <w:rtl/>
          </w:rPr>
          <w:t xml:space="preserve"> </w:t>
        </w:r>
        <w:r w:rsidR="00480241" w:rsidRPr="001D7C49">
          <w:rPr>
            <w:rStyle w:val="Hyperlink"/>
            <w:rFonts w:hint="eastAsia"/>
            <w:noProof/>
            <w:color w:val="auto"/>
            <w:u w:val="none"/>
            <w:rtl/>
          </w:rPr>
          <w:t>وسدّ</w:t>
        </w:r>
        <w:r w:rsidR="00480241" w:rsidRPr="001D7C49">
          <w:rPr>
            <w:rStyle w:val="Hyperlink"/>
            <w:noProof/>
            <w:color w:val="auto"/>
            <w:u w:val="none"/>
            <w:rtl/>
          </w:rPr>
          <w:t xml:space="preserve"> </w:t>
        </w:r>
        <w:r w:rsidR="00480241" w:rsidRPr="001D7C49">
          <w:rPr>
            <w:rStyle w:val="Hyperlink"/>
            <w:rFonts w:hint="eastAsia"/>
            <w:noProof/>
            <w:color w:val="auto"/>
            <w:u w:val="none"/>
            <w:rtl/>
          </w:rPr>
          <w:t>تمام</w:t>
        </w:r>
        <w:r w:rsidR="00480241" w:rsidRPr="001D7C49">
          <w:rPr>
            <w:rStyle w:val="Hyperlink"/>
            <w:noProof/>
            <w:color w:val="auto"/>
            <w:u w:val="none"/>
            <w:rtl/>
          </w:rPr>
          <w:t xml:space="preserve"> </w:t>
        </w:r>
        <w:r w:rsidR="00480241" w:rsidRPr="001D7C49">
          <w:rPr>
            <w:rStyle w:val="Hyperlink"/>
            <w:rFonts w:hint="eastAsia"/>
            <w:noProof/>
            <w:color w:val="auto"/>
            <w:u w:val="none"/>
            <w:rtl/>
          </w:rPr>
          <w:t>منافذ</w:t>
        </w:r>
        <w:r w:rsidR="00480241" w:rsidRPr="001D7C49">
          <w:rPr>
            <w:rStyle w:val="Hyperlink"/>
            <w:noProof/>
            <w:color w:val="auto"/>
            <w:u w:val="none"/>
            <w:rtl/>
          </w:rPr>
          <w:t xml:space="preserve"> </w:t>
        </w:r>
        <w:r w:rsidR="00480241" w:rsidRPr="001D7C49">
          <w:rPr>
            <w:rStyle w:val="Hyperlink"/>
            <w:rFonts w:hint="eastAsia"/>
            <w:noProof/>
            <w:color w:val="auto"/>
            <w:u w:val="none"/>
            <w:rtl/>
          </w:rPr>
          <w:t>العودة</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230499458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318</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59" w:history="1">
        <w:r w:rsidR="00480241" w:rsidRPr="001D7C49">
          <w:rPr>
            <w:rStyle w:val="Hyperlink"/>
            <w:rFonts w:hint="eastAsia"/>
            <w:noProof/>
            <w:color w:val="auto"/>
            <w:u w:val="none"/>
            <w:rtl/>
          </w:rPr>
          <w:t>و</w:t>
        </w:r>
        <w:r w:rsidR="00480241" w:rsidRPr="001D7C49">
          <w:rPr>
            <w:rStyle w:val="Hyperlink"/>
            <w:noProof/>
            <w:color w:val="auto"/>
            <w:u w:val="none"/>
            <w:rtl/>
          </w:rPr>
          <w:t xml:space="preserve"> </w:t>
        </w:r>
        <w:r w:rsidR="00480241" w:rsidRPr="001D7C49">
          <w:rPr>
            <w:rStyle w:val="Hyperlink"/>
            <w:rFonts w:hint="eastAsia"/>
            <w:noProof/>
            <w:color w:val="auto"/>
            <w:u w:val="none"/>
            <w:rtl/>
          </w:rPr>
          <w:t>ـ</w:t>
        </w:r>
        <w:r w:rsidR="00480241" w:rsidRPr="001D7C49">
          <w:rPr>
            <w:rStyle w:val="Hyperlink"/>
            <w:noProof/>
            <w:color w:val="auto"/>
            <w:u w:val="none"/>
            <w:rtl/>
          </w:rPr>
          <w:t xml:space="preserve"> </w:t>
        </w:r>
        <w:r w:rsidR="00480241" w:rsidRPr="001D7C49">
          <w:rPr>
            <w:rStyle w:val="Hyperlink"/>
            <w:rFonts w:hint="eastAsia"/>
            <w:noProof/>
            <w:color w:val="auto"/>
            <w:u w:val="none"/>
            <w:rtl/>
          </w:rPr>
          <w:t>نادر</w:t>
        </w:r>
        <w:r w:rsidR="00480241" w:rsidRPr="001D7C49">
          <w:rPr>
            <w:rStyle w:val="Hyperlink"/>
            <w:noProof/>
            <w:color w:val="auto"/>
            <w:u w:val="none"/>
            <w:rtl/>
          </w:rPr>
          <w:t xml:space="preserve"> </w:t>
        </w:r>
        <w:r w:rsidR="00480241" w:rsidRPr="001D7C49">
          <w:rPr>
            <w:rStyle w:val="Hyperlink"/>
            <w:rFonts w:hint="eastAsia"/>
            <w:noProof/>
            <w:color w:val="auto"/>
            <w:u w:val="none"/>
            <w:rtl/>
          </w:rPr>
          <w:t>والرغبة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الحقيقية</w:t>
        </w:r>
        <w:r w:rsidR="00480241" w:rsidRPr="001D7C49">
          <w:rPr>
            <w:rStyle w:val="Hyperlink"/>
            <w:noProof/>
            <w:color w:val="auto"/>
            <w:u w:val="none"/>
            <w:rtl/>
          </w:rPr>
          <w:t xml:space="preserve"> </w:t>
        </w:r>
        <w:r w:rsidR="00480241" w:rsidRPr="001D7C49">
          <w:rPr>
            <w:rStyle w:val="Hyperlink"/>
            <w:rFonts w:hint="eastAsia"/>
            <w:noProof/>
            <w:color w:val="auto"/>
            <w:u w:val="none"/>
            <w:rtl/>
          </w:rPr>
          <w:t>في</w:t>
        </w:r>
        <w:r w:rsidR="00480241" w:rsidRPr="001D7C49">
          <w:rPr>
            <w:rStyle w:val="Hyperlink"/>
            <w:noProof/>
            <w:color w:val="auto"/>
            <w:u w:val="none"/>
            <w:rtl/>
          </w:rPr>
          <w:t xml:space="preserve"> </w:t>
        </w:r>
        <w:r w:rsidR="00480241" w:rsidRPr="001D7C49">
          <w:rPr>
            <w:rStyle w:val="Hyperlink"/>
            <w:rFonts w:hint="eastAsia"/>
            <w:noProof/>
            <w:color w:val="auto"/>
            <w:u w:val="none"/>
            <w:rtl/>
          </w:rPr>
          <w:t>إقامة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الوحدة</w:t>
        </w:r>
        <w:r w:rsidR="00480241" w:rsidRPr="001D7C49">
          <w:rPr>
            <w:rStyle w:val="Hyperlink"/>
            <w:noProof/>
            <w:color w:val="auto"/>
            <w:u w:val="none"/>
            <w:rtl/>
          </w:rPr>
          <w:t xml:space="preserve"> </w:t>
        </w:r>
        <w:r w:rsidR="00480241" w:rsidRPr="001D7C49">
          <w:rPr>
            <w:rStyle w:val="Hyperlink"/>
            <w:rFonts w:hint="eastAsia"/>
            <w:noProof/>
            <w:color w:val="auto"/>
            <w:u w:val="none"/>
            <w:rtl/>
          </w:rPr>
          <w:t>الدينية</w:t>
        </w:r>
        <w:r w:rsidR="00480241" w:rsidRPr="001D7C49">
          <w:rPr>
            <w:rStyle w:val="Hyperlink"/>
            <w:noProof/>
            <w:color w:val="auto"/>
            <w:u w:val="none"/>
            <w:rtl/>
          </w:rPr>
          <w:t xml:space="preserve"> </w:t>
        </w:r>
        <w:r w:rsidR="00480241" w:rsidRPr="001D7C49">
          <w:rPr>
            <w:rStyle w:val="Hyperlink"/>
            <w:rFonts w:hint="eastAsia"/>
            <w:noProof/>
            <w:color w:val="auto"/>
            <w:u w:val="none"/>
            <w:rtl/>
          </w:rPr>
          <w:t>والطائفية</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230499459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321</w:t>
        </w:r>
        <w:r w:rsidRPr="001D7C49">
          <w:rPr>
            <w:noProof/>
            <w:webHidden/>
            <w:rtl/>
          </w:rPr>
          <w:fldChar w:fldCharType="end"/>
        </w:r>
      </w:hyperlink>
    </w:p>
    <w:p w:rsidR="00480241" w:rsidRPr="001D7C49" w:rsidRDefault="00B95B77" w:rsidP="00A6638E">
      <w:pPr>
        <w:pStyle w:val="26"/>
        <w:rPr>
          <w:rFonts w:asciiTheme="minorHAnsi" w:eastAsiaTheme="minorEastAsia" w:hAnsiTheme="minorHAnsi" w:cstheme="minorBidi"/>
          <w:noProof/>
          <w:sz w:val="22"/>
          <w:szCs w:val="22"/>
          <w:rtl/>
          <w:lang w:eastAsia="en-US"/>
        </w:rPr>
      </w:pPr>
      <w:hyperlink w:anchor="_Toc230499460" w:history="1">
        <w:r w:rsidR="00480241" w:rsidRPr="001D7C49">
          <w:rPr>
            <w:rStyle w:val="Hyperlink"/>
            <w:rFonts w:hint="eastAsia"/>
            <w:noProof/>
            <w:color w:val="auto"/>
            <w:u w:val="none"/>
            <w:rtl/>
          </w:rPr>
          <w:t>ز</w:t>
        </w:r>
        <w:r w:rsidR="00480241" w:rsidRPr="001D7C49">
          <w:rPr>
            <w:rStyle w:val="Hyperlink"/>
            <w:noProof/>
            <w:color w:val="auto"/>
            <w:u w:val="none"/>
            <w:rtl/>
          </w:rPr>
          <w:t xml:space="preserve"> </w:t>
        </w:r>
        <w:r w:rsidR="00480241" w:rsidRPr="001D7C49">
          <w:rPr>
            <w:rStyle w:val="Hyperlink"/>
            <w:rFonts w:hint="eastAsia"/>
            <w:noProof/>
            <w:color w:val="auto"/>
            <w:u w:val="none"/>
            <w:rtl/>
          </w:rPr>
          <w:t>ـ</w:t>
        </w:r>
        <w:r w:rsidR="00480241" w:rsidRPr="001D7C49">
          <w:rPr>
            <w:rStyle w:val="Hyperlink"/>
            <w:noProof/>
            <w:color w:val="auto"/>
            <w:u w:val="none"/>
            <w:rtl/>
          </w:rPr>
          <w:t xml:space="preserve"> </w:t>
        </w:r>
        <w:r w:rsidR="00480241" w:rsidRPr="001D7C49">
          <w:rPr>
            <w:rStyle w:val="Hyperlink"/>
            <w:rFonts w:hint="eastAsia"/>
            <w:noProof/>
            <w:color w:val="auto"/>
            <w:u w:val="none"/>
            <w:rtl/>
          </w:rPr>
          <w:t>غرور</w:t>
        </w:r>
        <w:r w:rsidR="00480241" w:rsidRPr="001D7C49">
          <w:rPr>
            <w:rStyle w:val="Hyperlink"/>
            <w:noProof/>
            <w:color w:val="auto"/>
            <w:u w:val="none"/>
            <w:rtl/>
          </w:rPr>
          <w:t xml:space="preserve"> </w:t>
        </w:r>
        <w:r w:rsidR="00480241" w:rsidRPr="001D7C49">
          <w:rPr>
            <w:rStyle w:val="Hyperlink"/>
            <w:rFonts w:hint="eastAsia"/>
            <w:noProof/>
            <w:color w:val="auto"/>
            <w:u w:val="none"/>
            <w:rtl/>
          </w:rPr>
          <w:t>نادر</w:t>
        </w:r>
        <w:r w:rsidR="00480241" w:rsidRPr="001D7C49">
          <w:rPr>
            <w:noProof/>
            <w:webHidden/>
            <w:rtl/>
          </w:rPr>
          <w:tab/>
        </w:r>
        <w:r w:rsidRPr="001D7C49">
          <w:rPr>
            <w:noProof/>
            <w:webHidden/>
            <w:rtl/>
          </w:rPr>
          <w:fldChar w:fldCharType="begin"/>
        </w:r>
        <w:r w:rsidR="00480241" w:rsidRPr="001D7C49">
          <w:rPr>
            <w:noProof/>
            <w:webHidden/>
            <w:rtl/>
          </w:rPr>
          <w:instrText xml:space="preserve"> </w:instrText>
        </w:r>
        <w:r w:rsidR="00480241" w:rsidRPr="001D7C49">
          <w:rPr>
            <w:noProof/>
            <w:webHidden/>
          </w:rPr>
          <w:instrText>PAGEREF</w:instrText>
        </w:r>
        <w:r w:rsidR="00480241" w:rsidRPr="001D7C49">
          <w:rPr>
            <w:noProof/>
            <w:webHidden/>
            <w:rtl/>
          </w:rPr>
          <w:instrText xml:space="preserve"> _</w:instrText>
        </w:r>
        <w:r w:rsidR="00480241" w:rsidRPr="001D7C49">
          <w:rPr>
            <w:noProof/>
            <w:webHidden/>
          </w:rPr>
          <w:instrText>Toc</w:instrText>
        </w:r>
        <w:r w:rsidR="00480241" w:rsidRPr="001D7C49">
          <w:rPr>
            <w:noProof/>
            <w:webHidden/>
            <w:rtl/>
          </w:rPr>
          <w:instrText xml:space="preserve">230499460 </w:instrText>
        </w:r>
        <w:r w:rsidR="00480241" w:rsidRPr="001D7C49">
          <w:rPr>
            <w:noProof/>
            <w:webHidden/>
          </w:rPr>
          <w:instrText>\h</w:instrText>
        </w:r>
        <w:r w:rsidR="00480241" w:rsidRPr="001D7C49">
          <w:rPr>
            <w:noProof/>
            <w:webHidden/>
            <w:rtl/>
          </w:rPr>
          <w:instrText xml:space="preserve"> </w:instrText>
        </w:r>
        <w:r w:rsidRPr="001D7C49">
          <w:rPr>
            <w:noProof/>
            <w:webHidden/>
            <w:rtl/>
          </w:rPr>
        </w:r>
        <w:r w:rsidRPr="001D7C49">
          <w:rPr>
            <w:noProof/>
            <w:webHidden/>
            <w:rtl/>
          </w:rPr>
          <w:fldChar w:fldCharType="separate"/>
        </w:r>
        <w:r w:rsidR="00044729">
          <w:rPr>
            <w:noProof/>
            <w:webHidden/>
            <w:rtl/>
          </w:rPr>
          <w:t>322</w:t>
        </w:r>
        <w:r w:rsidRPr="001D7C49">
          <w:rPr>
            <w:noProof/>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61" w:history="1">
        <w:r w:rsidR="00480241" w:rsidRPr="001D7C49">
          <w:rPr>
            <w:rStyle w:val="Hyperlink"/>
            <w:rFonts w:hint="eastAsia"/>
            <w:color w:val="auto"/>
            <w:u w:val="none"/>
            <w:rtl/>
          </w:rPr>
          <w:t>نادر</w:t>
        </w:r>
        <w:r w:rsidR="00480241" w:rsidRPr="001D7C49">
          <w:rPr>
            <w:rStyle w:val="Hyperlink"/>
            <w:color w:val="auto"/>
            <w:u w:val="none"/>
            <w:rtl/>
          </w:rPr>
          <w:t xml:space="preserve"> </w:t>
        </w:r>
        <w:r w:rsidR="00480241" w:rsidRPr="001D7C49">
          <w:rPr>
            <w:rStyle w:val="Hyperlink"/>
            <w:rFonts w:hint="eastAsia"/>
            <w:color w:val="auto"/>
            <w:u w:val="none"/>
            <w:rtl/>
          </w:rPr>
          <w:t>وفشله</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مشروع</w:t>
        </w:r>
        <w:r w:rsidR="00480241" w:rsidRPr="001D7C49">
          <w:rPr>
            <w:rStyle w:val="Hyperlink"/>
            <w:color w:val="auto"/>
            <w:u w:val="none"/>
            <w:rtl/>
          </w:rPr>
          <w:t xml:space="preserve"> </w:t>
        </w:r>
        <w:r w:rsidR="00480241" w:rsidRPr="001D7C49">
          <w:rPr>
            <w:rStyle w:val="Hyperlink"/>
            <w:rFonts w:hint="eastAsia"/>
            <w:color w:val="auto"/>
            <w:u w:val="none"/>
            <w:rtl/>
          </w:rPr>
          <w:t>الوحدة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230499461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322</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62" w:history="1">
        <w:r w:rsidR="00480241" w:rsidRPr="001D7C49">
          <w:rPr>
            <w:rStyle w:val="Hyperlink"/>
            <w:rFonts w:hint="eastAsia"/>
            <w:color w:val="auto"/>
            <w:u w:val="none"/>
            <w:rtl/>
          </w:rPr>
          <w:t>نادر</w:t>
        </w:r>
        <w:r w:rsidR="00480241" w:rsidRPr="001D7C49">
          <w:rPr>
            <w:rStyle w:val="Hyperlink"/>
            <w:color w:val="auto"/>
            <w:u w:val="none"/>
            <w:rtl/>
          </w:rPr>
          <w:t xml:space="preserve"> </w:t>
        </w:r>
        <w:r w:rsidR="00480241" w:rsidRPr="001D7C49">
          <w:rPr>
            <w:rStyle w:val="Hyperlink"/>
            <w:rFonts w:hint="eastAsia"/>
            <w:color w:val="auto"/>
            <w:u w:val="none"/>
            <w:rtl/>
          </w:rPr>
          <w:t>شاه</w:t>
        </w:r>
        <w:r w:rsidR="00480241" w:rsidRPr="001D7C49">
          <w:rPr>
            <w:rStyle w:val="Hyperlink"/>
            <w:color w:val="auto"/>
            <w:u w:val="none"/>
            <w:rtl/>
          </w:rPr>
          <w:t xml:space="preserve"> </w:t>
        </w:r>
        <w:r w:rsidR="00480241" w:rsidRPr="001D7C49">
          <w:rPr>
            <w:rStyle w:val="Hyperlink"/>
            <w:rFonts w:hint="eastAsia"/>
            <w:color w:val="auto"/>
            <w:u w:val="none"/>
            <w:rtl/>
          </w:rPr>
          <w:t>والمؤسسة</w:t>
        </w:r>
        <w:r w:rsidR="00480241" w:rsidRPr="001D7C49">
          <w:rPr>
            <w:rStyle w:val="Hyperlink"/>
            <w:color w:val="auto"/>
            <w:u w:val="none"/>
            <w:rtl/>
          </w:rPr>
          <w:t xml:space="preserve"> </w:t>
        </w:r>
        <w:r w:rsidR="00480241" w:rsidRPr="001D7C49">
          <w:rPr>
            <w:rStyle w:val="Hyperlink"/>
            <w:rFonts w:hint="eastAsia"/>
            <w:color w:val="auto"/>
            <w:u w:val="none"/>
            <w:rtl/>
          </w:rPr>
          <w:t>الدينية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230499462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327</w:t>
        </w:r>
        <w:r w:rsidRPr="001D7C49">
          <w:rPr>
            <w:webHidden/>
            <w:rtl/>
          </w:rPr>
          <w:fldChar w:fldCharType="end"/>
        </w:r>
      </w:hyperlink>
    </w:p>
    <w:p w:rsidR="00480241" w:rsidRPr="001D7C49"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463" w:history="1">
        <w:r w:rsidR="00480241" w:rsidRPr="001D7C49">
          <w:rPr>
            <w:rStyle w:val="Hyperlink"/>
            <w:rFonts w:hint="eastAsia"/>
            <w:b/>
            <w:bCs/>
            <w:color w:val="auto"/>
            <w:u w:val="none"/>
            <w:rtl/>
          </w:rPr>
          <w:t>مشروع</w:t>
        </w:r>
        <w:r w:rsidR="00480241" w:rsidRPr="001D7C49">
          <w:rPr>
            <w:rStyle w:val="Hyperlink"/>
            <w:b/>
            <w:bCs/>
            <w:color w:val="auto"/>
            <w:u w:val="none"/>
            <w:rtl/>
          </w:rPr>
          <w:t xml:space="preserve"> </w:t>
        </w:r>
        <w:r w:rsidR="00480241" w:rsidRPr="001D7C49">
          <w:rPr>
            <w:rStyle w:val="Hyperlink"/>
            <w:rFonts w:hint="eastAsia"/>
            <w:b/>
            <w:bCs/>
            <w:color w:val="auto"/>
            <w:u w:val="none"/>
            <w:rtl/>
          </w:rPr>
          <w:t>الوحدة</w:t>
        </w:r>
        <w:r w:rsidR="00480241" w:rsidRPr="001D7C49">
          <w:rPr>
            <w:rStyle w:val="Hyperlink"/>
            <w:b/>
            <w:bCs/>
            <w:color w:val="auto"/>
            <w:u w:val="none"/>
            <w:rtl/>
          </w:rPr>
          <w:t xml:space="preserve"> </w:t>
        </w:r>
        <w:r w:rsidR="00480241" w:rsidRPr="001D7C49">
          <w:rPr>
            <w:rStyle w:val="Hyperlink"/>
            <w:rFonts w:hint="eastAsia"/>
            <w:b/>
            <w:bCs/>
            <w:color w:val="auto"/>
            <w:u w:val="none"/>
            <w:rtl/>
          </w:rPr>
          <w:t>الإسلامية</w:t>
        </w:r>
        <w:r w:rsidR="00A6638E" w:rsidRPr="001D7C49">
          <w:rPr>
            <w:rStyle w:val="Hyperlink"/>
            <w:rFonts w:hint="cs"/>
            <w:b/>
            <w:bCs/>
            <w:color w:val="auto"/>
            <w:u w:val="none"/>
            <w:rtl/>
          </w:rPr>
          <w:t>، دراسة في التجربة الأفشارية ـ العثمانية</w:t>
        </w:r>
        <w:r w:rsidR="00480241" w:rsidRPr="001D7C49">
          <w:rPr>
            <w:b/>
            <w:bCs/>
            <w:webHidden/>
            <w:rtl/>
          </w:rPr>
          <w:tab/>
        </w:r>
        <w:r w:rsidRPr="001D7C49">
          <w:rPr>
            <w:b/>
            <w:bCs/>
            <w:webHidden/>
            <w:rtl/>
          </w:rPr>
          <w:fldChar w:fldCharType="begin"/>
        </w:r>
        <w:r w:rsidR="00480241" w:rsidRPr="001D7C49">
          <w:rPr>
            <w:b/>
            <w:bCs/>
            <w:webHidden/>
            <w:rtl/>
          </w:rPr>
          <w:instrText xml:space="preserve"> </w:instrText>
        </w:r>
        <w:r w:rsidR="00480241" w:rsidRPr="001D7C49">
          <w:rPr>
            <w:b/>
            <w:bCs/>
            <w:webHidden/>
          </w:rPr>
          <w:instrText>PAGEREF</w:instrText>
        </w:r>
        <w:r w:rsidR="00480241" w:rsidRPr="001D7C49">
          <w:rPr>
            <w:b/>
            <w:bCs/>
            <w:webHidden/>
            <w:rtl/>
          </w:rPr>
          <w:instrText xml:space="preserve"> _</w:instrText>
        </w:r>
        <w:r w:rsidR="00480241" w:rsidRPr="001D7C49">
          <w:rPr>
            <w:b/>
            <w:bCs/>
            <w:webHidden/>
          </w:rPr>
          <w:instrText>Toc</w:instrText>
        </w:r>
        <w:r w:rsidR="00480241" w:rsidRPr="001D7C49">
          <w:rPr>
            <w:b/>
            <w:bCs/>
            <w:webHidden/>
            <w:rtl/>
          </w:rPr>
          <w:instrText xml:space="preserve">230499463 </w:instrText>
        </w:r>
        <w:r w:rsidR="00480241" w:rsidRPr="001D7C49">
          <w:rPr>
            <w:b/>
            <w:bCs/>
            <w:webHidden/>
          </w:rPr>
          <w:instrText>\h</w:instrText>
        </w:r>
        <w:r w:rsidR="00480241" w:rsidRPr="001D7C49">
          <w:rPr>
            <w:b/>
            <w:bCs/>
            <w:webHidden/>
            <w:rtl/>
          </w:rPr>
          <w:instrText xml:space="preserve"> </w:instrText>
        </w:r>
        <w:r w:rsidRPr="001D7C49">
          <w:rPr>
            <w:b/>
            <w:bCs/>
            <w:webHidden/>
            <w:rtl/>
          </w:rPr>
        </w:r>
        <w:r w:rsidRPr="001D7C49">
          <w:rPr>
            <w:b/>
            <w:bCs/>
            <w:webHidden/>
            <w:rtl/>
          </w:rPr>
          <w:fldChar w:fldCharType="separate"/>
        </w:r>
        <w:r w:rsidR="00044729">
          <w:rPr>
            <w:b/>
            <w:bCs/>
            <w:webHidden/>
            <w:rtl/>
          </w:rPr>
          <w:t>337</w:t>
        </w:r>
        <w:r w:rsidRPr="001D7C49">
          <w:rPr>
            <w:b/>
            <w:bCs/>
            <w:webHidden/>
            <w:rtl/>
          </w:rPr>
          <w:fldChar w:fldCharType="end"/>
        </w:r>
      </w:hyperlink>
    </w:p>
    <w:p w:rsidR="00480241" w:rsidRPr="00B539ED"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464" w:history="1">
        <w:r w:rsidR="00480241" w:rsidRPr="00B539ED">
          <w:rPr>
            <w:rStyle w:val="Hyperlink"/>
            <w:rFonts w:hint="eastAsia"/>
            <w:b/>
            <w:bCs/>
            <w:color w:val="auto"/>
            <w:u w:val="none"/>
            <w:rtl/>
          </w:rPr>
          <w:t>د</w:t>
        </w:r>
        <w:r w:rsidR="00480241" w:rsidRPr="00B539ED">
          <w:rPr>
            <w:rStyle w:val="Hyperlink"/>
            <w:b/>
            <w:bCs/>
            <w:color w:val="auto"/>
            <w:u w:val="none"/>
            <w:rtl/>
          </w:rPr>
          <w:t xml:space="preserve">. </w:t>
        </w:r>
        <w:r w:rsidR="00480241" w:rsidRPr="00B539ED">
          <w:rPr>
            <w:rStyle w:val="Hyperlink"/>
            <w:rFonts w:hint="eastAsia"/>
            <w:b/>
            <w:bCs/>
            <w:color w:val="auto"/>
            <w:u w:val="none"/>
            <w:rtl/>
          </w:rPr>
          <w:t>أبو</w:t>
        </w:r>
        <w:r w:rsidR="00480241" w:rsidRPr="00B539ED">
          <w:rPr>
            <w:rStyle w:val="Hyperlink"/>
            <w:b/>
            <w:bCs/>
            <w:color w:val="auto"/>
            <w:u w:val="none"/>
            <w:rtl/>
          </w:rPr>
          <w:t xml:space="preserve"> </w:t>
        </w:r>
        <w:r w:rsidR="00480241" w:rsidRPr="00B539ED">
          <w:rPr>
            <w:rStyle w:val="Hyperlink"/>
            <w:rFonts w:hint="eastAsia"/>
            <w:b/>
            <w:bCs/>
            <w:color w:val="auto"/>
            <w:u w:val="none"/>
            <w:rtl/>
          </w:rPr>
          <w:t>الفضل</w:t>
        </w:r>
        <w:r w:rsidR="00480241" w:rsidRPr="00B539ED">
          <w:rPr>
            <w:rStyle w:val="Hyperlink"/>
            <w:b/>
            <w:bCs/>
            <w:color w:val="auto"/>
            <w:u w:val="none"/>
            <w:rtl/>
          </w:rPr>
          <w:t xml:space="preserve"> </w:t>
        </w:r>
        <w:r w:rsidR="00480241" w:rsidRPr="00B539ED">
          <w:rPr>
            <w:rStyle w:val="Hyperlink"/>
            <w:rFonts w:hint="eastAsia"/>
            <w:b/>
            <w:bCs/>
            <w:color w:val="auto"/>
            <w:u w:val="none"/>
            <w:rtl/>
          </w:rPr>
          <w:t>عابديني</w:t>
        </w:r>
      </w:hyperlink>
    </w:p>
    <w:p w:rsidR="00480241" w:rsidRPr="00B539ED"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465" w:history="1">
        <w:r w:rsidR="00480241" w:rsidRPr="00B539ED">
          <w:rPr>
            <w:rStyle w:val="Hyperlink"/>
            <w:rFonts w:hint="eastAsia"/>
            <w:b/>
            <w:bCs/>
            <w:color w:val="auto"/>
            <w:u w:val="none"/>
            <w:rtl/>
          </w:rPr>
          <w:t>ترجمة</w:t>
        </w:r>
        <w:r w:rsidR="00480241" w:rsidRPr="00B539ED">
          <w:rPr>
            <w:rStyle w:val="Hyperlink"/>
            <w:b/>
            <w:bCs/>
            <w:color w:val="auto"/>
            <w:u w:val="none"/>
            <w:rtl/>
          </w:rPr>
          <w:t xml:space="preserve">: </w:t>
        </w:r>
        <w:r w:rsidR="00480241" w:rsidRPr="00B539ED">
          <w:rPr>
            <w:rStyle w:val="Hyperlink"/>
            <w:rFonts w:hint="eastAsia"/>
            <w:b/>
            <w:bCs/>
            <w:color w:val="auto"/>
            <w:u w:val="none"/>
            <w:rtl/>
          </w:rPr>
          <w:t>أحمد</w:t>
        </w:r>
        <w:r w:rsidR="00480241" w:rsidRPr="00B539ED">
          <w:rPr>
            <w:rStyle w:val="Hyperlink"/>
            <w:b/>
            <w:bCs/>
            <w:color w:val="auto"/>
            <w:u w:val="none"/>
            <w:rtl/>
          </w:rPr>
          <w:t xml:space="preserve"> </w:t>
        </w:r>
        <w:r w:rsidR="00480241" w:rsidRPr="00B539ED">
          <w:rPr>
            <w:rStyle w:val="Hyperlink"/>
            <w:rFonts w:hint="eastAsia"/>
            <w:b/>
            <w:bCs/>
            <w:color w:val="auto"/>
            <w:u w:val="none"/>
            <w:rtl/>
          </w:rPr>
          <w:t>سالم</w:t>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66" w:history="1">
        <w:r w:rsidR="00480241" w:rsidRPr="001D7C49">
          <w:rPr>
            <w:rStyle w:val="Hyperlink"/>
            <w:rFonts w:hint="eastAsia"/>
            <w:color w:val="auto"/>
            <w:u w:val="none"/>
            <w:rtl/>
          </w:rPr>
          <w:t>إطلالة</w:t>
        </w:r>
        <w:r w:rsidR="00480241" w:rsidRPr="001D7C49">
          <w:rPr>
            <w:rStyle w:val="Hyperlink"/>
            <w:color w:val="auto"/>
            <w:u w:val="none"/>
            <w:rtl/>
          </w:rPr>
          <w:t xml:space="preserve"> </w:t>
        </w:r>
        <w:r w:rsidR="00480241" w:rsidRPr="001D7C49">
          <w:rPr>
            <w:rStyle w:val="Hyperlink"/>
            <w:rFonts w:hint="eastAsia"/>
            <w:color w:val="auto"/>
            <w:u w:val="none"/>
            <w:rtl/>
          </w:rPr>
          <w:t>تاريخية</w:t>
        </w:r>
        <w:r w:rsidR="00480241" w:rsidRPr="001D7C49">
          <w:rPr>
            <w:rStyle w:val="Hyperlink"/>
            <w:color w:val="auto"/>
            <w:u w:val="none"/>
            <w:rtl/>
          </w:rPr>
          <w:t xml:space="preserve"> </w:t>
        </w:r>
        <w:r w:rsidR="00480241" w:rsidRPr="001D7C49">
          <w:rPr>
            <w:rStyle w:val="Hyperlink"/>
            <w:rFonts w:hint="eastAsia"/>
            <w:color w:val="auto"/>
            <w:u w:val="none"/>
            <w:rtl/>
          </w:rPr>
          <w:t>على</w:t>
        </w:r>
        <w:r w:rsidR="00480241" w:rsidRPr="001D7C49">
          <w:rPr>
            <w:rStyle w:val="Hyperlink"/>
            <w:color w:val="auto"/>
            <w:u w:val="none"/>
            <w:rtl/>
          </w:rPr>
          <w:t xml:space="preserve"> </w:t>
        </w:r>
        <w:r w:rsidR="00480241" w:rsidRPr="001D7C49">
          <w:rPr>
            <w:rStyle w:val="Hyperlink"/>
            <w:rFonts w:hint="eastAsia"/>
            <w:color w:val="auto"/>
            <w:u w:val="none"/>
            <w:rtl/>
          </w:rPr>
          <w:t>العلاقات</w:t>
        </w:r>
        <w:r w:rsidR="00480241" w:rsidRPr="001D7C49">
          <w:rPr>
            <w:rStyle w:val="Hyperlink"/>
            <w:color w:val="auto"/>
            <w:u w:val="none"/>
            <w:rtl/>
          </w:rPr>
          <w:t xml:space="preserve"> </w:t>
        </w:r>
        <w:r w:rsidR="00480241" w:rsidRPr="001D7C49">
          <w:rPr>
            <w:rStyle w:val="Hyperlink"/>
            <w:rFonts w:hint="eastAsia"/>
            <w:color w:val="auto"/>
            <w:u w:val="none"/>
            <w:rtl/>
          </w:rPr>
          <w:t>الإيرانية</w:t>
        </w:r>
        <w:r w:rsidR="00480241" w:rsidRPr="001D7C49">
          <w:rPr>
            <w:rStyle w:val="Hyperlink"/>
            <w:color w:val="auto"/>
            <w:u w:val="none"/>
            <w:rtl/>
          </w:rPr>
          <w:t xml:space="preserve"> </w:t>
        </w:r>
        <w:r w:rsidR="00480241" w:rsidRPr="001D7C49">
          <w:rPr>
            <w:rStyle w:val="Hyperlink"/>
            <w:rFonts w:hint="eastAsia"/>
            <w:color w:val="auto"/>
            <w:u w:val="none"/>
            <w:rtl/>
          </w:rPr>
          <w:t>العثمانية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230499466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337</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67" w:history="1">
        <w:r w:rsidR="00480241" w:rsidRPr="001D7C49">
          <w:rPr>
            <w:rStyle w:val="Hyperlink"/>
            <w:rFonts w:hint="eastAsia"/>
            <w:color w:val="auto"/>
            <w:u w:val="none"/>
            <w:rtl/>
          </w:rPr>
          <w:t>جلوس</w:t>
        </w:r>
        <w:r w:rsidR="00480241" w:rsidRPr="001D7C49">
          <w:rPr>
            <w:rStyle w:val="Hyperlink"/>
            <w:color w:val="auto"/>
            <w:u w:val="none"/>
            <w:rtl/>
          </w:rPr>
          <w:t xml:space="preserve"> </w:t>
        </w:r>
        <w:r w:rsidR="00480241" w:rsidRPr="001D7C49">
          <w:rPr>
            <w:rStyle w:val="Hyperlink"/>
            <w:rFonts w:hint="eastAsia"/>
            <w:color w:val="auto"/>
            <w:u w:val="none"/>
            <w:rtl/>
          </w:rPr>
          <w:t>نادر</w:t>
        </w:r>
        <w:r w:rsidR="00480241" w:rsidRPr="001D7C49">
          <w:rPr>
            <w:rStyle w:val="Hyperlink"/>
            <w:color w:val="auto"/>
            <w:u w:val="none"/>
            <w:rtl/>
          </w:rPr>
          <w:t xml:space="preserve"> </w:t>
        </w:r>
        <w:r w:rsidR="00480241" w:rsidRPr="001D7C49">
          <w:rPr>
            <w:rStyle w:val="Hyperlink"/>
            <w:rFonts w:hint="eastAsia"/>
            <w:color w:val="auto"/>
            <w:u w:val="none"/>
            <w:rtl/>
          </w:rPr>
          <w:t>على</w:t>
        </w:r>
        <w:r w:rsidR="00480241" w:rsidRPr="001D7C49">
          <w:rPr>
            <w:rStyle w:val="Hyperlink"/>
            <w:color w:val="auto"/>
            <w:u w:val="none"/>
            <w:rtl/>
          </w:rPr>
          <w:t xml:space="preserve"> </w:t>
        </w:r>
        <w:r w:rsidR="00480241" w:rsidRPr="001D7C49">
          <w:rPr>
            <w:rStyle w:val="Hyperlink"/>
            <w:rFonts w:hint="eastAsia"/>
            <w:color w:val="auto"/>
            <w:u w:val="none"/>
            <w:rtl/>
          </w:rPr>
          <w:t>العرش</w:t>
        </w:r>
        <w:r w:rsidR="00480241" w:rsidRPr="001D7C49">
          <w:rPr>
            <w:rStyle w:val="Hyperlink"/>
            <w:color w:val="auto"/>
            <w:u w:val="none"/>
            <w:rtl/>
          </w:rPr>
          <w:t xml:space="preserve"> </w:t>
        </w:r>
        <w:r w:rsidR="00480241" w:rsidRPr="001D7C49">
          <w:rPr>
            <w:rStyle w:val="Hyperlink"/>
            <w:rFonts w:hint="eastAsia"/>
            <w:color w:val="auto"/>
            <w:u w:val="none"/>
            <w:rtl/>
          </w:rPr>
          <w:t>واقتراحٌ</w:t>
        </w:r>
        <w:r w:rsidR="00480241" w:rsidRPr="001D7C49">
          <w:rPr>
            <w:rStyle w:val="Hyperlink"/>
            <w:color w:val="auto"/>
            <w:u w:val="none"/>
            <w:rtl/>
          </w:rPr>
          <w:t xml:space="preserve"> </w:t>
        </w:r>
        <w:r w:rsidR="00480241" w:rsidRPr="001D7C49">
          <w:rPr>
            <w:rStyle w:val="Hyperlink"/>
            <w:rFonts w:hint="eastAsia"/>
            <w:color w:val="auto"/>
            <w:u w:val="none"/>
            <w:rtl/>
          </w:rPr>
          <w:t>لاتّحاد</w:t>
        </w:r>
        <w:r w:rsidR="00480241" w:rsidRPr="001D7C49">
          <w:rPr>
            <w:rStyle w:val="Hyperlink"/>
            <w:color w:val="auto"/>
            <w:u w:val="none"/>
            <w:rtl/>
          </w:rPr>
          <w:t xml:space="preserve"> </w:t>
        </w:r>
        <w:r w:rsidR="00480241" w:rsidRPr="001D7C49">
          <w:rPr>
            <w:rStyle w:val="Hyperlink"/>
            <w:rFonts w:hint="eastAsia"/>
            <w:color w:val="auto"/>
            <w:u w:val="none"/>
            <w:rtl/>
          </w:rPr>
          <w:t>العالم</w:t>
        </w:r>
        <w:r w:rsidR="00480241" w:rsidRPr="001D7C49">
          <w:rPr>
            <w:rStyle w:val="Hyperlink"/>
            <w:color w:val="auto"/>
            <w:u w:val="none"/>
            <w:rtl/>
          </w:rPr>
          <w:t xml:space="preserve"> </w:t>
        </w:r>
        <w:r w:rsidR="00480241" w:rsidRPr="001D7C49">
          <w:rPr>
            <w:rStyle w:val="Hyperlink"/>
            <w:rFonts w:hint="eastAsia"/>
            <w:color w:val="auto"/>
            <w:u w:val="none"/>
            <w:rtl/>
          </w:rPr>
          <w:t>الإسلامي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230499467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345</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68" w:history="1">
        <w:r w:rsidR="00480241" w:rsidRPr="001D7C49">
          <w:rPr>
            <w:rStyle w:val="Hyperlink"/>
            <w:rFonts w:hint="eastAsia"/>
            <w:color w:val="auto"/>
            <w:u w:val="none"/>
            <w:rtl/>
          </w:rPr>
          <w:t>جمعيّة</w:t>
        </w:r>
        <w:r w:rsidR="00480241" w:rsidRPr="001D7C49">
          <w:rPr>
            <w:rStyle w:val="Hyperlink"/>
            <w:color w:val="auto"/>
            <w:u w:val="none"/>
            <w:rtl/>
          </w:rPr>
          <w:t xml:space="preserve"> </w:t>
        </w:r>
        <w:r w:rsidR="00480241" w:rsidRPr="001D7C49">
          <w:rPr>
            <w:rStyle w:val="Hyperlink"/>
            <w:rFonts w:hint="eastAsia"/>
            <w:color w:val="auto"/>
            <w:u w:val="none"/>
            <w:rtl/>
          </w:rPr>
          <w:t>النجف</w:t>
        </w:r>
        <w:r w:rsidR="00480241" w:rsidRPr="001D7C49">
          <w:rPr>
            <w:rStyle w:val="Hyperlink"/>
            <w:color w:val="auto"/>
            <w:u w:val="none"/>
            <w:rtl/>
          </w:rPr>
          <w:t xml:space="preserve"> </w:t>
        </w:r>
        <w:r w:rsidR="00480241" w:rsidRPr="001D7C49">
          <w:rPr>
            <w:rStyle w:val="Hyperlink"/>
            <w:rFonts w:hint="eastAsia"/>
            <w:color w:val="auto"/>
            <w:u w:val="none"/>
            <w:rtl/>
          </w:rPr>
          <w:t>الدينيّة</w:t>
        </w:r>
        <w:r w:rsidR="00480241" w:rsidRPr="001D7C49">
          <w:rPr>
            <w:rStyle w:val="Hyperlink"/>
            <w:color w:val="auto"/>
            <w:u w:val="none"/>
            <w:rtl/>
          </w:rPr>
          <w:t xml:space="preserve"> «</w:t>
        </w:r>
        <w:r w:rsidR="00480241" w:rsidRPr="001D7C49">
          <w:rPr>
            <w:rStyle w:val="Hyperlink"/>
            <w:rFonts w:hint="eastAsia"/>
            <w:color w:val="auto"/>
            <w:u w:val="none"/>
            <w:rtl/>
          </w:rPr>
          <w:t>وثيقةُ</w:t>
        </w:r>
        <w:r w:rsidR="00480241" w:rsidRPr="001D7C49">
          <w:rPr>
            <w:rStyle w:val="Hyperlink"/>
            <w:color w:val="auto"/>
            <w:u w:val="none"/>
            <w:rtl/>
          </w:rPr>
          <w:t xml:space="preserve"> </w:t>
        </w:r>
        <w:r w:rsidR="00480241" w:rsidRPr="001D7C49">
          <w:rPr>
            <w:rStyle w:val="Hyperlink"/>
            <w:rFonts w:hint="eastAsia"/>
            <w:color w:val="auto"/>
            <w:u w:val="none"/>
            <w:rtl/>
          </w:rPr>
          <w:t>اتّحاد</w:t>
        </w:r>
        <w:r w:rsidR="00480241" w:rsidRPr="001D7C49">
          <w:rPr>
            <w:rStyle w:val="Hyperlink"/>
            <w:color w:val="auto"/>
            <w:u w:val="none"/>
            <w:rtl/>
          </w:rPr>
          <w:t xml:space="preserve"> </w:t>
        </w:r>
        <w:r w:rsidR="00480241" w:rsidRPr="001D7C49">
          <w:rPr>
            <w:rStyle w:val="Hyperlink"/>
            <w:rFonts w:hint="eastAsia"/>
            <w:color w:val="auto"/>
            <w:u w:val="none"/>
            <w:rtl/>
          </w:rPr>
          <w:t>العالم</w:t>
        </w:r>
        <w:r w:rsidR="00480241" w:rsidRPr="001D7C49">
          <w:rPr>
            <w:rStyle w:val="Hyperlink"/>
            <w:color w:val="auto"/>
            <w:u w:val="none"/>
            <w:rtl/>
          </w:rPr>
          <w:t xml:space="preserve"> </w:t>
        </w:r>
        <w:r w:rsidR="00480241" w:rsidRPr="001D7C49">
          <w:rPr>
            <w:rStyle w:val="Hyperlink"/>
            <w:rFonts w:hint="eastAsia"/>
            <w:color w:val="auto"/>
            <w:u w:val="none"/>
            <w:rtl/>
          </w:rPr>
          <w:t>الإسلامي»</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230499468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347</w:t>
        </w:r>
        <w:r w:rsidRPr="001D7C49">
          <w:rPr>
            <w:webHidden/>
            <w:rtl/>
          </w:rPr>
          <w:fldChar w:fldCharType="end"/>
        </w:r>
      </w:hyperlink>
    </w:p>
    <w:p w:rsidR="00480241" w:rsidRPr="001D7C49"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469" w:history="1">
        <w:r w:rsidR="00480241" w:rsidRPr="001D7C49">
          <w:rPr>
            <w:rStyle w:val="Hyperlink"/>
            <w:rFonts w:hint="eastAsia"/>
            <w:b/>
            <w:bCs/>
            <w:color w:val="auto"/>
            <w:u w:val="none"/>
            <w:rtl/>
          </w:rPr>
          <w:t>العلاقات</w:t>
        </w:r>
        <w:r w:rsidR="00480241" w:rsidRPr="001D7C49">
          <w:rPr>
            <w:rStyle w:val="Hyperlink"/>
            <w:b/>
            <w:bCs/>
            <w:color w:val="auto"/>
            <w:u w:val="none"/>
            <w:rtl/>
          </w:rPr>
          <w:t xml:space="preserve"> </w:t>
        </w:r>
        <w:r w:rsidR="00480241" w:rsidRPr="001D7C49">
          <w:rPr>
            <w:rStyle w:val="Hyperlink"/>
            <w:rFonts w:hint="eastAsia"/>
            <w:b/>
            <w:bCs/>
            <w:color w:val="auto"/>
            <w:u w:val="none"/>
            <w:rtl/>
          </w:rPr>
          <w:t>السياسية</w:t>
        </w:r>
        <w:r w:rsidR="00480241" w:rsidRPr="001D7C49">
          <w:rPr>
            <w:rStyle w:val="Hyperlink"/>
            <w:b/>
            <w:bCs/>
            <w:color w:val="auto"/>
            <w:u w:val="none"/>
            <w:rtl/>
          </w:rPr>
          <w:t xml:space="preserve"> </w:t>
        </w:r>
        <w:r w:rsidR="00480241" w:rsidRPr="001D7C49">
          <w:rPr>
            <w:rStyle w:val="Hyperlink"/>
            <w:rFonts w:hint="eastAsia"/>
            <w:b/>
            <w:bCs/>
            <w:color w:val="auto"/>
            <w:u w:val="none"/>
            <w:rtl/>
          </w:rPr>
          <w:t>بين</w:t>
        </w:r>
        <w:r w:rsidR="00480241" w:rsidRPr="001D7C49">
          <w:rPr>
            <w:rStyle w:val="Hyperlink"/>
            <w:b/>
            <w:bCs/>
            <w:color w:val="auto"/>
            <w:u w:val="none"/>
            <w:rtl/>
          </w:rPr>
          <w:t xml:space="preserve"> </w:t>
        </w:r>
        <w:r w:rsidR="00480241" w:rsidRPr="001D7C49">
          <w:rPr>
            <w:rStyle w:val="Hyperlink"/>
            <w:rFonts w:hint="eastAsia"/>
            <w:b/>
            <w:bCs/>
            <w:color w:val="auto"/>
            <w:u w:val="none"/>
            <w:rtl/>
          </w:rPr>
          <w:t>الصفويين</w:t>
        </w:r>
        <w:r w:rsidR="00480241" w:rsidRPr="001D7C49">
          <w:rPr>
            <w:rStyle w:val="Hyperlink"/>
            <w:rFonts w:cs="HeshamNormal"/>
            <w:b/>
            <w:bCs/>
            <w:color w:val="auto"/>
            <w:u w:val="none"/>
            <w:rtl/>
          </w:rPr>
          <w:t xml:space="preserve"> </w:t>
        </w:r>
        <w:r w:rsidR="00480241" w:rsidRPr="001D7C49">
          <w:rPr>
            <w:rStyle w:val="Hyperlink"/>
            <w:rFonts w:hint="eastAsia"/>
            <w:b/>
            <w:bCs/>
            <w:color w:val="auto"/>
            <w:u w:val="none"/>
            <w:rtl/>
          </w:rPr>
          <w:t>والعثمانيين</w:t>
        </w:r>
      </w:hyperlink>
      <w:r w:rsidR="00A6638E" w:rsidRPr="001D7C49">
        <w:rPr>
          <w:rStyle w:val="Hyperlink"/>
          <w:rFonts w:hint="cs"/>
          <w:b/>
          <w:bCs/>
          <w:color w:val="auto"/>
          <w:u w:val="none"/>
          <w:rtl/>
        </w:rPr>
        <w:t xml:space="preserve"> </w:t>
      </w:r>
      <w:hyperlink w:anchor="_Toc230499470" w:history="1">
        <w:r w:rsidR="00480241" w:rsidRPr="001D7C49">
          <w:rPr>
            <w:rStyle w:val="Hyperlink"/>
            <w:rFonts w:hint="eastAsia"/>
            <w:b/>
            <w:bCs/>
            <w:color w:val="auto"/>
            <w:u w:val="none"/>
            <w:rtl/>
          </w:rPr>
          <w:t>منذ</w:t>
        </w:r>
        <w:r w:rsidR="00480241" w:rsidRPr="001D7C49">
          <w:rPr>
            <w:rStyle w:val="Hyperlink"/>
            <w:b/>
            <w:bCs/>
            <w:color w:val="auto"/>
            <w:u w:val="none"/>
            <w:rtl/>
          </w:rPr>
          <w:t xml:space="preserve"> </w:t>
        </w:r>
        <w:r w:rsidR="00480241" w:rsidRPr="001D7C49">
          <w:rPr>
            <w:rStyle w:val="Hyperlink"/>
            <w:rFonts w:hint="eastAsia"/>
            <w:b/>
            <w:bCs/>
            <w:color w:val="auto"/>
            <w:u w:val="none"/>
            <w:rtl/>
          </w:rPr>
          <w:t>معاهدة</w:t>
        </w:r>
        <w:r w:rsidR="00480241" w:rsidRPr="001D7C49">
          <w:rPr>
            <w:rStyle w:val="Hyperlink"/>
            <w:b/>
            <w:bCs/>
            <w:color w:val="auto"/>
            <w:u w:val="none"/>
            <w:rtl/>
          </w:rPr>
          <w:t xml:space="preserve"> </w:t>
        </w:r>
        <w:r w:rsidR="00480241" w:rsidRPr="001D7C49">
          <w:rPr>
            <w:rStyle w:val="Hyperlink"/>
            <w:rFonts w:hint="eastAsia"/>
            <w:b/>
            <w:bCs/>
            <w:color w:val="auto"/>
            <w:u w:val="none"/>
            <w:rtl/>
          </w:rPr>
          <w:t>زهاب</w:t>
        </w:r>
        <w:r w:rsidR="00480241" w:rsidRPr="001D7C49">
          <w:rPr>
            <w:rStyle w:val="Hyperlink"/>
            <w:b/>
            <w:bCs/>
            <w:color w:val="auto"/>
            <w:u w:val="none"/>
            <w:rtl/>
          </w:rPr>
          <w:t xml:space="preserve"> </w:t>
        </w:r>
        <w:r w:rsidR="00480241" w:rsidRPr="001D7C49">
          <w:rPr>
            <w:rStyle w:val="Hyperlink"/>
            <w:rFonts w:hint="eastAsia"/>
            <w:b/>
            <w:bCs/>
            <w:color w:val="auto"/>
            <w:u w:val="none"/>
            <w:rtl/>
          </w:rPr>
          <w:t>حتى</w:t>
        </w:r>
        <w:r w:rsidR="00480241" w:rsidRPr="001D7C49">
          <w:rPr>
            <w:rStyle w:val="Hyperlink"/>
            <w:b/>
            <w:bCs/>
            <w:color w:val="auto"/>
            <w:u w:val="none"/>
            <w:rtl/>
          </w:rPr>
          <w:t xml:space="preserve"> </w:t>
        </w:r>
        <w:r w:rsidR="00480241" w:rsidRPr="001D7C49">
          <w:rPr>
            <w:rStyle w:val="Hyperlink"/>
            <w:rFonts w:hint="eastAsia"/>
            <w:b/>
            <w:bCs/>
            <w:color w:val="auto"/>
            <w:u w:val="none"/>
            <w:rtl/>
          </w:rPr>
          <w:t>سقوط</w:t>
        </w:r>
        <w:r w:rsidR="00480241" w:rsidRPr="001D7C49">
          <w:rPr>
            <w:rStyle w:val="Hyperlink"/>
            <w:b/>
            <w:bCs/>
            <w:color w:val="auto"/>
            <w:u w:val="none"/>
            <w:rtl/>
          </w:rPr>
          <w:t xml:space="preserve"> </w:t>
        </w:r>
        <w:r w:rsidR="00480241" w:rsidRPr="001D7C49">
          <w:rPr>
            <w:rStyle w:val="Hyperlink"/>
            <w:rFonts w:hint="eastAsia"/>
            <w:b/>
            <w:bCs/>
            <w:color w:val="auto"/>
            <w:u w:val="none"/>
            <w:rtl/>
          </w:rPr>
          <w:t>إصفهان</w:t>
        </w:r>
        <w:r w:rsidR="00480241" w:rsidRPr="001D7C49">
          <w:rPr>
            <w:b/>
            <w:bCs/>
            <w:webHidden/>
            <w:rtl/>
          </w:rPr>
          <w:tab/>
        </w:r>
        <w:r w:rsidRPr="001D7C49">
          <w:rPr>
            <w:b/>
            <w:bCs/>
            <w:webHidden/>
            <w:rtl/>
          </w:rPr>
          <w:fldChar w:fldCharType="begin"/>
        </w:r>
        <w:r w:rsidR="00480241" w:rsidRPr="001D7C49">
          <w:rPr>
            <w:b/>
            <w:bCs/>
            <w:webHidden/>
            <w:rtl/>
          </w:rPr>
          <w:instrText xml:space="preserve"> </w:instrText>
        </w:r>
        <w:r w:rsidR="00480241" w:rsidRPr="001D7C49">
          <w:rPr>
            <w:b/>
            <w:bCs/>
            <w:webHidden/>
          </w:rPr>
          <w:instrText>PAGEREF</w:instrText>
        </w:r>
        <w:r w:rsidR="00480241" w:rsidRPr="001D7C49">
          <w:rPr>
            <w:b/>
            <w:bCs/>
            <w:webHidden/>
            <w:rtl/>
          </w:rPr>
          <w:instrText xml:space="preserve"> _</w:instrText>
        </w:r>
        <w:r w:rsidR="00480241" w:rsidRPr="001D7C49">
          <w:rPr>
            <w:b/>
            <w:bCs/>
            <w:webHidden/>
          </w:rPr>
          <w:instrText>Toc</w:instrText>
        </w:r>
        <w:r w:rsidR="00480241" w:rsidRPr="001D7C49">
          <w:rPr>
            <w:b/>
            <w:bCs/>
            <w:webHidden/>
            <w:rtl/>
          </w:rPr>
          <w:instrText xml:space="preserve">230499470 </w:instrText>
        </w:r>
        <w:r w:rsidR="00480241" w:rsidRPr="001D7C49">
          <w:rPr>
            <w:b/>
            <w:bCs/>
            <w:webHidden/>
          </w:rPr>
          <w:instrText>\h</w:instrText>
        </w:r>
        <w:r w:rsidR="00480241" w:rsidRPr="001D7C49">
          <w:rPr>
            <w:b/>
            <w:bCs/>
            <w:webHidden/>
            <w:rtl/>
          </w:rPr>
          <w:instrText xml:space="preserve"> </w:instrText>
        </w:r>
        <w:r w:rsidRPr="001D7C49">
          <w:rPr>
            <w:b/>
            <w:bCs/>
            <w:webHidden/>
            <w:rtl/>
          </w:rPr>
        </w:r>
        <w:r w:rsidRPr="001D7C49">
          <w:rPr>
            <w:b/>
            <w:bCs/>
            <w:webHidden/>
            <w:rtl/>
          </w:rPr>
          <w:fldChar w:fldCharType="separate"/>
        </w:r>
        <w:r w:rsidR="00044729">
          <w:rPr>
            <w:b/>
            <w:bCs/>
            <w:webHidden/>
            <w:rtl/>
          </w:rPr>
          <w:t>351</w:t>
        </w:r>
        <w:r w:rsidRPr="001D7C49">
          <w:rPr>
            <w:b/>
            <w:bCs/>
            <w:webHidden/>
            <w:rtl/>
          </w:rPr>
          <w:fldChar w:fldCharType="end"/>
        </w:r>
      </w:hyperlink>
    </w:p>
    <w:p w:rsidR="00480241" w:rsidRPr="00B539ED" w:rsidRDefault="00B95B77" w:rsidP="00A6638E">
      <w:pPr>
        <w:pStyle w:val="14"/>
        <w:spacing w:line="192" w:lineRule="auto"/>
        <w:rPr>
          <w:rFonts w:asciiTheme="minorHAnsi" w:eastAsiaTheme="minorEastAsia" w:hAnsiTheme="minorHAnsi" w:cstheme="minorBidi"/>
          <w:b/>
          <w:bCs/>
          <w:sz w:val="22"/>
          <w:szCs w:val="22"/>
          <w:rtl/>
          <w:lang w:eastAsia="en-US"/>
        </w:rPr>
      </w:pPr>
      <w:hyperlink w:anchor="_Toc230499471" w:history="1">
        <w:r w:rsidR="00480241" w:rsidRPr="00B539ED">
          <w:rPr>
            <w:rStyle w:val="Hyperlink"/>
            <w:rFonts w:hint="eastAsia"/>
            <w:b/>
            <w:bCs/>
            <w:color w:val="auto"/>
            <w:u w:val="none"/>
            <w:rtl/>
          </w:rPr>
          <w:t>د</w:t>
        </w:r>
        <w:r w:rsidR="00480241" w:rsidRPr="00B539ED">
          <w:rPr>
            <w:rStyle w:val="Hyperlink"/>
            <w:b/>
            <w:bCs/>
            <w:color w:val="auto"/>
            <w:u w:val="none"/>
            <w:rtl/>
          </w:rPr>
          <w:t xml:space="preserve">. </w:t>
        </w:r>
        <w:r w:rsidR="00480241" w:rsidRPr="00B539ED">
          <w:rPr>
            <w:rStyle w:val="Hyperlink"/>
            <w:rFonts w:hint="eastAsia"/>
            <w:b/>
            <w:bCs/>
            <w:color w:val="auto"/>
            <w:u w:val="none"/>
            <w:rtl/>
          </w:rPr>
          <w:t>ابو</w:t>
        </w:r>
        <w:r w:rsidR="00480241" w:rsidRPr="00B539ED">
          <w:rPr>
            <w:rStyle w:val="Hyperlink"/>
            <w:b/>
            <w:bCs/>
            <w:color w:val="auto"/>
            <w:u w:val="none"/>
            <w:rtl/>
          </w:rPr>
          <w:t xml:space="preserve"> </w:t>
        </w:r>
        <w:r w:rsidR="00480241" w:rsidRPr="00B539ED">
          <w:rPr>
            <w:rStyle w:val="Hyperlink"/>
            <w:rFonts w:hint="eastAsia"/>
            <w:b/>
            <w:bCs/>
            <w:color w:val="auto"/>
            <w:u w:val="none"/>
            <w:rtl/>
          </w:rPr>
          <w:t>الفضل</w:t>
        </w:r>
        <w:r w:rsidR="00480241" w:rsidRPr="00B539ED">
          <w:rPr>
            <w:rStyle w:val="Hyperlink"/>
            <w:b/>
            <w:bCs/>
            <w:color w:val="auto"/>
            <w:u w:val="none"/>
            <w:rtl/>
          </w:rPr>
          <w:t xml:space="preserve"> </w:t>
        </w:r>
        <w:r w:rsidR="00480241" w:rsidRPr="00B539ED">
          <w:rPr>
            <w:rStyle w:val="Hyperlink"/>
            <w:rFonts w:hint="eastAsia"/>
            <w:b/>
            <w:bCs/>
            <w:color w:val="auto"/>
            <w:u w:val="none"/>
            <w:rtl/>
          </w:rPr>
          <w:t>عابديني</w:t>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72" w:history="1">
        <w:r w:rsidR="00480241" w:rsidRPr="001D7C49">
          <w:rPr>
            <w:rStyle w:val="Hyperlink"/>
            <w:rFonts w:hint="eastAsia"/>
            <w:color w:val="auto"/>
            <w:u w:val="none"/>
            <w:rtl/>
          </w:rPr>
          <w:t>الأوضاع</w:t>
        </w:r>
        <w:r w:rsidR="00480241" w:rsidRPr="001D7C49">
          <w:rPr>
            <w:rStyle w:val="Hyperlink"/>
            <w:color w:val="auto"/>
            <w:u w:val="none"/>
            <w:rtl/>
          </w:rPr>
          <w:t xml:space="preserve"> </w:t>
        </w:r>
        <w:r w:rsidR="00480241" w:rsidRPr="001D7C49">
          <w:rPr>
            <w:rStyle w:val="Hyperlink"/>
            <w:rFonts w:hint="eastAsia"/>
            <w:color w:val="auto"/>
            <w:u w:val="none"/>
            <w:rtl/>
          </w:rPr>
          <w:t>الإيرانية</w:t>
        </w:r>
        <w:r w:rsidR="00480241" w:rsidRPr="001D7C49">
          <w:rPr>
            <w:rStyle w:val="Hyperlink"/>
            <w:color w:val="auto"/>
            <w:u w:val="none"/>
            <w:rtl/>
          </w:rPr>
          <w:t xml:space="preserve"> </w:t>
        </w:r>
        <w:r w:rsidR="00480241" w:rsidRPr="001D7C49">
          <w:rPr>
            <w:rStyle w:val="Hyperlink"/>
            <w:rFonts w:hint="eastAsia"/>
            <w:color w:val="auto"/>
            <w:u w:val="none"/>
            <w:rtl/>
          </w:rPr>
          <w:t>عشية</w:t>
        </w:r>
        <w:r w:rsidR="00480241" w:rsidRPr="001D7C49">
          <w:rPr>
            <w:rStyle w:val="Hyperlink"/>
            <w:color w:val="auto"/>
            <w:u w:val="none"/>
            <w:rtl/>
          </w:rPr>
          <w:t xml:space="preserve"> </w:t>
        </w:r>
        <w:r w:rsidR="00480241" w:rsidRPr="001D7C49">
          <w:rPr>
            <w:rStyle w:val="Hyperlink"/>
            <w:rFonts w:hint="eastAsia"/>
            <w:color w:val="auto"/>
            <w:u w:val="none"/>
            <w:rtl/>
          </w:rPr>
          <w:t>معاهدة</w:t>
        </w:r>
        <w:r w:rsidR="00480241" w:rsidRPr="001D7C49">
          <w:rPr>
            <w:rStyle w:val="Hyperlink"/>
            <w:color w:val="auto"/>
            <w:u w:val="none"/>
            <w:rtl/>
          </w:rPr>
          <w:t xml:space="preserve"> </w:t>
        </w:r>
        <w:r w:rsidR="00480241" w:rsidRPr="001D7C49">
          <w:rPr>
            <w:rStyle w:val="Hyperlink"/>
            <w:rFonts w:hint="eastAsia"/>
            <w:color w:val="auto"/>
            <w:u w:val="none"/>
            <w:rtl/>
          </w:rPr>
          <w:t>زهاب</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230499472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351</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73" w:history="1">
        <w:r w:rsidR="00480241" w:rsidRPr="001D7C49">
          <w:rPr>
            <w:rStyle w:val="Hyperlink"/>
            <w:rFonts w:hint="eastAsia"/>
            <w:color w:val="auto"/>
            <w:u w:val="none"/>
            <w:rtl/>
          </w:rPr>
          <w:t>بنود</w:t>
        </w:r>
        <w:r w:rsidR="00480241" w:rsidRPr="001D7C49">
          <w:rPr>
            <w:rStyle w:val="Hyperlink"/>
            <w:color w:val="auto"/>
            <w:u w:val="none"/>
            <w:rtl/>
          </w:rPr>
          <w:t xml:space="preserve"> </w:t>
        </w:r>
        <w:r w:rsidR="00480241" w:rsidRPr="001D7C49">
          <w:rPr>
            <w:rStyle w:val="Hyperlink"/>
            <w:rFonts w:hint="eastAsia"/>
            <w:color w:val="auto"/>
            <w:u w:val="none"/>
            <w:rtl/>
          </w:rPr>
          <w:t>معاهدة</w:t>
        </w:r>
        <w:r w:rsidR="00480241" w:rsidRPr="001D7C49">
          <w:rPr>
            <w:rStyle w:val="Hyperlink"/>
            <w:color w:val="auto"/>
            <w:u w:val="none"/>
            <w:rtl/>
          </w:rPr>
          <w:t xml:space="preserve"> </w:t>
        </w:r>
        <w:r w:rsidR="00480241" w:rsidRPr="001D7C49">
          <w:rPr>
            <w:rStyle w:val="Hyperlink"/>
            <w:rFonts w:hint="eastAsia"/>
            <w:color w:val="auto"/>
            <w:u w:val="none"/>
            <w:rtl/>
          </w:rPr>
          <w:t>زهاب</w:t>
        </w:r>
        <w:r w:rsidR="00480241" w:rsidRPr="001D7C49">
          <w:rPr>
            <w:rStyle w:val="Hyperlink"/>
            <w:color w:val="auto"/>
            <w:u w:val="none"/>
            <w:rtl/>
          </w:rPr>
          <w:t xml:space="preserve"> (1049</w:t>
        </w:r>
        <w:r w:rsidR="00480241" w:rsidRPr="001D7C49">
          <w:rPr>
            <w:rStyle w:val="Hyperlink"/>
            <w:rFonts w:cs="Times New Roman" w:hint="cs"/>
            <w:color w:val="auto"/>
            <w:u w:val="none"/>
            <w:rtl/>
          </w:rPr>
          <w:t>ﻫ</w:t>
        </w:r>
        <w:r w:rsidR="00480241" w:rsidRPr="001D7C49">
          <w:rPr>
            <w:rStyle w:val="Hyperlink"/>
            <w:color w:val="auto"/>
            <w:u w:val="none"/>
            <w:rtl/>
          </w:rPr>
          <w:t>/1639</w:t>
        </w:r>
        <w:r w:rsidR="00480241" w:rsidRPr="001D7C49">
          <w:rPr>
            <w:rStyle w:val="Hyperlink"/>
            <w:rFonts w:hint="eastAsia"/>
            <w:color w:val="auto"/>
            <w:u w:val="none"/>
            <w:rtl/>
          </w:rPr>
          <w:t>م</w:t>
        </w:r>
        <w:r w:rsidR="00480241" w:rsidRPr="001D7C49">
          <w:rPr>
            <w:rStyle w:val="Hyperlink"/>
            <w:color w:val="auto"/>
            <w:u w:val="none"/>
            <w:rtl/>
          </w:rPr>
          <w:t>)</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230499473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354</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74" w:history="1">
        <w:r w:rsidR="00480241" w:rsidRPr="001D7C49">
          <w:rPr>
            <w:rStyle w:val="Hyperlink"/>
            <w:rFonts w:hint="eastAsia"/>
            <w:color w:val="auto"/>
            <w:u w:val="none"/>
            <w:rtl/>
          </w:rPr>
          <w:t>موارد</w:t>
        </w:r>
        <w:r w:rsidR="00480241" w:rsidRPr="001D7C49">
          <w:rPr>
            <w:rStyle w:val="Hyperlink"/>
            <w:color w:val="auto"/>
            <w:u w:val="none"/>
            <w:rtl/>
          </w:rPr>
          <w:t xml:space="preserve"> </w:t>
        </w:r>
        <w:r w:rsidR="00480241" w:rsidRPr="001D7C49">
          <w:rPr>
            <w:rStyle w:val="Hyperlink"/>
            <w:rFonts w:hint="eastAsia"/>
            <w:color w:val="auto"/>
            <w:u w:val="none"/>
            <w:rtl/>
          </w:rPr>
          <w:t>الاختلاف</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نسخ</w:t>
        </w:r>
        <w:r w:rsidR="00480241" w:rsidRPr="001D7C49">
          <w:rPr>
            <w:rStyle w:val="Hyperlink"/>
            <w:color w:val="auto"/>
            <w:u w:val="none"/>
            <w:rtl/>
          </w:rPr>
          <w:t xml:space="preserve"> </w:t>
        </w:r>
        <w:r w:rsidR="00480241" w:rsidRPr="001D7C49">
          <w:rPr>
            <w:rStyle w:val="Hyperlink"/>
            <w:rFonts w:hint="eastAsia"/>
            <w:color w:val="auto"/>
            <w:u w:val="none"/>
            <w:rtl/>
          </w:rPr>
          <w:t>مصادر</w:t>
        </w:r>
        <w:r w:rsidR="00480241" w:rsidRPr="001D7C49">
          <w:rPr>
            <w:rStyle w:val="Hyperlink"/>
            <w:color w:val="auto"/>
            <w:u w:val="none"/>
            <w:rtl/>
          </w:rPr>
          <w:t xml:space="preserve"> </w:t>
        </w:r>
        <w:r w:rsidR="00480241" w:rsidRPr="001D7C49">
          <w:rPr>
            <w:rStyle w:val="Hyperlink"/>
            <w:rFonts w:hint="eastAsia"/>
            <w:color w:val="auto"/>
            <w:u w:val="none"/>
            <w:rtl/>
          </w:rPr>
          <w:t>المعاهدة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230499474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355</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75" w:history="1">
        <w:r w:rsidR="00480241" w:rsidRPr="001D7C49">
          <w:rPr>
            <w:rStyle w:val="Hyperlink"/>
            <w:rFonts w:hint="eastAsia"/>
            <w:color w:val="auto"/>
            <w:u w:val="none"/>
            <w:rtl/>
          </w:rPr>
          <w:t>الموارد</w:t>
        </w:r>
        <w:r w:rsidR="00480241" w:rsidRPr="001D7C49">
          <w:rPr>
            <w:rStyle w:val="Hyperlink"/>
            <w:color w:val="auto"/>
            <w:u w:val="none"/>
            <w:rtl/>
          </w:rPr>
          <w:t xml:space="preserve"> </w:t>
        </w:r>
        <w:r w:rsidR="00480241" w:rsidRPr="001D7C49">
          <w:rPr>
            <w:rStyle w:val="Hyperlink"/>
            <w:rFonts w:hint="eastAsia"/>
            <w:color w:val="auto"/>
            <w:u w:val="none"/>
            <w:rtl/>
          </w:rPr>
          <w:t>المشتركة</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مصادر</w:t>
        </w:r>
        <w:r w:rsidR="00480241" w:rsidRPr="001D7C49">
          <w:rPr>
            <w:rStyle w:val="Hyperlink"/>
            <w:color w:val="auto"/>
            <w:u w:val="none"/>
            <w:rtl/>
          </w:rPr>
          <w:t xml:space="preserve"> </w:t>
        </w:r>
        <w:r w:rsidR="00480241" w:rsidRPr="001D7C49">
          <w:rPr>
            <w:rStyle w:val="Hyperlink"/>
            <w:rFonts w:hint="eastAsia"/>
            <w:color w:val="auto"/>
            <w:u w:val="none"/>
            <w:rtl/>
          </w:rPr>
          <w:t>المعاهدة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230499475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357</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76" w:history="1">
        <w:r w:rsidR="00480241" w:rsidRPr="001D7C49">
          <w:rPr>
            <w:rStyle w:val="Hyperlink"/>
            <w:rFonts w:hint="eastAsia"/>
            <w:color w:val="auto"/>
            <w:u w:val="none"/>
            <w:rtl/>
          </w:rPr>
          <w:t>تبعات</w:t>
        </w:r>
        <w:r w:rsidR="00480241" w:rsidRPr="001D7C49">
          <w:rPr>
            <w:rStyle w:val="Hyperlink"/>
            <w:color w:val="auto"/>
            <w:u w:val="none"/>
            <w:rtl/>
          </w:rPr>
          <w:t xml:space="preserve"> </w:t>
        </w:r>
        <w:r w:rsidR="00480241" w:rsidRPr="001D7C49">
          <w:rPr>
            <w:rStyle w:val="Hyperlink"/>
            <w:rFonts w:hint="eastAsia"/>
            <w:color w:val="auto"/>
            <w:u w:val="none"/>
            <w:rtl/>
          </w:rPr>
          <w:t>ونتائج</w:t>
        </w:r>
        <w:r w:rsidR="00480241" w:rsidRPr="001D7C49">
          <w:rPr>
            <w:rStyle w:val="Hyperlink"/>
            <w:color w:val="auto"/>
            <w:u w:val="none"/>
            <w:rtl/>
          </w:rPr>
          <w:t xml:space="preserve"> </w:t>
        </w:r>
        <w:r w:rsidR="00480241" w:rsidRPr="001D7C49">
          <w:rPr>
            <w:rStyle w:val="Hyperlink"/>
            <w:rFonts w:hint="eastAsia"/>
            <w:color w:val="auto"/>
            <w:u w:val="none"/>
            <w:rtl/>
          </w:rPr>
          <w:t>معاهدة</w:t>
        </w:r>
        <w:r w:rsidR="00480241" w:rsidRPr="001D7C49">
          <w:rPr>
            <w:rStyle w:val="Hyperlink"/>
            <w:color w:val="auto"/>
            <w:u w:val="none"/>
            <w:rtl/>
          </w:rPr>
          <w:t xml:space="preserve"> </w:t>
        </w:r>
        <w:r w:rsidR="00480241" w:rsidRPr="001D7C49">
          <w:rPr>
            <w:rStyle w:val="Hyperlink"/>
            <w:rFonts w:hint="eastAsia"/>
            <w:color w:val="auto"/>
            <w:u w:val="none"/>
            <w:rtl/>
          </w:rPr>
          <w:t>زهاب</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230499476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358</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77" w:history="1">
        <w:r w:rsidR="00480241" w:rsidRPr="001D7C49">
          <w:rPr>
            <w:rStyle w:val="Hyperlink"/>
            <w:rFonts w:hint="eastAsia"/>
            <w:color w:val="auto"/>
            <w:u w:val="none"/>
            <w:rtl/>
          </w:rPr>
          <w:t>إيروان</w:t>
        </w:r>
        <w:r w:rsidR="00480241" w:rsidRPr="001D7C49">
          <w:rPr>
            <w:rStyle w:val="Hyperlink"/>
            <w:color w:val="auto"/>
            <w:u w:val="none"/>
            <w:rtl/>
          </w:rPr>
          <w:t xml:space="preserve"> </w:t>
        </w:r>
        <w:r w:rsidR="00480241" w:rsidRPr="001D7C49">
          <w:rPr>
            <w:rStyle w:val="Hyperlink"/>
            <w:rFonts w:hint="eastAsia"/>
            <w:color w:val="auto"/>
            <w:u w:val="none"/>
            <w:rtl/>
          </w:rPr>
          <w:t>تابعة</w:t>
        </w:r>
        <w:r w:rsidR="00480241" w:rsidRPr="001D7C49">
          <w:rPr>
            <w:rStyle w:val="Hyperlink"/>
            <w:color w:val="auto"/>
            <w:u w:val="none"/>
            <w:rtl/>
          </w:rPr>
          <w:t xml:space="preserve"> </w:t>
        </w:r>
        <w:r w:rsidR="00480241" w:rsidRPr="001D7C49">
          <w:rPr>
            <w:rStyle w:val="Hyperlink"/>
            <w:rFonts w:hint="eastAsia"/>
            <w:color w:val="auto"/>
            <w:u w:val="none"/>
            <w:rtl/>
          </w:rPr>
          <w:t>لإيران</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230499477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360</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78" w:history="1">
        <w:r w:rsidR="00480241" w:rsidRPr="001D7C49">
          <w:rPr>
            <w:rStyle w:val="Hyperlink"/>
            <w:rFonts w:hint="eastAsia"/>
            <w:color w:val="auto"/>
            <w:u w:val="none"/>
            <w:rtl/>
          </w:rPr>
          <w:t>العلاقات</w:t>
        </w:r>
        <w:r w:rsidR="00480241" w:rsidRPr="001D7C49">
          <w:rPr>
            <w:rStyle w:val="Hyperlink"/>
            <w:color w:val="auto"/>
            <w:u w:val="none"/>
            <w:rtl/>
          </w:rPr>
          <w:t xml:space="preserve"> </w:t>
        </w:r>
        <w:r w:rsidR="00480241" w:rsidRPr="001D7C49">
          <w:rPr>
            <w:rStyle w:val="Hyperlink"/>
            <w:rFonts w:hint="eastAsia"/>
            <w:color w:val="auto"/>
            <w:u w:val="none"/>
            <w:rtl/>
          </w:rPr>
          <w:t>الحميمة</w:t>
        </w:r>
        <w:r w:rsidR="00480241" w:rsidRPr="001D7C49">
          <w:rPr>
            <w:rStyle w:val="Hyperlink"/>
            <w:color w:val="auto"/>
            <w:u w:val="none"/>
            <w:rtl/>
          </w:rPr>
          <w:t xml:space="preserve"> </w:t>
        </w:r>
        <w:r w:rsidR="00480241" w:rsidRPr="001D7C49">
          <w:rPr>
            <w:rStyle w:val="Hyperlink"/>
            <w:rFonts w:hint="eastAsia"/>
            <w:color w:val="auto"/>
            <w:u w:val="none"/>
            <w:rtl/>
          </w:rPr>
          <w:t>بين</w:t>
        </w:r>
        <w:r w:rsidR="00480241" w:rsidRPr="001D7C49">
          <w:rPr>
            <w:rStyle w:val="Hyperlink"/>
            <w:color w:val="auto"/>
            <w:u w:val="none"/>
            <w:rtl/>
          </w:rPr>
          <w:t xml:space="preserve"> </w:t>
        </w:r>
        <w:r w:rsidR="00480241" w:rsidRPr="001D7C49">
          <w:rPr>
            <w:rStyle w:val="Hyperlink"/>
            <w:rFonts w:hint="eastAsia"/>
            <w:color w:val="auto"/>
            <w:u w:val="none"/>
            <w:rtl/>
          </w:rPr>
          <w:t>إيران</w:t>
        </w:r>
        <w:r w:rsidR="00480241" w:rsidRPr="001D7C49">
          <w:rPr>
            <w:rStyle w:val="Hyperlink"/>
            <w:color w:val="auto"/>
            <w:u w:val="none"/>
            <w:rtl/>
          </w:rPr>
          <w:t xml:space="preserve"> </w:t>
        </w:r>
        <w:r w:rsidR="00480241" w:rsidRPr="001D7C49">
          <w:rPr>
            <w:rStyle w:val="Hyperlink"/>
            <w:rFonts w:hint="eastAsia"/>
            <w:color w:val="auto"/>
            <w:u w:val="none"/>
            <w:rtl/>
          </w:rPr>
          <w:t>والعثمانيين</w:t>
        </w:r>
        <w:r w:rsidR="00480241" w:rsidRPr="001D7C49">
          <w:rPr>
            <w:rStyle w:val="Hyperlink"/>
            <w:color w:val="auto"/>
            <w:u w:val="none"/>
            <w:rtl/>
          </w:rPr>
          <w:t xml:space="preserve"> </w:t>
        </w:r>
        <w:r w:rsidR="00480241" w:rsidRPr="001D7C49">
          <w:rPr>
            <w:rStyle w:val="Hyperlink"/>
            <w:rFonts w:hint="eastAsia"/>
            <w:color w:val="auto"/>
            <w:u w:val="none"/>
            <w:rtl/>
          </w:rPr>
          <w:t>بعد</w:t>
        </w:r>
        <w:r w:rsidR="00480241" w:rsidRPr="001D7C49">
          <w:rPr>
            <w:rStyle w:val="Hyperlink"/>
            <w:color w:val="auto"/>
            <w:u w:val="none"/>
            <w:rtl/>
          </w:rPr>
          <w:t xml:space="preserve"> </w:t>
        </w:r>
        <w:r w:rsidR="00480241" w:rsidRPr="001D7C49">
          <w:rPr>
            <w:rStyle w:val="Hyperlink"/>
            <w:rFonts w:hint="eastAsia"/>
            <w:color w:val="auto"/>
            <w:u w:val="none"/>
            <w:rtl/>
          </w:rPr>
          <w:t>معاهدة</w:t>
        </w:r>
        <w:r w:rsidR="00480241" w:rsidRPr="001D7C49">
          <w:rPr>
            <w:rStyle w:val="Hyperlink"/>
            <w:color w:val="auto"/>
            <w:u w:val="none"/>
            <w:rtl/>
          </w:rPr>
          <w:t xml:space="preserve"> </w:t>
        </w:r>
        <w:r w:rsidR="00480241" w:rsidRPr="001D7C49">
          <w:rPr>
            <w:rStyle w:val="Hyperlink"/>
            <w:rFonts w:hint="eastAsia"/>
            <w:color w:val="auto"/>
            <w:u w:val="none"/>
            <w:rtl/>
          </w:rPr>
          <w:t>زهاب</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230499478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361</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79" w:history="1">
        <w:r w:rsidR="00480241" w:rsidRPr="001D7C49">
          <w:rPr>
            <w:rStyle w:val="Hyperlink"/>
            <w:rFonts w:hint="eastAsia"/>
            <w:color w:val="auto"/>
            <w:u w:val="none"/>
            <w:rtl/>
          </w:rPr>
          <w:t>العلاقات</w:t>
        </w:r>
        <w:r w:rsidR="00480241" w:rsidRPr="001D7C49">
          <w:rPr>
            <w:rStyle w:val="Hyperlink"/>
            <w:color w:val="auto"/>
            <w:u w:val="none"/>
            <w:rtl/>
          </w:rPr>
          <w:t xml:space="preserve"> </w:t>
        </w:r>
        <w:r w:rsidR="00480241" w:rsidRPr="001D7C49">
          <w:rPr>
            <w:rStyle w:val="Hyperlink"/>
            <w:rFonts w:hint="eastAsia"/>
            <w:color w:val="auto"/>
            <w:u w:val="none"/>
            <w:rtl/>
          </w:rPr>
          <w:t>الإيرانية</w:t>
        </w:r>
        <w:r w:rsidR="00480241" w:rsidRPr="001D7C49">
          <w:rPr>
            <w:rStyle w:val="Hyperlink"/>
            <w:color w:val="auto"/>
            <w:u w:val="none"/>
            <w:rtl/>
          </w:rPr>
          <w:t xml:space="preserve"> </w:t>
        </w:r>
        <w:r w:rsidR="00480241" w:rsidRPr="001D7C49">
          <w:rPr>
            <w:rStyle w:val="Hyperlink"/>
            <w:rFonts w:hint="eastAsia"/>
            <w:color w:val="auto"/>
            <w:u w:val="none"/>
            <w:rtl/>
          </w:rPr>
          <w:t>العثمانية</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زمن</w:t>
        </w:r>
        <w:r w:rsidR="00480241" w:rsidRPr="001D7C49">
          <w:rPr>
            <w:rStyle w:val="Hyperlink"/>
            <w:color w:val="auto"/>
            <w:u w:val="none"/>
            <w:rtl/>
          </w:rPr>
          <w:t xml:space="preserve"> </w:t>
        </w:r>
        <w:r w:rsidR="00480241" w:rsidRPr="001D7C49">
          <w:rPr>
            <w:rStyle w:val="Hyperlink"/>
            <w:rFonts w:hint="eastAsia"/>
            <w:color w:val="auto"/>
            <w:u w:val="none"/>
            <w:rtl/>
          </w:rPr>
          <w:t>الملك</w:t>
        </w:r>
        <w:r w:rsidR="00480241" w:rsidRPr="001D7C49">
          <w:rPr>
            <w:rStyle w:val="Hyperlink"/>
            <w:color w:val="auto"/>
            <w:u w:val="none"/>
            <w:rtl/>
          </w:rPr>
          <w:t xml:space="preserve"> </w:t>
        </w:r>
        <w:r w:rsidR="00480241" w:rsidRPr="001D7C49">
          <w:rPr>
            <w:rStyle w:val="Hyperlink"/>
            <w:rFonts w:hint="eastAsia"/>
            <w:color w:val="auto"/>
            <w:u w:val="none"/>
            <w:rtl/>
          </w:rPr>
          <w:t>عباس</w:t>
        </w:r>
        <w:r w:rsidR="00480241" w:rsidRPr="001D7C49">
          <w:rPr>
            <w:rStyle w:val="Hyperlink"/>
            <w:color w:val="auto"/>
            <w:u w:val="none"/>
            <w:rtl/>
          </w:rPr>
          <w:t xml:space="preserve"> </w:t>
        </w:r>
        <w:r w:rsidR="00480241" w:rsidRPr="001D7C49">
          <w:rPr>
            <w:rStyle w:val="Hyperlink"/>
            <w:rFonts w:hint="eastAsia"/>
            <w:color w:val="auto"/>
            <w:u w:val="none"/>
            <w:rtl/>
          </w:rPr>
          <w:t>الثاني</w:t>
        </w:r>
        <w:r w:rsidR="00480241" w:rsidRPr="001D7C49">
          <w:rPr>
            <w:rStyle w:val="Hyperlink"/>
            <w:color w:val="auto"/>
            <w:u w:val="none"/>
            <w:rtl/>
          </w:rPr>
          <w:t xml:space="preserve"> (1077 </w:t>
        </w:r>
        <w:r w:rsidR="00480241" w:rsidRPr="001D7C49">
          <w:rPr>
            <w:rStyle w:val="Hyperlink"/>
            <w:rFonts w:cs="Times New Roman" w:hint="cs"/>
            <w:color w:val="auto"/>
            <w:u w:val="none"/>
            <w:rtl/>
          </w:rPr>
          <w:t>–</w:t>
        </w:r>
        <w:r w:rsidR="00480241" w:rsidRPr="001D7C49">
          <w:rPr>
            <w:rStyle w:val="Hyperlink"/>
            <w:rFonts w:ascii="Mosawi" w:hAnsi="Mosawi" w:hint="cs"/>
            <w:color w:val="auto"/>
            <w:u w:val="none"/>
            <w:rtl/>
          </w:rPr>
          <w:t xml:space="preserve"> 1052 </w:t>
        </w:r>
        <w:r w:rsidR="00480241" w:rsidRPr="001D7C49">
          <w:rPr>
            <w:rStyle w:val="Hyperlink"/>
            <w:rFonts w:cs="Times New Roman" w:hint="cs"/>
            <w:color w:val="auto"/>
            <w:u w:val="none"/>
            <w:rtl/>
          </w:rPr>
          <w:t>ﻫ</w:t>
        </w:r>
        <w:r w:rsidR="00480241" w:rsidRPr="001D7C49">
          <w:rPr>
            <w:rStyle w:val="Hyperlink"/>
            <w:color w:val="auto"/>
            <w:u w:val="none"/>
            <w:rtl/>
          </w:rPr>
          <w:t xml:space="preserve"> / 1666 </w:t>
        </w:r>
        <w:r w:rsidR="00480241" w:rsidRPr="001D7C49">
          <w:rPr>
            <w:rStyle w:val="Hyperlink"/>
            <w:rFonts w:cs="Times New Roman" w:hint="cs"/>
            <w:color w:val="auto"/>
            <w:u w:val="none"/>
            <w:rtl/>
          </w:rPr>
          <w:t>–</w:t>
        </w:r>
        <w:r w:rsidR="00480241" w:rsidRPr="001D7C49">
          <w:rPr>
            <w:rStyle w:val="Hyperlink"/>
            <w:rFonts w:ascii="Mosawi" w:hAnsi="Mosawi" w:hint="cs"/>
            <w:color w:val="auto"/>
            <w:u w:val="none"/>
            <w:rtl/>
          </w:rPr>
          <w:t xml:space="preserve"> 1642 </w:t>
        </w:r>
        <w:r w:rsidR="00480241" w:rsidRPr="001D7C49">
          <w:rPr>
            <w:rStyle w:val="Hyperlink"/>
            <w:rFonts w:hint="eastAsia"/>
            <w:color w:val="auto"/>
            <w:u w:val="none"/>
            <w:rtl/>
          </w:rPr>
          <w:t>م</w:t>
        </w:r>
        <w:r w:rsidR="00480241" w:rsidRPr="001D7C49">
          <w:rPr>
            <w:rStyle w:val="Hyperlink"/>
            <w:color w:val="auto"/>
            <w:u w:val="none"/>
            <w:rtl/>
          </w:rPr>
          <w:t>)</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230499479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362</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80" w:history="1">
        <w:r w:rsidR="00480241" w:rsidRPr="001D7C49">
          <w:rPr>
            <w:rStyle w:val="Hyperlink"/>
            <w:rFonts w:hint="eastAsia"/>
            <w:color w:val="auto"/>
            <w:u w:val="none"/>
            <w:rtl/>
          </w:rPr>
          <w:t>العلاقـات</w:t>
        </w:r>
        <w:r w:rsidR="00480241" w:rsidRPr="001D7C49">
          <w:rPr>
            <w:rStyle w:val="Hyperlink"/>
            <w:color w:val="auto"/>
            <w:u w:val="none"/>
            <w:rtl/>
          </w:rPr>
          <w:t xml:space="preserve"> </w:t>
        </w:r>
        <w:r w:rsidR="00480241" w:rsidRPr="001D7C49">
          <w:rPr>
            <w:rStyle w:val="Hyperlink"/>
            <w:rFonts w:hint="eastAsia"/>
            <w:color w:val="auto"/>
            <w:u w:val="none"/>
            <w:rtl/>
          </w:rPr>
          <w:t>السيـاسية</w:t>
        </w:r>
        <w:r w:rsidR="00480241" w:rsidRPr="001D7C49">
          <w:rPr>
            <w:rStyle w:val="Hyperlink"/>
            <w:color w:val="auto"/>
            <w:u w:val="none"/>
            <w:rtl/>
          </w:rPr>
          <w:t xml:space="preserve"> </w:t>
        </w:r>
        <w:r w:rsidR="00480241" w:rsidRPr="001D7C49">
          <w:rPr>
            <w:rStyle w:val="Hyperlink"/>
            <w:rFonts w:hint="eastAsia"/>
            <w:color w:val="auto"/>
            <w:u w:val="none"/>
            <w:rtl/>
          </w:rPr>
          <w:t>بـين</w:t>
        </w:r>
        <w:r w:rsidR="00480241" w:rsidRPr="001D7C49">
          <w:rPr>
            <w:rStyle w:val="Hyperlink"/>
            <w:color w:val="auto"/>
            <w:u w:val="none"/>
            <w:rtl/>
          </w:rPr>
          <w:t xml:space="preserve"> </w:t>
        </w:r>
        <w:r w:rsidR="00480241" w:rsidRPr="001D7C49">
          <w:rPr>
            <w:rStyle w:val="Hyperlink"/>
            <w:rFonts w:hint="eastAsia"/>
            <w:color w:val="auto"/>
            <w:u w:val="none"/>
            <w:rtl/>
          </w:rPr>
          <w:t>إيران</w:t>
        </w:r>
        <w:r w:rsidR="00480241" w:rsidRPr="001D7C49">
          <w:rPr>
            <w:rStyle w:val="Hyperlink"/>
            <w:color w:val="auto"/>
            <w:u w:val="none"/>
            <w:rtl/>
          </w:rPr>
          <w:t xml:space="preserve"> </w:t>
        </w:r>
        <w:r w:rsidR="00480241" w:rsidRPr="001D7C49">
          <w:rPr>
            <w:rStyle w:val="Hyperlink"/>
            <w:rFonts w:hint="eastAsia"/>
            <w:color w:val="auto"/>
            <w:u w:val="none"/>
            <w:rtl/>
          </w:rPr>
          <w:t>والعثمـانيـين</w:t>
        </w:r>
        <w:r w:rsidR="00480241" w:rsidRPr="001D7C49">
          <w:rPr>
            <w:rStyle w:val="Hyperlink"/>
            <w:color w:val="auto"/>
            <w:u w:val="none"/>
            <w:rtl/>
          </w:rPr>
          <w:t xml:space="preserve"> </w:t>
        </w:r>
        <w:r w:rsidR="00480241" w:rsidRPr="001D7C49">
          <w:rPr>
            <w:rStyle w:val="Hyperlink"/>
            <w:rFonts w:hint="eastAsia"/>
            <w:color w:val="auto"/>
            <w:u w:val="none"/>
            <w:rtl/>
          </w:rPr>
          <w:t>فـي</w:t>
        </w:r>
        <w:r w:rsidR="00480241" w:rsidRPr="001D7C49">
          <w:rPr>
            <w:rStyle w:val="Hyperlink"/>
            <w:color w:val="auto"/>
            <w:u w:val="none"/>
            <w:rtl/>
          </w:rPr>
          <w:t xml:space="preserve"> </w:t>
        </w:r>
        <w:r w:rsidR="00480241" w:rsidRPr="001D7C49">
          <w:rPr>
            <w:rStyle w:val="Hyperlink"/>
            <w:rFonts w:hint="eastAsia"/>
            <w:color w:val="auto"/>
            <w:u w:val="none"/>
            <w:rtl/>
          </w:rPr>
          <w:t>زمن</w:t>
        </w:r>
        <w:r w:rsidR="00480241" w:rsidRPr="001D7C49">
          <w:rPr>
            <w:rStyle w:val="Hyperlink"/>
            <w:color w:val="auto"/>
            <w:u w:val="none"/>
            <w:rtl/>
          </w:rPr>
          <w:t xml:space="preserve"> </w:t>
        </w:r>
        <w:r w:rsidR="00480241" w:rsidRPr="001D7C49">
          <w:rPr>
            <w:rStyle w:val="Hyperlink"/>
            <w:rFonts w:hint="eastAsia"/>
            <w:color w:val="auto"/>
            <w:u w:val="none"/>
            <w:rtl/>
          </w:rPr>
          <w:t>الملك</w:t>
        </w:r>
        <w:r w:rsidR="00480241" w:rsidRPr="001D7C49">
          <w:rPr>
            <w:rStyle w:val="Hyperlink"/>
            <w:color w:val="auto"/>
            <w:u w:val="none"/>
            <w:rtl/>
          </w:rPr>
          <w:t xml:space="preserve"> </w:t>
        </w:r>
        <w:r w:rsidR="00480241" w:rsidRPr="001D7C49">
          <w:rPr>
            <w:rStyle w:val="Hyperlink"/>
            <w:rFonts w:hint="eastAsia"/>
            <w:color w:val="auto"/>
            <w:u w:val="none"/>
            <w:rtl/>
          </w:rPr>
          <w:t>سليمان</w:t>
        </w:r>
        <w:r w:rsidR="00480241" w:rsidRPr="001D7C49">
          <w:rPr>
            <w:rStyle w:val="Hyperlink"/>
            <w:color w:val="auto"/>
            <w:u w:val="none"/>
            <w:rtl/>
          </w:rPr>
          <w:t xml:space="preserve"> (1077- 1105</w:t>
        </w:r>
        <w:r w:rsidR="00480241" w:rsidRPr="001D7C49">
          <w:rPr>
            <w:rStyle w:val="Hyperlink"/>
            <w:rFonts w:cs="Times New Roman" w:hint="cs"/>
            <w:color w:val="auto"/>
            <w:u w:val="none"/>
            <w:rtl/>
          </w:rPr>
          <w:t>ﻫ</w:t>
        </w:r>
        <w:r w:rsidR="00480241" w:rsidRPr="001D7C49">
          <w:rPr>
            <w:rStyle w:val="Hyperlink"/>
            <w:color w:val="auto"/>
            <w:u w:val="none"/>
            <w:rtl/>
          </w:rPr>
          <w:t xml:space="preserve"> )</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230499480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364</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81" w:history="1">
        <w:r w:rsidR="00480241" w:rsidRPr="001D7C49">
          <w:rPr>
            <w:rStyle w:val="Hyperlink"/>
            <w:rFonts w:hint="eastAsia"/>
            <w:color w:val="auto"/>
            <w:u w:val="none"/>
            <w:rtl/>
          </w:rPr>
          <w:t>العلاقات</w:t>
        </w:r>
        <w:r w:rsidR="00480241" w:rsidRPr="001D7C49">
          <w:rPr>
            <w:rStyle w:val="Hyperlink"/>
            <w:color w:val="auto"/>
            <w:u w:val="none"/>
            <w:rtl/>
          </w:rPr>
          <w:t xml:space="preserve"> </w:t>
        </w:r>
        <w:r w:rsidR="00480241" w:rsidRPr="001D7C49">
          <w:rPr>
            <w:rStyle w:val="Hyperlink"/>
            <w:rFonts w:hint="eastAsia"/>
            <w:color w:val="auto"/>
            <w:u w:val="none"/>
            <w:rtl/>
          </w:rPr>
          <w:t>السياسية</w:t>
        </w:r>
        <w:r w:rsidR="00480241" w:rsidRPr="001D7C49">
          <w:rPr>
            <w:rStyle w:val="Hyperlink"/>
            <w:color w:val="auto"/>
            <w:u w:val="none"/>
            <w:rtl/>
          </w:rPr>
          <w:t xml:space="preserve"> </w:t>
        </w:r>
        <w:r w:rsidR="00480241" w:rsidRPr="001D7C49">
          <w:rPr>
            <w:rStyle w:val="Hyperlink"/>
            <w:rFonts w:hint="eastAsia"/>
            <w:color w:val="auto"/>
            <w:u w:val="none"/>
            <w:rtl/>
          </w:rPr>
          <w:t>بين</w:t>
        </w:r>
        <w:r w:rsidR="00480241" w:rsidRPr="001D7C49">
          <w:rPr>
            <w:rStyle w:val="Hyperlink"/>
            <w:color w:val="auto"/>
            <w:u w:val="none"/>
            <w:rtl/>
          </w:rPr>
          <w:t xml:space="preserve"> </w:t>
        </w:r>
        <w:r w:rsidR="00480241" w:rsidRPr="001D7C49">
          <w:rPr>
            <w:rStyle w:val="Hyperlink"/>
            <w:rFonts w:hint="eastAsia"/>
            <w:color w:val="auto"/>
            <w:u w:val="none"/>
            <w:rtl/>
          </w:rPr>
          <w:t>إيران</w:t>
        </w:r>
        <w:r w:rsidR="00480241" w:rsidRPr="001D7C49">
          <w:rPr>
            <w:rStyle w:val="Hyperlink"/>
            <w:color w:val="auto"/>
            <w:u w:val="none"/>
            <w:rtl/>
          </w:rPr>
          <w:t xml:space="preserve"> </w:t>
        </w:r>
        <w:r w:rsidR="00480241" w:rsidRPr="001D7C49">
          <w:rPr>
            <w:rStyle w:val="Hyperlink"/>
            <w:rFonts w:hint="eastAsia"/>
            <w:color w:val="auto"/>
            <w:u w:val="none"/>
            <w:rtl/>
          </w:rPr>
          <w:t>والعثمانيين</w:t>
        </w:r>
        <w:r w:rsidR="00480241" w:rsidRPr="001D7C49">
          <w:rPr>
            <w:rStyle w:val="Hyperlink"/>
            <w:color w:val="auto"/>
            <w:u w:val="none"/>
            <w:rtl/>
          </w:rPr>
          <w:t xml:space="preserve"> </w:t>
        </w:r>
        <w:r w:rsidR="00480241" w:rsidRPr="001D7C49">
          <w:rPr>
            <w:rStyle w:val="Hyperlink"/>
            <w:rFonts w:hint="eastAsia"/>
            <w:color w:val="auto"/>
            <w:u w:val="none"/>
            <w:rtl/>
          </w:rPr>
          <w:t>في</w:t>
        </w:r>
        <w:r w:rsidR="00480241" w:rsidRPr="001D7C49">
          <w:rPr>
            <w:rStyle w:val="Hyperlink"/>
            <w:color w:val="auto"/>
            <w:u w:val="none"/>
            <w:rtl/>
          </w:rPr>
          <w:t xml:space="preserve"> </w:t>
        </w:r>
        <w:r w:rsidR="00480241" w:rsidRPr="001D7C49">
          <w:rPr>
            <w:rStyle w:val="Hyperlink"/>
            <w:rFonts w:hint="eastAsia"/>
            <w:color w:val="auto"/>
            <w:u w:val="none"/>
            <w:rtl/>
          </w:rPr>
          <w:t>زمن</w:t>
        </w:r>
        <w:r w:rsidR="00480241" w:rsidRPr="001D7C49">
          <w:rPr>
            <w:rStyle w:val="Hyperlink"/>
            <w:color w:val="auto"/>
            <w:u w:val="none"/>
            <w:rtl/>
          </w:rPr>
          <w:t xml:space="preserve"> </w:t>
        </w:r>
        <w:r w:rsidR="00480241" w:rsidRPr="001D7C49">
          <w:rPr>
            <w:rStyle w:val="Hyperlink"/>
            <w:rFonts w:hint="eastAsia"/>
            <w:color w:val="auto"/>
            <w:u w:val="none"/>
            <w:rtl/>
          </w:rPr>
          <w:t>السلطان</w:t>
        </w:r>
        <w:r w:rsidR="00480241" w:rsidRPr="001D7C49">
          <w:rPr>
            <w:rStyle w:val="Hyperlink"/>
            <w:color w:val="auto"/>
            <w:u w:val="none"/>
            <w:rtl/>
          </w:rPr>
          <w:t xml:space="preserve"> </w:t>
        </w:r>
        <w:r w:rsidR="00480241" w:rsidRPr="001D7C49">
          <w:rPr>
            <w:rStyle w:val="Hyperlink"/>
            <w:rFonts w:hint="eastAsia"/>
            <w:color w:val="auto"/>
            <w:u w:val="none"/>
            <w:rtl/>
          </w:rPr>
          <w:t>حسين</w:t>
        </w:r>
        <w:r w:rsidR="00480241" w:rsidRPr="001D7C49">
          <w:rPr>
            <w:rStyle w:val="Hyperlink"/>
            <w:color w:val="auto"/>
            <w:u w:val="none"/>
            <w:rtl/>
          </w:rPr>
          <w:t xml:space="preserve"> (1077</w:t>
        </w:r>
        <w:r w:rsidR="00480241" w:rsidRPr="001D7C49">
          <w:rPr>
            <w:rStyle w:val="Hyperlink"/>
            <w:rFonts w:cs="Times New Roman" w:hint="cs"/>
            <w:color w:val="auto"/>
            <w:u w:val="none"/>
            <w:rtl/>
          </w:rPr>
          <w:t>ﻫ</w:t>
        </w:r>
        <w:r w:rsidR="00480241" w:rsidRPr="001D7C49">
          <w:rPr>
            <w:rStyle w:val="Hyperlink"/>
            <w:color w:val="auto"/>
            <w:u w:val="none"/>
            <w:rtl/>
          </w:rPr>
          <w:t xml:space="preserve"> /1694</w:t>
        </w:r>
        <w:r w:rsidR="00480241" w:rsidRPr="001D7C49">
          <w:rPr>
            <w:rStyle w:val="Hyperlink"/>
            <w:rFonts w:hint="eastAsia"/>
            <w:color w:val="auto"/>
            <w:u w:val="none"/>
            <w:rtl/>
          </w:rPr>
          <w:t>م</w:t>
        </w:r>
        <w:r w:rsidR="00480241" w:rsidRPr="001D7C49">
          <w:rPr>
            <w:rStyle w:val="Hyperlink"/>
            <w:color w:val="auto"/>
            <w:u w:val="none"/>
            <w:rtl/>
          </w:rPr>
          <w:t>)</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230499481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365</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sz w:val="22"/>
          <w:szCs w:val="22"/>
          <w:rtl/>
          <w:lang w:eastAsia="en-US"/>
        </w:rPr>
      </w:pPr>
      <w:hyperlink w:anchor="_Toc230499482" w:history="1">
        <w:r w:rsidR="00480241" w:rsidRPr="001D7C49">
          <w:rPr>
            <w:rStyle w:val="Hyperlink"/>
            <w:rFonts w:hint="eastAsia"/>
            <w:color w:val="auto"/>
            <w:u w:val="none"/>
            <w:rtl/>
          </w:rPr>
          <w:t>النتيجة</w:t>
        </w:r>
        <w:r w:rsidR="00480241" w:rsidRPr="001D7C49">
          <w:rPr>
            <w:webHidden/>
            <w:rtl/>
          </w:rPr>
          <w:tab/>
        </w:r>
        <w:r w:rsidRPr="001D7C49">
          <w:rPr>
            <w:webHidden/>
            <w:rtl/>
          </w:rPr>
          <w:fldChar w:fldCharType="begin"/>
        </w:r>
        <w:r w:rsidR="00480241" w:rsidRPr="001D7C49">
          <w:rPr>
            <w:webHidden/>
            <w:rtl/>
          </w:rPr>
          <w:instrText xml:space="preserve"> </w:instrText>
        </w:r>
        <w:r w:rsidR="00480241" w:rsidRPr="001D7C49">
          <w:rPr>
            <w:webHidden/>
          </w:rPr>
          <w:instrText>PAGEREF</w:instrText>
        </w:r>
        <w:r w:rsidR="00480241" w:rsidRPr="001D7C49">
          <w:rPr>
            <w:webHidden/>
            <w:rtl/>
          </w:rPr>
          <w:instrText xml:space="preserve"> _</w:instrText>
        </w:r>
        <w:r w:rsidR="00480241" w:rsidRPr="001D7C49">
          <w:rPr>
            <w:webHidden/>
          </w:rPr>
          <w:instrText>Toc</w:instrText>
        </w:r>
        <w:r w:rsidR="00480241" w:rsidRPr="001D7C49">
          <w:rPr>
            <w:webHidden/>
            <w:rtl/>
          </w:rPr>
          <w:instrText xml:space="preserve">230499482 </w:instrText>
        </w:r>
        <w:r w:rsidR="00480241" w:rsidRPr="001D7C49">
          <w:rPr>
            <w:webHidden/>
          </w:rPr>
          <w:instrText>\h</w:instrText>
        </w:r>
        <w:r w:rsidR="00480241" w:rsidRPr="001D7C49">
          <w:rPr>
            <w:webHidden/>
            <w:rtl/>
          </w:rPr>
          <w:instrText xml:space="preserve"> </w:instrText>
        </w:r>
        <w:r w:rsidRPr="001D7C49">
          <w:rPr>
            <w:webHidden/>
            <w:rtl/>
          </w:rPr>
        </w:r>
        <w:r w:rsidRPr="001D7C49">
          <w:rPr>
            <w:webHidden/>
            <w:rtl/>
          </w:rPr>
          <w:fldChar w:fldCharType="separate"/>
        </w:r>
        <w:r w:rsidR="00044729">
          <w:rPr>
            <w:webHidden/>
            <w:rtl/>
          </w:rPr>
          <w:t>371</w:t>
        </w:r>
        <w:r w:rsidRPr="001D7C49">
          <w:rPr>
            <w:webHidden/>
            <w:rtl/>
          </w:rPr>
          <w:fldChar w:fldCharType="end"/>
        </w:r>
      </w:hyperlink>
    </w:p>
    <w:p w:rsidR="00480241" w:rsidRPr="001D7C49" w:rsidRDefault="00B95B77" w:rsidP="00480241">
      <w:pPr>
        <w:pStyle w:val="14"/>
        <w:spacing w:line="192" w:lineRule="auto"/>
        <w:rPr>
          <w:rFonts w:asciiTheme="minorHAnsi" w:eastAsiaTheme="minorEastAsia" w:hAnsiTheme="minorHAnsi" w:cstheme="minorBidi"/>
          <w:b/>
          <w:bCs/>
          <w:sz w:val="22"/>
          <w:szCs w:val="22"/>
          <w:rtl/>
          <w:lang w:eastAsia="en-US"/>
        </w:rPr>
      </w:pPr>
      <w:hyperlink w:anchor="_Toc230499483" w:history="1">
        <w:r w:rsidR="00480241" w:rsidRPr="001D7C49">
          <w:rPr>
            <w:rStyle w:val="Hyperlink"/>
            <w:rFonts w:hint="eastAsia"/>
            <w:b/>
            <w:bCs/>
            <w:color w:val="auto"/>
            <w:u w:val="none"/>
            <w:rtl/>
          </w:rPr>
          <w:t>المحتويات</w:t>
        </w:r>
        <w:r w:rsidR="00480241" w:rsidRPr="001D7C49">
          <w:rPr>
            <w:b/>
            <w:bCs/>
            <w:webHidden/>
            <w:rtl/>
          </w:rPr>
          <w:tab/>
        </w:r>
        <w:r w:rsidRPr="001D7C49">
          <w:rPr>
            <w:b/>
            <w:bCs/>
            <w:webHidden/>
            <w:rtl/>
          </w:rPr>
          <w:fldChar w:fldCharType="begin"/>
        </w:r>
        <w:r w:rsidR="00480241" w:rsidRPr="001D7C49">
          <w:rPr>
            <w:b/>
            <w:bCs/>
            <w:webHidden/>
            <w:rtl/>
          </w:rPr>
          <w:instrText xml:space="preserve"> </w:instrText>
        </w:r>
        <w:r w:rsidR="00480241" w:rsidRPr="001D7C49">
          <w:rPr>
            <w:b/>
            <w:bCs/>
            <w:webHidden/>
          </w:rPr>
          <w:instrText>PAGEREF</w:instrText>
        </w:r>
        <w:r w:rsidR="00480241" w:rsidRPr="001D7C49">
          <w:rPr>
            <w:b/>
            <w:bCs/>
            <w:webHidden/>
            <w:rtl/>
          </w:rPr>
          <w:instrText xml:space="preserve"> _</w:instrText>
        </w:r>
        <w:r w:rsidR="00480241" w:rsidRPr="001D7C49">
          <w:rPr>
            <w:b/>
            <w:bCs/>
            <w:webHidden/>
          </w:rPr>
          <w:instrText>Toc</w:instrText>
        </w:r>
        <w:r w:rsidR="00480241" w:rsidRPr="001D7C49">
          <w:rPr>
            <w:b/>
            <w:bCs/>
            <w:webHidden/>
            <w:rtl/>
          </w:rPr>
          <w:instrText xml:space="preserve">230499483 </w:instrText>
        </w:r>
        <w:r w:rsidR="00480241" w:rsidRPr="001D7C49">
          <w:rPr>
            <w:b/>
            <w:bCs/>
            <w:webHidden/>
          </w:rPr>
          <w:instrText>\h</w:instrText>
        </w:r>
        <w:r w:rsidR="00480241" w:rsidRPr="001D7C49">
          <w:rPr>
            <w:b/>
            <w:bCs/>
            <w:webHidden/>
            <w:rtl/>
          </w:rPr>
          <w:instrText xml:space="preserve"> </w:instrText>
        </w:r>
        <w:r w:rsidRPr="001D7C49">
          <w:rPr>
            <w:b/>
            <w:bCs/>
            <w:webHidden/>
            <w:rtl/>
          </w:rPr>
        </w:r>
        <w:r w:rsidRPr="001D7C49">
          <w:rPr>
            <w:b/>
            <w:bCs/>
            <w:webHidden/>
            <w:rtl/>
          </w:rPr>
          <w:fldChar w:fldCharType="separate"/>
        </w:r>
        <w:r w:rsidR="00044729">
          <w:rPr>
            <w:b/>
            <w:bCs/>
            <w:webHidden/>
            <w:rtl/>
          </w:rPr>
          <w:t>373</w:t>
        </w:r>
        <w:r w:rsidRPr="001D7C49">
          <w:rPr>
            <w:b/>
            <w:bCs/>
            <w:webHidden/>
            <w:rtl/>
          </w:rPr>
          <w:fldChar w:fldCharType="end"/>
        </w:r>
      </w:hyperlink>
    </w:p>
    <w:p w:rsidR="00212F15" w:rsidRPr="001D7C49" w:rsidRDefault="00B95B77" w:rsidP="00480241">
      <w:pPr>
        <w:pStyle w:val="1"/>
        <w:keepNext w:val="0"/>
        <w:suppressLineNumbers/>
        <w:suppressAutoHyphens/>
        <w:spacing w:line="192" w:lineRule="auto"/>
        <w:rPr>
          <w:rtl/>
        </w:rPr>
      </w:pPr>
      <w:r w:rsidRPr="001D7C49">
        <w:rPr>
          <w:rFonts w:cs="Mosawi"/>
          <w:b w:val="0"/>
          <w:bCs w:val="0"/>
          <w:noProof/>
          <w:kern w:val="0"/>
          <w:sz w:val="24"/>
          <w:szCs w:val="28"/>
          <w:rtl/>
          <w:lang w:eastAsia="ar-SA"/>
        </w:rPr>
        <w:fldChar w:fldCharType="end"/>
      </w:r>
    </w:p>
    <w:sectPr w:rsidR="00212F15" w:rsidRPr="001D7C49" w:rsidSect="006866EE">
      <w:headerReference w:type="even" r:id="rId72"/>
      <w:headerReference w:type="default" r:id="rId73"/>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7C33" w:rsidRDefault="002C7C33" w:rsidP="000A1C19">
      <w:pPr>
        <w:spacing w:line="240" w:lineRule="auto"/>
      </w:pPr>
      <w:r>
        <w:separator/>
      </w:r>
    </w:p>
  </w:endnote>
  <w:endnote w:type="continuationSeparator" w:id="1">
    <w:p w:rsidR="002C7C33" w:rsidRDefault="002C7C33" w:rsidP="000A1C1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osawi">
    <w:panose1 w:val="02000000000000000000"/>
    <w:charset w:val="00"/>
    <w:family w:val="auto"/>
    <w:pitch w:val="variable"/>
    <w:sig w:usb0="00002007" w:usb1="80000000" w:usb2="00000008" w:usb3="00000000" w:csb0="00000043" w:csb1="00000000"/>
  </w:font>
  <w:font w:name="Abz-3 (Yagut)">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HeshamNormal">
    <w:panose1 w:val="000000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DanaFajr">
    <w:panose1 w:val="0000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AF_Najed">
    <w:panose1 w:val="00000000000000000000"/>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Malik Lt BT">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charset w:val="B2"/>
    <w:family w:val="auto"/>
    <w:pitch w:val="variable"/>
    <w:sig w:usb0="00002001" w:usb1="00000000" w:usb2="00000000" w:usb3="00000000" w:csb0="00000040" w:csb1="00000000"/>
  </w:font>
  <w:font w:name="OthmaniNorm">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2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 w:name="Bader">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Arabic Style">
    <w:altName w:val="Times New Roman"/>
    <w:charset w:val="B2"/>
    <w:family w:val="auto"/>
    <w:pitch w:val="variable"/>
    <w:sig w:usb0="00002000" w:usb1="00000000" w:usb2="00000000" w:usb3="00000000" w:csb0="00000040" w:csb1="00000000"/>
  </w:font>
  <w:font w:name="001">
    <w:altName w:val="Times New Roman"/>
    <w:panose1 w:val="00000000000000000000"/>
    <w:charset w:val="B2"/>
    <w:family w:val="auto"/>
    <w:pitch w:val="variable"/>
    <w:sig w:usb0="00002001" w:usb1="00000000" w:usb2="00000000" w:usb3="00000000" w:csb0="00000040" w:csb1="00000000"/>
  </w:font>
  <w:font w:name="Al-Ghadeer Bold">
    <w:panose1 w:val="00000000000000000000"/>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Islamic Units 1">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bz-2 (Badr)">
    <w:panose1 w:val="00000400000000000000"/>
    <w:charset w:val="B2"/>
    <w:family w:val="auto"/>
    <w:pitch w:val="variable"/>
    <w:sig w:usb0="00002001" w:usb1="00000000" w:usb2="00000000" w:usb3="00000000" w:csb0="00000040" w:csb1="00000000"/>
  </w:font>
  <w:font w:name="Roumouz0">
    <w:panose1 w:val="05000000000000000000"/>
    <w:charset w:val="02"/>
    <w:family w:val="auto"/>
    <w:pitch w:val="variable"/>
    <w:sig w:usb0="00000000" w:usb1="10000000" w:usb2="00000000" w:usb3="00000000" w:csb0="80000000" w:csb1="00000000"/>
  </w:font>
  <w:font w:name="Roumouz">
    <w:panose1 w:val="05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7C33" w:rsidRDefault="002C7C33" w:rsidP="003D5D4C">
      <w:pPr>
        <w:spacing w:line="240" w:lineRule="auto"/>
        <w:ind w:firstLine="0"/>
      </w:pPr>
      <w:r>
        <w:separator/>
      </w:r>
    </w:p>
  </w:footnote>
  <w:footnote w:type="continuationSeparator" w:id="1">
    <w:p w:rsidR="002C7C33" w:rsidRDefault="002C7C33" w:rsidP="00E01529">
      <w:pPr>
        <w:spacing w:line="240" w:lineRule="auto"/>
        <w:ind w:firstLine="0"/>
      </w:pPr>
      <w:r>
        <w:continuationSeparator/>
      </w:r>
    </w:p>
  </w:footnote>
  <w:footnote w:type="continuationNotice" w:id="2">
    <w:p w:rsidR="002C7C33" w:rsidRDefault="002C7C33">
      <w:pPr>
        <w:spacing w:line="240" w:lineRule="auto"/>
      </w:pPr>
    </w:p>
  </w:footnote>
  <w:footnote w:id="3">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xml:space="preserve">. </w:t>
      </w:r>
      <w:r w:rsidRPr="00F7003B">
        <w:rPr>
          <w:rStyle w:val="Char2"/>
          <w:rFonts w:ascii="Mosawi" w:hAnsi="Mosawi" w:cs="Mosawi"/>
          <w:position w:val="0"/>
          <w:sz w:val="26"/>
          <w:rtl/>
          <w:lang w:eastAsia="en-US"/>
        </w:rPr>
        <w:t>فقيه وعالم دين بارز، من تلامذة الإمام البروجردي، ومن منظّري التقريب بين المذاهب، أثارت أفكاره أكثر من جدل في إيران.</w:t>
      </w:r>
    </w:p>
  </w:footnote>
  <w:footnote w:id="4">
    <w:p w:rsidR="001D0B50" w:rsidRPr="00F7003B" w:rsidRDefault="001D0B50" w:rsidP="00F7003B">
      <w:pPr>
        <w:pStyle w:val="af9"/>
      </w:pPr>
      <w:r w:rsidRPr="00F7003B">
        <w:rPr>
          <w:rStyle w:val="af0"/>
          <w:rFonts w:ascii="Mosawi" w:hAnsi="Mosawi"/>
          <w:sz w:val="26"/>
          <w:vertAlign w:val="baseline"/>
        </w:rPr>
        <w:footnoteRef/>
      </w:r>
      <w:r w:rsidRPr="00F7003B">
        <w:rPr>
          <w:rFonts w:hint="cs"/>
          <w:rtl/>
        </w:rPr>
        <w:t xml:space="preserve">. </w:t>
      </w:r>
      <w:r w:rsidRPr="00F7003B">
        <w:rPr>
          <w:rtl/>
        </w:rPr>
        <w:t>نهج البلاغة: 433، الرقم: 53، كتابه إلى مالك الأشتر.</w:t>
      </w:r>
    </w:p>
  </w:footnote>
  <w:footnote w:id="5">
    <w:p w:rsidR="001D0B50" w:rsidRPr="00F7003B" w:rsidRDefault="001D0B50" w:rsidP="00F7003B">
      <w:pPr>
        <w:pStyle w:val="af9"/>
      </w:pPr>
      <w:r w:rsidRPr="00F7003B">
        <w:rPr>
          <w:rStyle w:val="af0"/>
          <w:rFonts w:ascii="Mosawi" w:hAnsi="Mosawi"/>
          <w:sz w:val="26"/>
          <w:vertAlign w:val="baseline"/>
        </w:rPr>
        <w:footnoteRef/>
      </w:r>
      <w:r w:rsidRPr="00F7003B">
        <w:rPr>
          <w:rFonts w:hint="cs"/>
          <w:rtl/>
        </w:rPr>
        <w:t>.</w:t>
      </w:r>
      <w:r w:rsidRPr="00F7003B">
        <w:rPr>
          <w:rtl/>
        </w:rPr>
        <w:t xml:space="preserve"> المصدر نفسه: 194، الخطبة: 136.</w:t>
      </w:r>
    </w:p>
  </w:footnote>
  <w:footnote w:id="6">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366، الرسالة: 5.</w:t>
      </w:r>
    </w:p>
  </w:footnote>
  <w:footnote w:id="7">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81، الخطبة: 37.</w:t>
      </w:r>
    </w:p>
  </w:footnote>
  <w:footnote w:id="8">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283، الرسالة: 26.</w:t>
      </w:r>
    </w:p>
  </w:footnote>
  <w:footnote w:id="9">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الرسالة: 46.</w:t>
      </w:r>
    </w:p>
  </w:footnote>
  <w:footnote w:id="10">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الخطبة: 373.</w:t>
      </w:r>
    </w:p>
  </w:footnote>
  <w:footnote w:id="11">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الخطبة: 125.</w:t>
      </w:r>
    </w:p>
  </w:footnote>
  <w:footnote w:id="12">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الخطبة: 131.</w:t>
      </w:r>
    </w:p>
  </w:footnote>
  <w:footnote w:id="13">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الخطبة: 34.</w:t>
      </w:r>
    </w:p>
  </w:footnote>
  <w:footnote w:id="14">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الخطبة: 34.</w:t>
      </w:r>
    </w:p>
  </w:footnote>
  <w:footnote w:id="15">
    <w:p w:rsidR="001D0B50" w:rsidRPr="00F7003B" w:rsidRDefault="001D0B50" w:rsidP="00F7003B">
      <w:pPr>
        <w:pStyle w:val="af9"/>
      </w:pPr>
      <w:r w:rsidRPr="00F7003B">
        <w:rPr>
          <w:rStyle w:val="af0"/>
          <w:rFonts w:ascii="Mosawi" w:hAnsi="Mosawi"/>
          <w:sz w:val="26"/>
          <w:vertAlign w:val="baseline"/>
        </w:rPr>
        <w:footnoteRef/>
      </w:r>
      <w:r w:rsidRPr="00F7003B">
        <w:rPr>
          <w:rtl/>
        </w:rPr>
        <w:t>. نهج البلاغة، الخطبة: 105.</w:t>
      </w:r>
    </w:p>
  </w:footnote>
  <w:footnote w:id="16">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الرسالة: 6.</w:t>
      </w:r>
    </w:p>
  </w:footnote>
  <w:footnote w:id="17">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الخطبة: 173.</w:t>
      </w:r>
    </w:p>
  </w:footnote>
  <w:footnote w:id="18">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الخطبة: 74.</w:t>
      </w:r>
    </w:p>
  </w:footnote>
  <w:footnote w:id="19">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الخطبة: 205.</w:t>
      </w:r>
    </w:p>
  </w:footnote>
  <w:footnote w:id="20">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الخطبة: 172.</w:t>
      </w:r>
    </w:p>
  </w:footnote>
  <w:footnote w:id="21">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الخطبة: 229.</w:t>
      </w:r>
    </w:p>
  </w:footnote>
  <w:footnote w:id="22">
    <w:p w:rsidR="001D0B50" w:rsidRPr="00F7003B" w:rsidRDefault="001D0B50" w:rsidP="00F7003B">
      <w:pPr>
        <w:pStyle w:val="af9"/>
      </w:pPr>
      <w:r w:rsidRPr="00F7003B">
        <w:rPr>
          <w:rStyle w:val="af0"/>
          <w:rFonts w:ascii="Mosawi" w:hAnsi="Mosawi"/>
          <w:sz w:val="26"/>
          <w:vertAlign w:val="baseline"/>
        </w:rPr>
        <w:footnoteRef/>
      </w:r>
      <w:r w:rsidRPr="00F7003B">
        <w:rPr>
          <w:rtl/>
        </w:rPr>
        <w:t>. كتاب الغارات 1: 307.</w:t>
      </w:r>
    </w:p>
  </w:footnote>
  <w:footnote w:id="23">
    <w:p w:rsidR="001D0B50" w:rsidRPr="00F7003B" w:rsidRDefault="001D0B50" w:rsidP="00F7003B">
      <w:pPr>
        <w:pStyle w:val="af9"/>
      </w:pPr>
      <w:r w:rsidRPr="00F7003B">
        <w:rPr>
          <w:rStyle w:val="af0"/>
          <w:rFonts w:ascii="Mosawi" w:hAnsi="Mosawi"/>
          <w:sz w:val="26"/>
          <w:vertAlign w:val="baseline"/>
        </w:rPr>
        <w:footnoteRef/>
      </w:r>
      <w:r w:rsidRPr="00F7003B">
        <w:rPr>
          <w:rtl/>
        </w:rPr>
        <w:t>. شرح ابن أبي الحديد 2: 35.</w:t>
      </w:r>
    </w:p>
  </w:footnote>
  <w:footnote w:id="24">
    <w:p w:rsidR="001D0B50" w:rsidRPr="00F7003B" w:rsidRDefault="001D0B50" w:rsidP="00F7003B">
      <w:pPr>
        <w:pStyle w:val="af9"/>
      </w:pPr>
      <w:r w:rsidRPr="00F7003B">
        <w:rPr>
          <w:rStyle w:val="af0"/>
          <w:rFonts w:ascii="Mosawi" w:hAnsi="Mosawi"/>
          <w:sz w:val="26"/>
          <w:vertAlign w:val="baseline"/>
        </w:rPr>
        <w:footnoteRef/>
      </w:r>
      <w:r w:rsidRPr="00F7003B">
        <w:rPr>
          <w:rtl/>
        </w:rPr>
        <w:t>. نهج البلاغة، الخطبة: 26.</w:t>
      </w:r>
    </w:p>
  </w:footnote>
  <w:footnote w:id="25">
    <w:p w:rsidR="001D0B50" w:rsidRPr="00F7003B" w:rsidRDefault="001D0B50" w:rsidP="00F7003B">
      <w:pPr>
        <w:pStyle w:val="af9"/>
      </w:pPr>
      <w:r w:rsidRPr="00F7003B">
        <w:rPr>
          <w:rStyle w:val="af0"/>
          <w:rFonts w:ascii="Mosawi" w:hAnsi="Mosawi"/>
          <w:sz w:val="26"/>
          <w:vertAlign w:val="baseline"/>
        </w:rPr>
        <w:footnoteRef/>
      </w:r>
      <w:r w:rsidRPr="00F7003B">
        <w:rPr>
          <w:rtl/>
        </w:rPr>
        <w:t>. سيرة ابن هشام 4 : 190، طبعة الحلبي.</w:t>
      </w:r>
    </w:p>
  </w:footnote>
  <w:footnote w:id="26">
    <w:p w:rsidR="001D0B50" w:rsidRPr="00F7003B" w:rsidRDefault="001D0B50" w:rsidP="00F7003B">
      <w:pPr>
        <w:pStyle w:val="af9"/>
      </w:pPr>
      <w:r w:rsidRPr="00F7003B">
        <w:rPr>
          <w:rStyle w:val="af0"/>
          <w:rFonts w:ascii="Mosawi" w:hAnsi="Mosawi"/>
          <w:sz w:val="26"/>
          <w:vertAlign w:val="baseline"/>
        </w:rPr>
        <w:footnoteRef/>
      </w:r>
      <w:r w:rsidRPr="00F7003B">
        <w:rPr>
          <w:rtl/>
        </w:rPr>
        <w:t>. الطباطبائي، الميزان في تفسير القرآن 9: 162.</w:t>
      </w:r>
    </w:p>
  </w:footnote>
  <w:footnote w:id="27">
    <w:p w:rsidR="001D0B50" w:rsidRPr="00F7003B" w:rsidRDefault="001D0B50" w:rsidP="00F7003B">
      <w:pPr>
        <w:pStyle w:val="af9"/>
      </w:pPr>
      <w:r w:rsidRPr="00F7003B">
        <w:rPr>
          <w:rStyle w:val="af0"/>
          <w:rFonts w:ascii="Mosawi" w:hAnsi="Mosawi"/>
          <w:sz w:val="26"/>
          <w:vertAlign w:val="baseline"/>
        </w:rPr>
        <w:footnoteRef/>
      </w:r>
      <w:r w:rsidRPr="00F7003B">
        <w:rPr>
          <w:rtl/>
        </w:rPr>
        <w:t>. تفسير الشيخ محمود شلتوت: 911، طبعة طهران.</w:t>
      </w:r>
    </w:p>
  </w:footnote>
  <w:footnote w:id="28">
    <w:p w:rsidR="001D0B50" w:rsidRPr="00F7003B" w:rsidRDefault="001D0B50" w:rsidP="00F7003B">
      <w:pPr>
        <w:pStyle w:val="af9"/>
      </w:pPr>
      <w:r w:rsidRPr="00F7003B">
        <w:rPr>
          <w:rStyle w:val="af0"/>
          <w:rFonts w:ascii="Mosawi" w:hAnsi="Mosawi"/>
          <w:sz w:val="26"/>
          <w:vertAlign w:val="baseline"/>
        </w:rPr>
        <w:footnoteRef/>
      </w:r>
      <w:r w:rsidRPr="00F7003B">
        <w:rPr>
          <w:rtl/>
        </w:rPr>
        <w:t>. نداى وحدت، المقال الحادي عشر، راههاى سياسي وعلمي وحدت اسلامي وتقريب مذاهب: 251 ـ 291.</w:t>
      </w:r>
    </w:p>
  </w:footnote>
  <w:footnote w:id="29">
    <w:p w:rsidR="001D0B50" w:rsidRPr="00F7003B" w:rsidRDefault="001D0B50" w:rsidP="00F7003B">
      <w:pPr>
        <w:pStyle w:val="af9"/>
      </w:pPr>
      <w:r w:rsidRPr="00F7003B">
        <w:rPr>
          <w:rStyle w:val="af0"/>
          <w:rFonts w:ascii="Mosawi" w:hAnsi="Mosawi"/>
          <w:sz w:val="26"/>
          <w:vertAlign w:val="baseline"/>
        </w:rPr>
        <w:footnoteRef/>
      </w:r>
      <w:r w:rsidRPr="00F7003B">
        <w:rPr>
          <w:rtl/>
        </w:rPr>
        <w:t>. هذا انطلاقاً من تاريخ إجراء الحوار (المترجم).</w:t>
      </w:r>
    </w:p>
  </w:footnote>
  <w:footnote w:id="30">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xml:space="preserve">. </w:t>
      </w:r>
      <w:r w:rsidRPr="00F7003B">
        <w:rPr>
          <w:rStyle w:val="Char2"/>
          <w:rFonts w:ascii="Mosawi" w:hAnsi="Mosawi" w:cs="Mosawi"/>
          <w:position w:val="0"/>
          <w:sz w:val="26"/>
          <w:rtl/>
          <w:lang w:eastAsia="en-US"/>
        </w:rPr>
        <w:t>باحث وأستاذ في الحوزة العلمية، متخصّص في علم الكلام الإمامي والمدارس السلفية، له دراسات عديدة.</w:t>
      </w:r>
    </w:p>
  </w:footnote>
  <w:footnote w:id="31">
    <w:p w:rsidR="001D0B50" w:rsidRPr="00F7003B" w:rsidRDefault="001D0B50" w:rsidP="00F7003B">
      <w:pPr>
        <w:pStyle w:val="af9"/>
      </w:pPr>
      <w:r w:rsidRPr="00F7003B">
        <w:footnoteRef/>
      </w:r>
      <w:r w:rsidRPr="00F7003B">
        <w:rPr>
          <w:rtl/>
        </w:rPr>
        <w:t>. ابن أبي الحديد، شرح نهج البلاغة 3: 50، تحقيق محمد أبو الفضل إبراهيم؛ والشافي في الإمامة 4: 291؛ ويمكنكم الرجوع إلى نهج الحق وكشف الصدق للعلامة الحلي: 297؛ وكشف الغطاء 1: 19؛ ووالد البهائي، وصول الأخيار: 77؛ وأبو الصلاح، تقريب المعارف: 273؛ وبحار الأنوار 31: 280.</w:t>
      </w:r>
    </w:p>
  </w:footnote>
  <w:footnote w:id="32">
    <w:p w:rsidR="001D0B50" w:rsidRPr="00F7003B" w:rsidRDefault="001D0B50" w:rsidP="00F7003B">
      <w:pPr>
        <w:pStyle w:val="af9"/>
      </w:pPr>
      <w:r w:rsidRPr="00F7003B">
        <w:footnoteRef/>
      </w:r>
      <w:r w:rsidRPr="00F7003B">
        <w:rPr>
          <w:rtl/>
        </w:rPr>
        <w:t>. الكافي 7: 412؛ وتهذيب الأحكام 7: 69.</w:t>
      </w:r>
    </w:p>
  </w:footnote>
  <w:footnote w:id="33">
    <w:p w:rsidR="001D0B50" w:rsidRPr="00F7003B" w:rsidRDefault="001D0B50" w:rsidP="00F7003B">
      <w:pPr>
        <w:pStyle w:val="af9"/>
      </w:pPr>
      <w:r w:rsidRPr="00F7003B">
        <w:footnoteRef/>
      </w:r>
      <w:r w:rsidRPr="00F7003B">
        <w:rPr>
          <w:rtl/>
        </w:rPr>
        <w:t>. الأنصاري، كتاب المكاسب 3: 561؛ وفرائد الأصول 1: 376.</w:t>
      </w:r>
    </w:p>
  </w:footnote>
  <w:footnote w:id="34">
    <w:p w:rsidR="001D0B50" w:rsidRPr="00F7003B" w:rsidRDefault="001D0B50" w:rsidP="00F7003B">
      <w:pPr>
        <w:pStyle w:val="af9"/>
      </w:pPr>
      <w:r w:rsidRPr="00F7003B">
        <w:footnoteRef/>
      </w:r>
      <w:r w:rsidRPr="00F7003B">
        <w:rPr>
          <w:rtl/>
        </w:rPr>
        <w:t>. يقول ابن شهر آشوب: واجتمع أهل القبلة على أنّ الرسول قال: الحسن والحسين إمامان قاما أو قعدا. فانظر: المناقب 3: 163؛ والبحار 43: 291.</w:t>
      </w:r>
    </w:p>
  </w:footnote>
  <w:footnote w:id="35">
    <w:p w:rsidR="001D0B50" w:rsidRPr="00F7003B" w:rsidRDefault="001D0B50" w:rsidP="00F7003B">
      <w:pPr>
        <w:pStyle w:val="af9"/>
      </w:pPr>
      <w:r w:rsidRPr="00F7003B">
        <w:footnoteRef/>
      </w:r>
      <w:r w:rsidRPr="00F7003B">
        <w:rPr>
          <w:rtl/>
        </w:rPr>
        <w:t>. نهج البلاغة، الخطبة 62؛ وشرح نهج البلاغة 6: 95؛ والإمامة والسياسة 1: 175؛ والغارات: 202؛ وابن طاووس، كشف المحجة: 241، الفصل 155؛ والطبري، المسترشد: 77.</w:t>
      </w:r>
    </w:p>
  </w:footnote>
  <w:footnote w:id="36">
    <w:p w:rsidR="001D0B50" w:rsidRPr="00F7003B" w:rsidRDefault="001D0B50" w:rsidP="00F7003B">
      <w:pPr>
        <w:pStyle w:val="af9"/>
      </w:pPr>
      <w:r w:rsidRPr="00F7003B">
        <w:footnoteRef/>
      </w:r>
      <w:r w:rsidRPr="00F7003B">
        <w:rPr>
          <w:rtl/>
        </w:rPr>
        <w:t>. أنساب الأشراف 2: 268، وباب أمر السقيفة، تحقيق الدكتور زكار والدكتور زركلي.</w:t>
      </w:r>
    </w:p>
  </w:footnote>
  <w:footnote w:id="37">
    <w:p w:rsidR="001D0B50" w:rsidRPr="00F7003B" w:rsidRDefault="001D0B50" w:rsidP="00F7003B">
      <w:pPr>
        <w:pStyle w:val="af9"/>
      </w:pPr>
      <w:r w:rsidRPr="00F7003B">
        <w:footnoteRef/>
      </w:r>
      <w:r w:rsidRPr="00F7003B">
        <w:rPr>
          <w:rtl/>
        </w:rPr>
        <w:t>. أسد الغابة 4: 295، في ترجمة مالك بن نويرة؛ وتاريخ الطبري 2: 504؛ والبداية والنهاية 6: 355.</w:t>
      </w:r>
    </w:p>
  </w:footnote>
  <w:footnote w:id="38">
    <w:p w:rsidR="001D0B50" w:rsidRPr="00F7003B" w:rsidRDefault="001D0B50" w:rsidP="00F7003B">
      <w:pPr>
        <w:pStyle w:val="af9"/>
      </w:pPr>
      <w:r w:rsidRPr="00F7003B">
        <w:footnoteRef/>
      </w:r>
      <w:r w:rsidRPr="00F7003B">
        <w:rPr>
          <w:rtl/>
        </w:rPr>
        <w:t>. الكافي 8: 59؛ ووسائل الشيعة 1: 457، وج 8: 46؛ والاحتجاج 1: 392؛ وبحار الأنوار 93: 203؛ وتفسير نور الثقلين 2: 176.</w:t>
      </w:r>
    </w:p>
  </w:footnote>
  <w:footnote w:id="39">
    <w:p w:rsidR="001D0B50" w:rsidRPr="00F7003B" w:rsidRDefault="001D0B50" w:rsidP="00F7003B">
      <w:pPr>
        <w:pStyle w:val="af9"/>
      </w:pPr>
      <w:r w:rsidRPr="00F7003B">
        <w:footnoteRef/>
      </w:r>
      <w:r w:rsidRPr="00F7003B">
        <w:rPr>
          <w:rtl/>
        </w:rPr>
        <w:t>. مجلة نهج البلاغة، العددان، 4 ـ 5: 176.</w:t>
      </w:r>
    </w:p>
  </w:footnote>
  <w:footnote w:id="40">
    <w:p w:rsidR="001D0B50" w:rsidRPr="00F7003B" w:rsidRDefault="001D0B50" w:rsidP="00F7003B">
      <w:pPr>
        <w:pStyle w:val="af9"/>
      </w:pPr>
      <w:r w:rsidRPr="00F7003B">
        <w:footnoteRef/>
      </w:r>
      <w:r w:rsidRPr="00F7003B">
        <w:rPr>
          <w:rtl/>
        </w:rPr>
        <w:t>. الماوردي، الأحكام السلطانية: 33؛ والفراء، الأحكام السلطانية: 117.</w:t>
      </w:r>
    </w:p>
  </w:footnote>
  <w:footnote w:id="41">
    <w:p w:rsidR="001D0B50" w:rsidRPr="00F7003B" w:rsidRDefault="001D0B50" w:rsidP="00F7003B">
      <w:pPr>
        <w:pStyle w:val="af9"/>
      </w:pPr>
      <w:r w:rsidRPr="00F7003B">
        <w:footnoteRef/>
      </w:r>
      <w:r w:rsidRPr="00F7003B">
        <w:rPr>
          <w:rtl/>
        </w:rPr>
        <w:t>. جامع أحكام القرآن 1: 269 ـ 272.</w:t>
      </w:r>
    </w:p>
  </w:footnote>
  <w:footnote w:id="42">
    <w:p w:rsidR="001D0B50" w:rsidRPr="00F7003B" w:rsidRDefault="001D0B50" w:rsidP="00F7003B">
      <w:pPr>
        <w:pStyle w:val="af9"/>
      </w:pPr>
      <w:r w:rsidRPr="00F7003B">
        <w:footnoteRef/>
      </w:r>
      <w:r w:rsidRPr="00F7003B">
        <w:rPr>
          <w:rtl/>
        </w:rPr>
        <w:t>. الإلهيات 2: 523.</w:t>
      </w:r>
    </w:p>
  </w:footnote>
  <w:footnote w:id="43">
    <w:p w:rsidR="001D0B50" w:rsidRPr="00F7003B" w:rsidRDefault="001D0B50" w:rsidP="00F7003B">
      <w:pPr>
        <w:pStyle w:val="af9"/>
      </w:pPr>
      <w:r w:rsidRPr="00F7003B">
        <w:footnoteRef/>
      </w:r>
      <w:r w:rsidRPr="00F7003B">
        <w:rPr>
          <w:rtl/>
        </w:rPr>
        <w:t>. المواقف في علم الكلام 8: 351، طبعة مصر.</w:t>
      </w:r>
    </w:p>
  </w:footnote>
  <w:footnote w:id="44">
    <w:p w:rsidR="001D0B50" w:rsidRPr="00F7003B" w:rsidRDefault="001D0B50" w:rsidP="00F7003B">
      <w:pPr>
        <w:pStyle w:val="af9"/>
      </w:pPr>
      <w:r w:rsidRPr="00F7003B">
        <w:footnoteRef/>
      </w:r>
      <w:r w:rsidRPr="00F7003B">
        <w:rPr>
          <w:rtl/>
        </w:rPr>
        <w:t>. شرح سنن الترمذي 13: 229.</w:t>
      </w:r>
    </w:p>
  </w:footnote>
  <w:footnote w:id="45">
    <w:p w:rsidR="001D0B50" w:rsidRPr="00F7003B" w:rsidRDefault="001D0B50" w:rsidP="00F7003B">
      <w:pPr>
        <w:pStyle w:val="af9"/>
      </w:pPr>
      <w:r w:rsidRPr="00F7003B">
        <w:footnoteRef/>
      </w:r>
      <w:r w:rsidRPr="00F7003B">
        <w:rPr>
          <w:rtl/>
        </w:rPr>
        <w:t>. المفيد، الجمل والنصرة في حرب البصرة: 59، الطبعة الثانية، منشورات مكتبة الداوري، قم.</w:t>
      </w:r>
    </w:p>
  </w:footnote>
  <w:footnote w:id="46">
    <w:p w:rsidR="001D0B50" w:rsidRPr="00F7003B" w:rsidRDefault="001D0B50" w:rsidP="00F7003B">
      <w:pPr>
        <w:pStyle w:val="af9"/>
      </w:pPr>
      <w:r w:rsidRPr="00F7003B">
        <w:footnoteRef/>
      </w:r>
      <w:r w:rsidRPr="00F7003B">
        <w:rPr>
          <w:rtl/>
        </w:rPr>
        <w:t>. شرح نهج البلاغة 1: 219.</w:t>
      </w:r>
    </w:p>
  </w:footnote>
  <w:footnote w:id="47">
    <w:p w:rsidR="001D0B50" w:rsidRPr="00F7003B" w:rsidRDefault="001D0B50" w:rsidP="00F7003B">
      <w:pPr>
        <w:pStyle w:val="af9"/>
      </w:pPr>
      <w:r w:rsidRPr="00F7003B">
        <w:footnoteRef/>
      </w:r>
      <w:r w:rsidRPr="00F7003B">
        <w:rPr>
          <w:rtl/>
        </w:rPr>
        <w:t>. تاريخ الطبري 2: 458؛ والشافي في الإمامة 3: 190؛ والتنكابني، سفينة النجاة: 68؛ وبحار الأنوار 28: 335.</w:t>
      </w:r>
    </w:p>
  </w:footnote>
  <w:footnote w:id="48">
    <w:p w:rsidR="001D0B50" w:rsidRPr="00F7003B" w:rsidRDefault="001D0B50" w:rsidP="00F7003B">
      <w:pPr>
        <w:pStyle w:val="af9"/>
      </w:pPr>
      <w:r w:rsidRPr="00F7003B">
        <w:footnoteRef/>
      </w:r>
      <w:r w:rsidRPr="00F7003B">
        <w:rPr>
          <w:rtl/>
        </w:rPr>
        <w:t>. المصادر السابقة.</w:t>
      </w:r>
    </w:p>
  </w:footnote>
  <w:footnote w:id="49">
    <w:p w:rsidR="001D0B50" w:rsidRPr="00F7003B" w:rsidRDefault="001D0B50" w:rsidP="00F7003B">
      <w:pPr>
        <w:pStyle w:val="af9"/>
      </w:pPr>
      <w:r w:rsidRPr="00F7003B">
        <w:footnoteRef/>
      </w:r>
      <w:r w:rsidRPr="00F7003B">
        <w:rPr>
          <w:rtl/>
        </w:rPr>
        <w:t>. الإمامة والسياسة 1: 28، بتحقيق الشبيري، وبتحقيق الزيني ج1: 18، هذا الكتاب من تأليف ابن قتيبة، وتشكيك البعض في الكتاب ومؤلفه ليس صواباً؛ وذلك لأن كبار المؤرخين من أهل السنّة في القرون الماضية قد اعتمدوا عليه في نقل الأحداث أمثال: الحافظ تقي الدين الفاسي المكي (832 ﻫ) في كتاب العقد الثمين 6: 72.</w:t>
      </w:r>
    </w:p>
  </w:footnote>
  <w:footnote w:id="50">
    <w:p w:rsidR="001D0B50" w:rsidRPr="00F7003B" w:rsidRDefault="001D0B50" w:rsidP="00F7003B">
      <w:pPr>
        <w:pStyle w:val="af9"/>
      </w:pPr>
      <w:r w:rsidRPr="00F7003B">
        <w:rPr>
          <w:rStyle w:val="af0"/>
          <w:rFonts w:ascii="Mosawi" w:hAnsi="Mosawi"/>
          <w:sz w:val="26"/>
          <w:vertAlign w:val="baseline"/>
        </w:rPr>
        <w:footnoteRef/>
      </w:r>
      <w:r w:rsidRPr="00F7003B">
        <w:rPr>
          <w:rtl/>
        </w:rPr>
        <w:t>. الأخبار الموفقيات: 580؛ شرح ابن أبي الحديد 6: 21.</w:t>
      </w:r>
    </w:p>
  </w:footnote>
  <w:footnote w:id="51">
    <w:p w:rsidR="001D0B50" w:rsidRPr="00F7003B" w:rsidRDefault="001D0B50" w:rsidP="00F7003B">
      <w:pPr>
        <w:pStyle w:val="af9"/>
      </w:pPr>
      <w:r w:rsidRPr="00F7003B">
        <w:rPr>
          <w:rStyle w:val="af0"/>
          <w:rFonts w:ascii="Mosawi" w:hAnsi="Mosawi"/>
          <w:sz w:val="26"/>
          <w:vertAlign w:val="baseline"/>
        </w:rPr>
        <w:footnoteRef/>
      </w:r>
      <w:r w:rsidRPr="00F7003B">
        <w:rPr>
          <w:rtl/>
        </w:rPr>
        <w:t>. تاريخ اليعقوبي 2: 124، باب خبر سقيفة بني ساعدة.</w:t>
      </w:r>
    </w:p>
  </w:footnote>
  <w:footnote w:id="52">
    <w:p w:rsidR="001D0B50" w:rsidRPr="00F7003B" w:rsidRDefault="001D0B50" w:rsidP="00F7003B">
      <w:pPr>
        <w:pStyle w:val="af9"/>
      </w:pPr>
      <w:r w:rsidRPr="00F7003B">
        <w:rPr>
          <w:rStyle w:val="af0"/>
          <w:rFonts w:ascii="Mosawi" w:hAnsi="Mosawi"/>
          <w:sz w:val="26"/>
          <w:vertAlign w:val="baseline"/>
        </w:rPr>
        <w:footnoteRef/>
      </w:r>
      <w:r w:rsidRPr="00F7003B">
        <w:rPr>
          <w:rtl/>
        </w:rPr>
        <w:t>. مروج الذهب 2: 301.</w:t>
      </w:r>
    </w:p>
  </w:footnote>
  <w:footnote w:id="53">
    <w:p w:rsidR="001D0B50" w:rsidRPr="00F7003B" w:rsidRDefault="001D0B50" w:rsidP="00F7003B">
      <w:pPr>
        <w:pStyle w:val="af9"/>
      </w:pPr>
      <w:r w:rsidRPr="00F7003B">
        <w:rPr>
          <w:rStyle w:val="af0"/>
          <w:rFonts w:ascii="Mosawi" w:hAnsi="Mosawi"/>
          <w:sz w:val="26"/>
          <w:vertAlign w:val="baseline"/>
        </w:rPr>
        <w:footnoteRef/>
      </w:r>
      <w:r w:rsidRPr="00F7003B">
        <w:rPr>
          <w:rtl/>
        </w:rPr>
        <w:t>. الغدير 7: 93، نقلاً عن تاريخ اليعقوبي 2: 103؛ والرياض النضرة 1: 167؛ وتاريخ أبي الفداء 1: 156؛ وروضة المناظر لابن شحنة هامش الكامل 7: 164؛ وشرح ابن أبي الحديد 1: 134.</w:t>
      </w:r>
    </w:p>
  </w:footnote>
  <w:footnote w:id="54">
    <w:p w:rsidR="001D0B50" w:rsidRPr="00F7003B" w:rsidRDefault="001D0B50" w:rsidP="00F7003B">
      <w:pPr>
        <w:pStyle w:val="af9"/>
      </w:pPr>
      <w:r w:rsidRPr="00F7003B">
        <w:rPr>
          <w:rStyle w:val="af0"/>
          <w:rFonts w:ascii="Mosawi" w:hAnsi="Mosawi"/>
          <w:sz w:val="26"/>
          <w:vertAlign w:val="baseline"/>
        </w:rPr>
        <w:footnoteRef/>
      </w:r>
      <w:r w:rsidRPr="00F7003B">
        <w:rPr>
          <w:rtl/>
        </w:rPr>
        <w:t>. المحلّى 9: 345، تحقيق أحمد محمد شاكر، طبعة بيروت، دار الفكر.</w:t>
      </w:r>
    </w:p>
  </w:footnote>
  <w:footnote w:id="55">
    <w:p w:rsidR="001D0B50" w:rsidRPr="00F7003B" w:rsidRDefault="001D0B50" w:rsidP="00F7003B">
      <w:pPr>
        <w:pStyle w:val="af9"/>
      </w:pPr>
      <w:r w:rsidRPr="00F7003B">
        <w:rPr>
          <w:rStyle w:val="af0"/>
          <w:rFonts w:ascii="Mosawi" w:hAnsi="Mosawi"/>
          <w:sz w:val="26"/>
          <w:vertAlign w:val="baseline"/>
        </w:rPr>
        <w:footnoteRef/>
      </w:r>
      <w:r w:rsidRPr="00F7003B">
        <w:rPr>
          <w:rtl/>
        </w:rPr>
        <w:t>. الكافي 1: 294؛ والصدوق، الخصال: 559؛ وابن بطريق، العمدة: 285؛ والغدير 3: 176، من مصادر متعدّدة لأهل السنّة؛ والهيثمي، مجمع الزوائد 7: 235؛ والتفسير الكبير 1: 205؛ وتاريخ مدينة دمشق 44: 370؛ وابن كثير، البداية والنهاية 7: 398.</w:t>
      </w:r>
    </w:p>
  </w:footnote>
  <w:footnote w:id="56">
    <w:p w:rsidR="001D0B50" w:rsidRPr="00F7003B" w:rsidRDefault="001D0B50" w:rsidP="00F7003B">
      <w:pPr>
        <w:pStyle w:val="af9"/>
      </w:pPr>
      <w:r w:rsidRPr="00F7003B">
        <w:rPr>
          <w:rStyle w:val="af0"/>
          <w:rFonts w:ascii="Mosawi" w:hAnsi="Mosawi"/>
          <w:sz w:val="26"/>
          <w:vertAlign w:val="baseline"/>
        </w:rPr>
        <w:footnoteRef/>
      </w:r>
      <w:r w:rsidRPr="00F7003B">
        <w:rPr>
          <w:rtl/>
        </w:rPr>
        <w:t>. المسائل الصاغانية: 109.</w:t>
      </w:r>
    </w:p>
  </w:footnote>
  <w:footnote w:id="57">
    <w:p w:rsidR="001D0B50" w:rsidRPr="00F7003B" w:rsidRDefault="001D0B50" w:rsidP="00F7003B">
      <w:pPr>
        <w:pStyle w:val="af9"/>
      </w:pPr>
      <w:r w:rsidRPr="00F7003B">
        <w:rPr>
          <w:rStyle w:val="af0"/>
          <w:rFonts w:ascii="Mosawi" w:hAnsi="Mosawi"/>
          <w:sz w:val="26"/>
          <w:vertAlign w:val="baseline"/>
        </w:rPr>
        <w:footnoteRef/>
      </w:r>
      <w:r w:rsidRPr="00F7003B">
        <w:rPr>
          <w:rtl/>
        </w:rPr>
        <w:t>. صحيح البخاري 4: 42، كتاب الجهاد والسير، باب فرض الخمس؛ والسنن الكبرى 6: 300؛ والطبقات الكبرى 8: 28.</w:t>
      </w:r>
    </w:p>
  </w:footnote>
  <w:footnote w:id="58">
    <w:p w:rsidR="001D0B50" w:rsidRPr="00F7003B" w:rsidRDefault="001D0B50" w:rsidP="00F7003B">
      <w:pPr>
        <w:pStyle w:val="af9"/>
      </w:pPr>
      <w:r w:rsidRPr="00F7003B">
        <w:rPr>
          <w:rStyle w:val="af0"/>
          <w:rFonts w:ascii="Mosawi" w:hAnsi="Mosawi"/>
          <w:sz w:val="26"/>
          <w:vertAlign w:val="baseline"/>
        </w:rPr>
        <w:footnoteRef/>
      </w:r>
      <w:r w:rsidRPr="00F7003B">
        <w:rPr>
          <w:rtl/>
        </w:rPr>
        <w:t>. صحيح البخاري 5: 82؛ والطبقات الكبرى 2: 315؛ وسير أعلام النبلاء 2: 121.</w:t>
      </w:r>
    </w:p>
  </w:footnote>
  <w:footnote w:id="59">
    <w:p w:rsidR="001D0B50" w:rsidRPr="00F7003B" w:rsidRDefault="001D0B50" w:rsidP="00F7003B">
      <w:pPr>
        <w:pStyle w:val="af9"/>
      </w:pPr>
      <w:r w:rsidRPr="00F7003B">
        <w:rPr>
          <w:rStyle w:val="af0"/>
          <w:rFonts w:ascii="Mosawi" w:hAnsi="Mosawi"/>
          <w:sz w:val="26"/>
          <w:vertAlign w:val="baseline"/>
        </w:rPr>
        <w:footnoteRef/>
      </w:r>
      <w:r w:rsidRPr="00F7003B">
        <w:rPr>
          <w:rtl/>
        </w:rPr>
        <w:t>. الكافي 1: 376؛ وفي مصادر الإمام الرضا جاء: «ومن مات بغير إمام مات ميتة جاهلية، المفيد، الاختصاص: 268، ومستطرفات السرائر: 635، 171.</w:t>
      </w:r>
    </w:p>
  </w:footnote>
  <w:footnote w:id="60">
    <w:p w:rsidR="001D0B50" w:rsidRPr="00F7003B" w:rsidRDefault="001D0B50" w:rsidP="00F7003B">
      <w:pPr>
        <w:pStyle w:val="af9"/>
      </w:pPr>
      <w:r w:rsidRPr="00F7003B">
        <w:rPr>
          <w:rStyle w:val="af0"/>
          <w:rFonts w:ascii="Mosawi" w:hAnsi="Mosawi"/>
          <w:sz w:val="26"/>
          <w:vertAlign w:val="baseline"/>
        </w:rPr>
        <w:footnoteRef/>
      </w:r>
      <w:r w:rsidRPr="00F7003B">
        <w:rPr>
          <w:rtl/>
        </w:rPr>
        <w:t>. الاختصاص: 269؛ ومستدرك الوسائل 18: 177.</w:t>
      </w:r>
    </w:p>
  </w:footnote>
  <w:footnote w:id="61">
    <w:p w:rsidR="001D0B50" w:rsidRPr="00F7003B" w:rsidRDefault="001D0B50" w:rsidP="00F7003B">
      <w:pPr>
        <w:pStyle w:val="af9"/>
      </w:pPr>
      <w:r w:rsidRPr="00F7003B">
        <w:rPr>
          <w:rStyle w:val="af0"/>
          <w:rFonts w:ascii="Mosawi" w:hAnsi="Mosawi"/>
          <w:sz w:val="26"/>
          <w:vertAlign w:val="baseline"/>
        </w:rPr>
        <w:footnoteRef/>
      </w:r>
      <w:r w:rsidRPr="00F7003B">
        <w:rPr>
          <w:rtl/>
        </w:rPr>
        <w:t>. الغدير 10: 361.</w:t>
      </w:r>
    </w:p>
  </w:footnote>
  <w:footnote w:id="62">
    <w:p w:rsidR="001D0B50" w:rsidRPr="00F7003B" w:rsidRDefault="001D0B50" w:rsidP="00F7003B">
      <w:pPr>
        <w:pStyle w:val="af9"/>
      </w:pPr>
      <w:r w:rsidRPr="00F7003B">
        <w:rPr>
          <w:rStyle w:val="af0"/>
          <w:rFonts w:ascii="Mosawi" w:hAnsi="Mosawi"/>
          <w:sz w:val="26"/>
          <w:vertAlign w:val="baseline"/>
        </w:rPr>
        <w:footnoteRef/>
      </w:r>
      <w:r w:rsidRPr="00F7003B">
        <w:rPr>
          <w:rtl/>
        </w:rPr>
        <w:t>. لمزيد من الاطلاع على هذا الموضوع، راجع كتاب حوار مع الشيخ صالح بن عبدالله الدرويش، تأليف آية الله السبحاني.</w:t>
      </w:r>
    </w:p>
  </w:footnote>
  <w:footnote w:id="63">
    <w:p w:rsidR="001D0B50" w:rsidRPr="00F7003B" w:rsidRDefault="001D0B50" w:rsidP="00F7003B">
      <w:pPr>
        <w:pStyle w:val="af9"/>
      </w:pPr>
      <w:r w:rsidRPr="00F7003B">
        <w:rPr>
          <w:rStyle w:val="af0"/>
          <w:rFonts w:ascii="Mosawi" w:hAnsi="Mosawi"/>
          <w:sz w:val="26"/>
          <w:vertAlign w:val="baseline"/>
        </w:rPr>
        <w:footnoteRef/>
      </w:r>
      <w:r w:rsidRPr="00F7003B">
        <w:rPr>
          <w:rtl/>
        </w:rPr>
        <w:t>. يرجى الرجوع إلى كتاب وقعة صفين لابن مزاحم المنقري: 29، تحقيق عبدالسلام محمد هارون، طبعة مؤسسة شيري: ج1: 113، وبتحقيق زيني 1: 84؛ والخوارزمي، المناقب: 202، تحقيق الشيخ مالك محمودي، طبعة جماعة المدرّسين، قم، وابن الدمشقي الشافعي، جواهر المطالب 1: 367، تحقيق الشيخ محمودي، طبعة مجمع إحياء الثقافة الإسلامية؛ وتاريخ مدينة دمشق 59: 128، تحقيق علي شيري، طبعة دار الفكر؛ وشرح ابن أبي الحديد 3: 75، وج14: 43؛ وبحار الأنوار 33: 82؛ والغدير 10: 320؛ ونهج السعادة 4: 263.</w:t>
      </w:r>
    </w:p>
  </w:footnote>
  <w:footnote w:id="64">
    <w:p w:rsidR="001D0B50" w:rsidRPr="00F7003B" w:rsidRDefault="001D0B50" w:rsidP="00F7003B">
      <w:pPr>
        <w:pStyle w:val="af9"/>
      </w:pPr>
      <w:r w:rsidRPr="00F7003B">
        <w:rPr>
          <w:rStyle w:val="af0"/>
          <w:rFonts w:ascii="Mosawi" w:hAnsi="Mosawi"/>
          <w:sz w:val="26"/>
          <w:vertAlign w:val="baseline"/>
        </w:rPr>
        <w:footnoteRef/>
      </w:r>
      <w:r w:rsidRPr="00F7003B">
        <w:rPr>
          <w:rtl/>
        </w:rPr>
        <w:t>. وقعة صفين: 20، 29، والإمامة والسياسة 1: 113، والخوارزمي، المناقب: 202؛ وجواهر المطالب 1: 367؛ وتاريخ مدينة دمشق 59: 128؛ وشرح ابن أبي الحديد 14: 36.</w:t>
      </w:r>
    </w:p>
  </w:footnote>
  <w:footnote w:id="65">
    <w:p w:rsidR="001D0B50" w:rsidRPr="00F7003B" w:rsidRDefault="001D0B50" w:rsidP="00F7003B">
      <w:pPr>
        <w:pStyle w:val="af9"/>
      </w:pPr>
      <w:r w:rsidRPr="00F7003B">
        <w:rPr>
          <w:rStyle w:val="af0"/>
          <w:rFonts w:ascii="Mosawi" w:hAnsi="Mosawi"/>
          <w:sz w:val="26"/>
          <w:vertAlign w:val="baseline"/>
        </w:rPr>
        <w:footnoteRef/>
      </w:r>
      <w:r w:rsidRPr="00F7003B">
        <w:rPr>
          <w:rtl/>
        </w:rPr>
        <w:t>. بعد أن نقل الأستاذ واعظ زاده رسالة الإمام علي قال: من الجائز وجود من يقول: إن هذه حجة ضدّ معاوية؛ لأن أهل الشورى من المهاجرين والأنصار يعلمون كيفية انتخاب الخليفة، وهذا ليس دليلاً على أنّ الإمام يعلم الشرط في الأولوية الثانية، وأنّ هذا الانتخاب شرعي، جيّد هذا أحد الاحتمالات.</w:t>
      </w:r>
    </w:p>
  </w:footnote>
  <w:footnote w:id="66">
    <w:p w:rsidR="001D0B50" w:rsidRPr="00F7003B" w:rsidRDefault="001D0B50" w:rsidP="00F7003B">
      <w:pPr>
        <w:pStyle w:val="af9"/>
      </w:pPr>
      <w:r w:rsidRPr="00F7003B">
        <w:rPr>
          <w:rStyle w:val="af0"/>
          <w:rFonts w:ascii="Mosawi" w:hAnsi="Mosawi"/>
          <w:sz w:val="26"/>
          <w:vertAlign w:val="baseline"/>
        </w:rPr>
        <w:footnoteRef/>
      </w:r>
      <w:r w:rsidRPr="00F7003B">
        <w:rPr>
          <w:rtl/>
        </w:rPr>
        <w:t>. تاريخ اليعقوبي 2: 162؛ وشرح ابن أبي الحديد 1: 188، ج9: 53، وج10: 245، وج12: 263؛ والجصاص، الفصول في الأصول 4: 55؛ وأسد الغابة 4: 32؛ والجوهري، السقيفة وفدك: 86؛ وابن شبة النميري، تاريخ المدينة 3: 930؛ وتاريخ الطبري 3: 297؛ وتاريخ ابن خلدون ق1، ج2: 126؛ والشافي في الإمامة 4: 209.</w:t>
      </w:r>
    </w:p>
  </w:footnote>
  <w:footnote w:id="67">
    <w:p w:rsidR="001D0B50" w:rsidRPr="00F7003B" w:rsidRDefault="001D0B50" w:rsidP="00F7003B">
      <w:pPr>
        <w:pStyle w:val="af9"/>
      </w:pPr>
      <w:r w:rsidRPr="00F7003B">
        <w:rPr>
          <w:rStyle w:val="af0"/>
          <w:rFonts w:ascii="Mosawi" w:hAnsi="Mosawi"/>
          <w:sz w:val="26"/>
          <w:vertAlign w:val="baseline"/>
        </w:rPr>
        <w:footnoteRef/>
      </w:r>
      <w:r w:rsidRPr="00F7003B">
        <w:rPr>
          <w:rtl/>
        </w:rPr>
        <w:t>. نهج البلاغة، الخطبة: 92.</w:t>
      </w:r>
    </w:p>
  </w:footnote>
  <w:footnote w:id="68">
    <w:p w:rsidR="001D0B50" w:rsidRPr="00F7003B" w:rsidRDefault="001D0B50" w:rsidP="00F7003B">
      <w:pPr>
        <w:pStyle w:val="af9"/>
      </w:pPr>
      <w:r w:rsidRPr="00F7003B">
        <w:rPr>
          <w:rStyle w:val="af0"/>
          <w:rFonts w:ascii="Mosawi" w:hAnsi="Mosawi"/>
          <w:sz w:val="26"/>
          <w:vertAlign w:val="baseline"/>
        </w:rPr>
        <w:footnoteRef/>
      </w:r>
      <w:r w:rsidRPr="00F7003B">
        <w:rPr>
          <w:rtl/>
        </w:rPr>
        <w:t>. شرح ابن أبي الحديد 7: 34.</w:t>
      </w:r>
    </w:p>
  </w:footnote>
  <w:footnote w:id="69">
    <w:p w:rsidR="001D0B50" w:rsidRPr="00F7003B" w:rsidRDefault="001D0B50" w:rsidP="00F7003B">
      <w:pPr>
        <w:pStyle w:val="af9"/>
      </w:pPr>
      <w:r w:rsidRPr="00F7003B">
        <w:rPr>
          <w:rStyle w:val="af0"/>
          <w:rFonts w:ascii="Mosawi" w:hAnsi="Mosawi"/>
          <w:sz w:val="26"/>
          <w:vertAlign w:val="baseline"/>
        </w:rPr>
        <w:footnoteRef/>
      </w:r>
      <w:r w:rsidRPr="00F7003B">
        <w:rPr>
          <w:rtl/>
        </w:rPr>
        <w:t>. الإفصاح: 46.</w:t>
      </w:r>
    </w:p>
  </w:footnote>
  <w:footnote w:id="70">
    <w:p w:rsidR="001D0B50" w:rsidRPr="00F7003B" w:rsidRDefault="001D0B50" w:rsidP="00F7003B">
      <w:pPr>
        <w:pStyle w:val="af9"/>
      </w:pPr>
      <w:r w:rsidRPr="00F7003B">
        <w:rPr>
          <w:rStyle w:val="af0"/>
          <w:rFonts w:ascii="Mosawi" w:hAnsi="Mosawi"/>
          <w:sz w:val="26"/>
          <w:vertAlign w:val="baseline"/>
        </w:rPr>
        <w:footnoteRef/>
      </w:r>
      <w:r w:rsidRPr="00F7003B">
        <w:rPr>
          <w:rtl/>
        </w:rPr>
        <w:t>. نهج البلاغة، الخطبة: 3.</w:t>
      </w:r>
    </w:p>
  </w:footnote>
  <w:footnote w:id="71">
    <w:p w:rsidR="001D0B50" w:rsidRPr="00F7003B" w:rsidRDefault="001D0B50" w:rsidP="00F7003B">
      <w:pPr>
        <w:pStyle w:val="af9"/>
      </w:pPr>
      <w:r w:rsidRPr="00F7003B">
        <w:rPr>
          <w:rStyle w:val="af0"/>
          <w:rFonts w:ascii="Mosawi" w:hAnsi="Mosawi"/>
          <w:sz w:val="26"/>
          <w:vertAlign w:val="baseline"/>
        </w:rPr>
        <w:footnoteRef/>
      </w:r>
      <w:r w:rsidRPr="00F7003B">
        <w:rPr>
          <w:rtl/>
        </w:rPr>
        <w:t>. الطرائف: 419.</w:t>
      </w:r>
    </w:p>
  </w:footnote>
  <w:footnote w:id="72">
    <w:p w:rsidR="001D0B50" w:rsidRPr="00F7003B" w:rsidRDefault="001D0B50" w:rsidP="00F7003B">
      <w:pPr>
        <w:pStyle w:val="af9"/>
      </w:pPr>
      <w:r w:rsidRPr="00F7003B">
        <w:rPr>
          <w:rStyle w:val="af0"/>
          <w:rFonts w:ascii="Mosawi" w:hAnsi="Mosawi"/>
          <w:sz w:val="26"/>
          <w:vertAlign w:val="baseline"/>
        </w:rPr>
        <w:footnoteRef/>
      </w:r>
      <w:r w:rsidRPr="00F7003B">
        <w:rPr>
          <w:rtl/>
        </w:rPr>
        <w:t>. تاريخ الطبري 3: 557.</w:t>
      </w:r>
    </w:p>
  </w:footnote>
  <w:footnote w:id="73">
    <w:p w:rsidR="001D0B50" w:rsidRPr="00F7003B" w:rsidRDefault="001D0B50" w:rsidP="00F7003B">
      <w:pPr>
        <w:pStyle w:val="af9"/>
      </w:pPr>
      <w:r w:rsidRPr="00F7003B">
        <w:rPr>
          <w:rStyle w:val="af0"/>
          <w:rFonts w:ascii="Mosawi" w:hAnsi="Mosawi"/>
          <w:sz w:val="26"/>
          <w:vertAlign w:val="baseline"/>
        </w:rPr>
        <w:footnoteRef/>
      </w:r>
      <w:r w:rsidRPr="00F7003B">
        <w:rPr>
          <w:rtl/>
        </w:rPr>
        <w:t>. تاريخ الطبري 2: 443؛ وراجع السقيفة وفدك: 52، 73، تحقيق الدكتور محمد هادي الأميني، طبعة الكتبي، بيروت؛ وشرح ابن أبي الحديد 2: 56، وج6: 48؛ والإمامة والسياسة 1: 30، وبتحقيق زيني ج1: 19.</w:t>
      </w:r>
    </w:p>
  </w:footnote>
  <w:footnote w:id="74">
    <w:p w:rsidR="001D0B50" w:rsidRPr="00F7003B" w:rsidRDefault="001D0B50" w:rsidP="00F7003B">
      <w:pPr>
        <w:pStyle w:val="af9"/>
      </w:pPr>
      <w:r w:rsidRPr="00F7003B">
        <w:rPr>
          <w:rStyle w:val="af0"/>
          <w:rFonts w:ascii="Mosawi" w:hAnsi="Mosawi"/>
          <w:sz w:val="26"/>
          <w:vertAlign w:val="baseline"/>
        </w:rPr>
        <w:footnoteRef/>
      </w:r>
      <w:r w:rsidRPr="00F7003B">
        <w:rPr>
          <w:rtl/>
        </w:rPr>
        <w:t>. الإمامة والسياسة: 12، باب كيف كانت بيعة علي بن أبي طالب.</w:t>
      </w:r>
    </w:p>
  </w:footnote>
  <w:footnote w:id="75">
    <w:p w:rsidR="001D0B50" w:rsidRPr="00F7003B" w:rsidRDefault="001D0B50" w:rsidP="00F7003B">
      <w:pPr>
        <w:pStyle w:val="af9"/>
      </w:pPr>
      <w:r w:rsidRPr="00F7003B">
        <w:rPr>
          <w:rStyle w:val="af0"/>
          <w:rFonts w:ascii="Mosawi" w:hAnsi="Mosawi"/>
          <w:sz w:val="26"/>
          <w:vertAlign w:val="baseline"/>
        </w:rPr>
        <w:footnoteRef/>
      </w:r>
      <w:r w:rsidRPr="00F7003B">
        <w:rPr>
          <w:rtl/>
        </w:rPr>
        <w:t>. علي بن يونس العاملي، الصراط المستقيم 3: 117، تحقيق محمد باقر البهبودي، طبعة المكتبة المرتضوية.</w:t>
      </w:r>
    </w:p>
  </w:footnote>
  <w:footnote w:id="76">
    <w:p w:rsidR="001D0B50" w:rsidRPr="00F7003B" w:rsidRDefault="001D0B50" w:rsidP="00F7003B">
      <w:pPr>
        <w:pStyle w:val="af9"/>
      </w:pPr>
      <w:r w:rsidRPr="00F7003B">
        <w:rPr>
          <w:rStyle w:val="af0"/>
          <w:rFonts w:ascii="Mosawi" w:hAnsi="Mosawi"/>
          <w:sz w:val="26"/>
          <w:vertAlign w:val="baseline"/>
        </w:rPr>
        <w:footnoteRef/>
      </w:r>
      <w:r w:rsidRPr="00F7003B">
        <w:rPr>
          <w:rtl/>
        </w:rPr>
        <w:t>. إثبات الوصية: 146؛ والشافي 3: 244؛ وعلم اليقين 2: 386؛ وبيت الأحزان: 118؛ ومحمد فاضل المسعودي، الأسرار الفاطمية: 122.</w:t>
      </w:r>
    </w:p>
  </w:footnote>
  <w:footnote w:id="77">
    <w:p w:rsidR="001D0B50" w:rsidRPr="00F7003B" w:rsidRDefault="001D0B50" w:rsidP="00F7003B">
      <w:pPr>
        <w:pStyle w:val="af9"/>
      </w:pPr>
      <w:r w:rsidRPr="00F7003B">
        <w:rPr>
          <w:rStyle w:val="af0"/>
          <w:rFonts w:ascii="Mosawi" w:hAnsi="Mosawi"/>
          <w:sz w:val="26"/>
          <w:vertAlign w:val="baseline"/>
        </w:rPr>
        <w:footnoteRef/>
      </w:r>
      <w:r w:rsidRPr="00F7003B">
        <w:rPr>
          <w:rtl/>
        </w:rPr>
        <w:t>. الإمامة والسياسة 1: 45، وبتحقيق زيني ج1: 31.</w:t>
      </w:r>
    </w:p>
  </w:footnote>
  <w:footnote w:id="78">
    <w:p w:rsidR="001D0B50" w:rsidRPr="00F7003B" w:rsidRDefault="001D0B50" w:rsidP="00F7003B">
      <w:pPr>
        <w:pStyle w:val="af9"/>
      </w:pPr>
      <w:r w:rsidRPr="00F7003B">
        <w:rPr>
          <w:rStyle w:val="af0"/>
          <w:rFonts w:ascii="Mosawi" w:hAnsi="Mosawi"/>
          <w:sz w:val="26"/>
          <w:vertAlign w:val="baseline"/>
        </w:rPr>
        <w:footnoteRef/>
      </w:r>
      <w:r w:rsidRPr="00F7003B">
        <w:rPr>
          <w:rtl/>
        </w:rPr>
        <w:t>. نهج البلاغة، الكتاب: 62، وكتابه إلى أهل مصر مع مالك الأشتر لما ولاه إمارتها.</w:t>
      </w:r>
    </w:p>
  </w:footnote>
  <w:footnote w:id="79">
    <w:p w:rsidR="001D0B50" w:rsidRPr="00F7003B" w:rsidRDefault="001D0B50" w:rsidP="00F7003B">
      <w:pPr>
        <w:pStyle w:val="af9"/>
      </w:pPr>
      <w:r w:rsidRPr="00F7003B">
        <w:rPr>
          <w:rStyle w:val="af0"/>
          <w:rFonts w:ascii="Mosawi" w:hAnsi="Mosawi"/>
          <w:sz w:val="26"/>
          <w:vertAlign w:val="baseline"/>
        </w:rPr>
        <w:footnoteRef/>
      </w:r>
      <w:r w:rsidRPr="00F7003B">
        <w:rPr>
          <w:rtl/>
        </w:rPr>
        <w:t>. الخوارزمي، المناقب: 313، فصل 19؛ وفرائد السمطين 1: 32، رقم: 251؛ وتاريخ مدينة دمشق 42: 434؛ وميزان الاعتدال 1: 442؛ ولسان الميزان 2: 156؛ وكنـز العمال 5: 724.</w:t>
      </w:r>
    </w:p>
  </w:footnote>
  <w:footnote w:id="80">
    <w:p w:rsidR="001D0B50" w:rsidRPr="00F7003B" w:rsidRDefault="001D0B50" w:rsidP="00F7003B">
      <w:pPr>
        <w:pStyle w:val="af9"/>
      </w:pPr>
      <w:r w:rsidRPr="00F7003B">
        <w:rPr>
          <w:rStyle w:val="af0"/>
          <w:rFonts w:ascii="Mosawi" w:hAnsi="Mosawi"/>
          <w:sz w:val="26"/>
          <w:vertAlign w:val="baseline"/>
        </w:rPr>
        <w:footnoteRef/>
      </w:r>
      <w:r w:rsidRPr="00F7003B">
        <w:rPr>
          <w:rtl/>
        </w:rPr>
        <w:t>. كشف المحجة: 180، فصل 155، طباعة المطبعة الحيدرية في النجف؛ ويمكنك مراجعة المسترشد: 417؛ ونهج السعادة 5: 219؛ وعلم الهدى، معادن الحكمة 1: 33؛ وبحار الأنوار 30: 15.</w:t>
      </w:r>
    </w:p>
  </w:footnote>
  <w:footnote w:id="81">
    <w:p w:rsidR="001D0B50" w:rsidRPr="00F7003B" w:rsidRDefault="001D0B50" w:rsidP="00F7003B">
      <w:pPr>
        <w:pStyle w:val="af9"/>
      </w:pPr>
      <w:r w:rsidRPr="00F7003B">
        <w:rPr>
          <w:rStyle w:val="af0"/>
          <w:rFonts w:ascii="Mosawi" w:hAnsi="Mosawi"/>
          <w:sz w:val="26"/>
          <w:vertAlign w:val="baseline"/>
        </w:rPr>
        <w:footnoteRef/>
      </w:r>
      <w:r w:rsidRPr="00F7003B">
        <w:rPr>
          <w:rtl/>
        </w:rPr>
        <w:t>. الشافي في الإمامة 3: 244.</w:t>
      </w:r>
    </w:p>
  </w:footnote>
  <w:footnote w:id="82">
    <w:p w:rsidR="001D0B50" w:rsidRPr="00F7003B" w:rsidRDefault="001D0B50" w:rsidP="00F7003B">
      <w:pPr>
        <w:pStyle w:val="af9"/>
      </w:pPr>
      <w:r w:rsidRPr="00F7003B">
        <w:rPr>
          <w:rStyle w:val="af0"/>
          <w:rFonts w:ascii="Mosawi" w:hAnsi="Mosawi"/>
          <w:sz w:val="26"/>
          <w:vertAlign w:val="baseline"/>
        </w:rPr>
        <w:footnoteRef/>
      </w:r>
      <w:r w:rsidRPr="00F7003B">
        <w:rPr>
          <w:rtl/>
        </w:rPr>
        <w:t>. الشافي في الإمامة 3: 110؛ وشرح ابن أبي الحديد 20: 283؛ ويمكن الرجوع إلى الإمامة والسياسة 1: 68، وبتحقيق زيني ج1: 49؛ وبحار الأنوار 29: 628.</w:t>
      </w:r>
    </w:p>
  </w:footnote>
  <w:footnote w:id="83">
    <w:p w:rsidR="001D0B50" w:rsidRPr="00F7003B" w:rsidRDefault="001D0B50" w:rsidP="00F7003B">
      <w:pPr>
        <w:pStyle w:val="af9"/>
      </w:pPr>
      <w:r w:rsidRPr="00F7003B">
        <w:rPr>
          <w:rStyle w:val="af0"/>
          <w:rFonts w:ascii="Mosawi" w:hAnsi="Mosawi"/>
          <w:sz w:val="26"/>
          <w:vertAlign w:val="baseline"/>
        </w:rPr>
        <w:footnoteRef/>
      </w:r>
      <w:r w:rsidRPr="00F7003B">
        <w:rPr>
          <w:rtl/>
        </w:rPr>
        <w:t>. شرح ابن أبي الحديد 4: 106؛ والغارات 2: 768؛ ومحمد طاهر القمي الشيرازي، كتاب الأربعين: 191.</w:t>
      </w:r>
    </w:p>
  </w:footnote>
  <w:footnote w:id="84">
    <w:p w:rsidR="001D0B50" w:rsidRPr="00F7003B" w:rsidRDefault="001D0B50" w:rsidP="00F7003B">
      <w:pPr>
        <w:pStyle w:val="af9"/>
      </w:pPr>
      <w:r w:rsidRPr="00F7003B">
        <w:rPr>
          <w:rStyle w:val="af0"/>
          <w:rFonts w:ascii="Mosawi" w:hAnsi="Mosawi"/>
          <w:sz w:val="26"/>
          <w:vertAlign w:val="baseline"/>
        </w:rPr>
        <w:footnoteRef/>
      </w:r>
      <w:r w:rsidRPr="00F7003B">
        <w:rPr>
          <w:rtl/>
        </w:rPr>
        <w:t>. شرح نهج البلاغة 9: 309.</w:t>
      </w:r>
    </w:p>
  </w:footnote>
  <w:footnote w:id="85">
    <w:p w:rsidR="001D0B50" w:rsidRPr="00F7003B" w:rsidRDefault="001D0B50" w:rsidP="00F7003B">
      <w:pPr>
        <w:pStyle w:val="af9"/>
      </w:pPr>
      <w:r w:rsidRPr="00F7003B">
        <w:rPr>
          <w:rStyle w:val="af0"/>
          <w:rFonts w:ascii="Mosawi" w:hAnsi="Mosawi"/>
          <w:sz w:val="26"/>
          <w:vertAlign w:val="baseline"/>
        </w:rPr>
        <w:footnoteRef/>
      </w:r>
      <w:r w:rsidRPr="00F7003B">
        <w:rPr>
          <w:rtl/>
        </w:rPr>
        <w:t>. نهج البلاغة، الخطبة: 3.</w:t>
      </w:r>
    </w:p>
  </w:footnote>
  <w:footnote w:id="86">
    <w:p w:rsidR="001D0B50" w:rsidRPr="00F7003B" w:rsidRDefault="001D0B50" w:rsidP="00F7003B">
      <w:pPr>
        <w:pStyle w:val="af9"/>
      </w:pPr>
      <w:r w:rsidRPr="00F7003B">
        <w:rPr>
          <w:rStyle w:val="af0"/>
          <w:rFonts w:ascii="Mosawi" w:hAnsi="Mosawi"/>
          <w:sz w:val="26"/>
          <w:vertAlign w:val="baseline"/>
        </w:rPr>
        <w:footnoteRef/>
      </w:r>
      <w:r w:rsidRPr="00F7003B">
        <w:rPr>
          <w:rtl/>
        </w:rPr>
        <w:t>. شرح ابن أبي الحديد 6: 45، وج12: 46؛ والسقيفة وفدك: 72؛ والحلي، كشف اليقين: 561.</w:t>
      </w:r>
    </w:p>
  </w:footnote>
  <w:footnote w:id="87">
    <w:p w:rsidR="001D0B50" w:rsidRPr="00F7003B" w:rsidRDefault="001D0B50" w:rsidP="00F7003B">
      <w:pPr>
        <w:pStyle w:val="af9"/>
      </w:pPr>
      <w:r w:rsidRPr="00F7003B">
        <w:rPr>
          <w:rStyle w:val="af0"/>
          <w:rFonts w:ascii="Mosawi" w:hAnsi="Mosawi"/>
          <w:sz w:val="26"/>
          <w:vertAlign w:val="baseline"/>
        </w:rPr>
        <w:footnoteRef/>
      </w:r>
      <w:r w:rsidRPr="00F7003B">
        <w:rPr>
          <w:rtl/>
        </w:rPr>
        <w:t>. الشافي في الإمامة 3: 110.</w:t>
      </w:r>
    </w:p>
  </w:footnote>
  <w:footnote w:id="88">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244.</w:t>
      </w:r>
    </w:p>
  </w:footnote>
  <w:footnote w:id="89">
    <w:p w:rsidR="001D0B50" w:rsidRPr="00F7003B" w:rsidRDefault="001D0B50" w:rsidP="00F7003B">
      <w:pPr>
        <w:pStyle w:val="af9"/>
      </w:pPr>
      <w:r w:rsidRPr="00F7003B">
        <w:rPr>
          <w:rStyle w:val="af0"/>
          <w:rFonts w:ascii="Mosawi" w:hAnsi="Mosawi"/>
          <w:sz w:val="26"/>
          <w:vertAlign w:val="baseline"/>
        </w:rPr>
        <w:footnoteRef/>
      </w:r>
      <w:r w:rsidRPr="00F7003B">
        <w:rPr>
          <w:rtl/>
        </w:rPr>
        <w:t>. المسترشد: 415.</w:t>
      </w:r>
    </w:p>
  </w:footnote>
  <w:footnote w:id="90">
    <w:p w:rsidR="001D0B50" w:rsidRPr="00F7003B" w:rsidRDefault="001D0B50" w:rsidP="00F7003B">
      <w:pPr>
        <w:pStyle w:val="af9"/>
      </w:pPr>
      <w:r w:rsidRPr="00F7003B">
        <w:rPr>
          <w:rStyle w:val="af0"/>
          <w:rFonts w:ascii="Mosawi" w:hAnsi="Mosawi"/>
          <w:sz w:val="26"/>
          <w:vertAlign w:val="baseline"/>
        </w:rPr>
        <w:footnoteRef/>
      </w:r>
      <w:r w:rsidRPr="00F7003B">
        <w:rPr>
          <w:rtl/>
        </w:rPr>
        <w:t>. كشف المحجة لثمرة المهجة: 173.</w:t>
      </w:r>
    </w:p>
  </w:footnote>
  <w:footnote w:id="91">
    <w:p w:rsidR="001D0B50" w:rsidRPr="00F7003B" w:rsidRDefault="001D0B50" w:rsidP="00F7003B">
      <w:pPr>
        <w:pStyle w:val="af9"/>
      </w:pPr>
      <w:r w:rsidRPr="00F7003B">
        <w:rPr>
          <w:rStyle w:val="af0"/>
          <w:rFonts w:ascii="Mosawi" w:hAnsi="Mosawi"/>
          <w:sz w:val="26"/>
          <w:vertAlign w:val="baseline"/>
        </w:rPr>
        <w:footnoteRef/>
      </w:r>
      <w:r w:rsidRPr="00F7003B">
        <w:rPr>
          <w:rtl/>
        </w:rPr>
        <w:t>. بحار الأنوار 33: 574.</w:t>
      </w:r>
    </w:p>
  </w:footnote>
  <w:footnote w:id="92">
    <w:p w:rsidR="001D0B50" w:rsidRPr="00F7003B" w:rsidRDefault="001D0B50" w:rsidP="00F7003B">
      <w:pPr>
        <w:pStyle w:val="af9"/>
      </w:pPr>
      <w:r w:rsidRPr="00F7003B">
        <w:rPr>
          <w:rStyle w:val="af0"/>
          <w:rFonts w:ascii="Mosawi" w:hAnsi="Mosawi"/>
          <w:sz w:val="26"/>
          <w:vertAlign w:val="baseline"/>
        </w:rPr>
        <w:footnoteRef/>
      </w:r>
      <w:r w:rsidRPr="00F7003B">
        <w:rPr>
          <w:rtl/>
        </w:rPr>
        <w:t>. صحيح مسلم 5: 152، كتاب الجهاد، باب 15، حكم الفيء، ح49؛ وفتح الباري 6: 144؛ وكنـز العمال 7: 241.</w:t>
      </w:r>
    </w:p>
  </w:footnote>
  <w:footnote w:id="93">
    <w:p w:rsidR="001D0B50" w:rsidRPr="00F7003B" w:rsidRDefault="001D0B50" w:rsidP="00F7003B">
      <w:pPr>
        <w:pStyle w:val="af9"/>
      </w:pPr>
      <w:r w:rsidRPr="00F7003B">
        <w:rPr>
          <w:rStyle w:val="af0"/>
          <w:rFonts w:ascii="Mosawi" w:hAnsi="Mosawi"/>
          <w:sz w:val="26"/>
          <w:vertAlign w:val="baseline"/>
        </w:rPr>
        <w:footnoteRef/>
      </w:r>
      <w:r w:rsidRPr="00F7003B">
        <w:rPr>
          <w:rtl/>
        </w:rPr>
        <w:t>. شرح ابن أبي الحديد 9: 307.</w:t>
      </w:r>
    </w:p>
  </w:footnote>
  <w:footnote w:id="94">
    <w:p w:rsidR="001D0B50" w:rsidRPr="00F7003B" w:rsidRDefault="001D0B50" w:rsidP="00F7003B">
      <w:pPr>
        <w:pStyle w:val="af9"/>
      </w:pPr>
      <w:r w:rsidRPr="00F7003B">
        <w:rPr>
          <w:rStyle w:val="af0"/>
          <w:rFonts w:ascii="Mosawi" w:hAnsi="Mosawi"/>
          <w:sz w:val="26"/>
          <w:vertAlign w:val="baseline"/>
        </w:rPr>
        <w:footnoteRef/>
      </w:r>
      <w:r w:rsidRPr="00F7003B">
        <w:rPr>
          <w:rtl/>
        </w:rPr>
        <w:t>. السير في نهج البلاغة: 156 ـ 164.</w:t>
      </w:r>
    </w:p>
  </w:footnote>
  <w:footnote w:id="95">
    <w:p w:rsidR="001D0B50" w:rsidRPr="00F7003B" w:rsidRDefault="001D0B50" w:rsidP="00F7003B">
      <w:pPr>
        <w:pStyle w:val="af9"/>
      </w:pPr>
      <w:r w:rsidRPr="00F7003B">
        <w:rPr>
          <w:rStyle w:val="af0"/>
          <w:rFonts w:ascii="Mosawi" w:hAnsi="Mosawi"/>
          <w:sz w:val="26"/>
          <w:vertAlign w:val="baseline"/>
        </w:rPr>
        <w:footnoteRef/>
      </w:r>
      <w:r w:rsidRPr="00F7003B">
        <w:rPr>
          <w:rtl/>
        </w:rPr>
        <w:t>. كتاب سليم بن قيس: 216، ح12، تحقيق الأنصاري؛ والطبرسي، الاحتجاج 1: 449، رقم: 104؛ وإرشاد القلوب: 3394؛ وبحار الأنوار 29: 419، 468؛ ومستدرك الوسائل 11: 76.</w:t>
      </w:r>
    </w:p>
  </w:footnote>
  <w:footnote w:id="96">
    <w:p w:rsidR="001D0B50" w:rsidRPr="00F7003B" w:rsidRDefault="001D0B50" w:rsidP="00F7003B">
      <w:pPr>
        <w:pStyle w:val="af9"/>
      </w:pPr>
      <w:r w:rsidRPr="00F7003B">
        <w:rPr>
          <w:rStyle w:val="af0"/>
          <w:rFonts w:ascii="Mosawi" w:hAnsi="Mosawi"/>
          <w:sz w:val="26"/>
          <w:vertAlign w:val="baseline"/>
        </w:rPr>
        <w:footnoteRef/>
      </w:r>
      <w:r w:rsidRPr="00F7003B">
        <w:rPr>
          <w:rtl/>
        </w:rPr>
        <w:t>. الإمامة والقيادة: 20، 21.</w:t>
      </w:r>
    </w:p>
  </w:footnote>
  <w:footnote w:id="97">
    <w:p w:rsidR="001D0B50" w:rsidRPr="00F7003B" w:rsidRDefault="001D0B50" w:rsidP="00F7003B">
      <w:pPr>
        <w:pStyle w:val="af9"/>
      </w:pPr>
      <w:r w:rsidRPr="00F7003B">
        <w:rPr>
          <w:rStyle w:val="af0"/>
          <w:rFonts w:ascii="Mosawi" w:hAnsi="Mosawi"/>
          <w:sz w:val="26"/>
          <w:vertAlign w:val="baseline"/>
        </w:rPr>
        <w:footnoteRef/>
      </w:r>
      <w:r w:rsidRPr="00F7003B">
        <w:rPr>
          <w:rtl/>
        </w:rPr>
        <w:t>. كتاب سليم بن قيس: 218؛ وبحار الأنوار 29: 470؛ ومستدرك الوسائل 11: 76.</w:t>
      </w:r>
    </w:p>
  </w:footnote>
  <w:footnote w:id="98">
    <w:p w:rsidR="001D0B50" w:rsidRPr="00F7003B" w:rsidRDefault="001D0B50" w:rsidP="00F7003B">
      <w:pPr>
        <w:pStyle w:val="af9"/>
      </w:pPr>
      <w:r w:rsidRPr="00F7003B">
        <w:rPr>
          <w:rStyle w:val="af0"/>
          <w:rFonts w:ascii="Mosawi" w:hAnsi="Mosawi"/>
          <w:sz w:val="26"/>
          <w:vertAlign w:val="baseline"/>
        </w:rPr>
        <w:footnoteRef/>
      </w:r>
      <w:r w:rsidRPr="00F7003B">
        <w:rPr>
          <w:rtl/>
        </w:rPr>
        <w:t>. الكافي 8: 32؛ وبحار الأنوار 28: 241؛ ومجمع البحرين 3: 132.</w:t>
      </w:r>
    </w:p>
  </w:footnote>
  <w:footnote w:id="99">
    <w:p w:rsidR="001D0B50" w:rsidRPr="00F7003B" w:rsidRDefault="001D0B50" w:rsidP="00F7003B">
      <w:pPr>
        <w:pStyle w:val="af9"/>
      </w:pPr>
      <w:r w:rsidRPr="00F7003B">
        <w:rPr>
          <w:rStyle w:val="af0"/>
          <w:rFonts w:ascii="Mosawi" w:hAnsi="Mosawi"/>
          <w:sz w:val="26"/>
          <w:vertAlign w:val="baseline"/>
        </w:rPr>
        <w:footnoteRef/>
      </w:r>
      <w:r w:rsidRPr="00F7003B">
        <w:rPr>
          <w:rtl/>
        </w:rPr>
        <w:t>. الشيخ المفيد، مسألتان في النص على علي 2: 27؛ والطوسي، الاقتصاد: 209.</w:t>
      </w:r>
    </w:p>
  </w:footnote>
  <w:footnote w:id="100">
    <w:p w:rsidR="001D0B50" w:rsidRPr="00F7003B" w:rsidRDefault="001D0B50" w:rsidP="00F7003B">
      <w:pPr>
        <w:pStyle w:val="af9"/>
      </w:pPr>
      <w:r w:rsidRPr="00F7003B">
        <w:rPr>
          <w:rStyle w:val="af0"/>
          <w:rFonts w:ascii="Mosawi" w:hAnsi="Mosawi"/>
          <w:sz w:val="26"/>
          <w:vertAlign w:val="baseline"/>
        </w:rPr>
        <w:footnoteRef/>
      </w:r>
      <w:r w:rsidRPr="00F7003B">
        <w:rPr>
          <w:rtl/>
        </w:rPr>
        <w:t>. تاريخ اليعقوبي 2: 162؛ وانظر: شرح ابن أبي الحديد 1: 188، وج9: 53، وج10: 245، وج12: 263؛ والفصول في الأصول 4: 55؛ وأسد الغابة 4: 32؛ والسقيفة وفدك: 86؛ وتاريخ المدينة 3: 930؛ وتاريخ الطبري 3: 397؛ وتاريخ بن خلدون ق1، ج2: 126؛ والشافي في الإمامة 4: 209.</w:t>
      </w:r>
    </w:p>
  </w:footnote>
  <w:footnote w:id="101">
    <w:p w:rsidR="001D0B50" w:rsidRPr="00F7003B" w:rsidRDefault="001D0B50" w:rsidP="00F7003B">
      <w:pPr>
        <w:pStyle w:val="af9"/>
      </w:pPr>
      <w:r w:rsidRPr="00F7003B">
        <w:rPr>
          <w:rStyle w:val="af0"/>
          <w:rFonts w:ascii="Mosawi" w:hAnsi="Mosawi"/>
          <w:sz w:val="26"/>
          <w:vertAlign w:val="baseline"/>
        </w:rPr>
        <w:footnoteRef/>
      </w:r>
      <w:r w:rsidRPr="00F7003B">
        <w:rPr>
          <w:rtl/>
        </w:rPr>
        <w:t>. مسند أحمد بن حنبل 1: 75؛ وفتح الباري 13: 170.</w:t>
      </w:r>
    </w:p>
  </w:footnote>
  <w:footnote w:id="102">
    <w:p w:rsidR="001D0B50" w:rsidRPr="00F7003B" w:rsidRDefault="001D0B50" w:rsidP="00F7003B">
      <w:pPr>
        <w:pStyle w:val="af9"/>
      </w:pPr>
      <w:r w:rsidRPr="00F7003B">
        <w:rPr>
          <w:rStyle w:val="af0"/>
          <w:rFonts w:ascii="Mosawi" w:hAnsi="Mosawi"/>
          <w:sz w:val="26"/>
          <w:vertAlign w:val="baseline"/>
        </w:rPr>
        <w:footnoteRef/>
      </w:r>
      <w:r w:rsidRPr="00F7003B">
        <w:rPr>
          <w:rtl/>
        </w:rPr>
        <w:t>. الكافي 8: 59؛ ووسائل الشيعة 1: 457، وج8: 46؛ والاحتجاج 1: 392؛ وبحار الأنوار 93: 203؛ وتفسير نور الثقلين 2: 156.</w:t>
      </w:r>
    </w:p>
  </w:footnote>
  <w:footnote w:id="103">
    <w:p w:rsidR="001D0B50" w:rsidRPr="00F7003B" w:rsidRDefault="001D0B50" w:rsidP="00F7003B">
      <w:pPr>
        <w:pStyle w:val="af9"/>
      </w:pPr>
      <w:r w:rsidRPr="00F7003B">
        <w:rPr>
          <w:rStyle w:val="af0"/>
          <w:rFonts w:ascii="Mosawi" w:hAnsi="Mosawi"/>
          <w:sz w:val="26"/>
          <w:vertAlign w:val="baseline"/>
        </w:rPr>
        <w:footnoteRef/>
      </w:r>
      <w:r w:rsidRPr="00F7003B">
        <w:rPr>
          <w:rtl/>
        </w:rPr>
        <w:t>. لماذا اخترت مذهب آل البيت: 414.</w:t>
      </w:r>
    </w:p>
  </w:footnote>
  <w:footnote w:id="104">
    <w:p w:rsidR="001D0B50" w:rsidRPr="00F7003B" w:rsidRDefault="001D0B50" w:rsidP="00F7003B">
      <w:pPr>
        <w:pStyle w:val="af9"/>
      </w:pPr>
      <w:r w:rsidRPr="00F7003B">
        <w:rPr>
          <w:rStyle w:val="af0"/>
          <w:rFonts w:ascii="Mosawi" w:hAnsi="Mosawi"/>
          <w:sz w:val="26"/>
          <w:vertAlign w:val="baseline"/>
        </w:rPr>
        <w:footnoteRef/>
      </w:r>
      <w:r w:rsidRPr="00F7003B">
        <w:rPr>
          <w:rtl/>
        </w:rPr>
        <w:t>. شرح نهج البلاغة 6: 59.</w:t>
      </w:r>
    </w:p>
  </w:footnote>
  <w:footnote w:id="105">
    <w:p w:rsidR="001D0B50" w:rsidRPr="00F7003B" w:rsidRDefault="001D0B50" w:rsidP="00F7003B">
      <w:pPr>
        <w:pStyle w:val="af9"/>
      </w:pPr>
      <w:r w:rsidRPr="00F7003B">
        <w:rPr>
          <w:rStyle w:val="af0"/>
          <w:rFonts w:ascii="Mosawi" w:hAnsi="Mosawi"/>
          <w:sz w:val="26"/>
          <w:vertAlign w:val="baseline"/>
        </w:rPr>
        <w:footnoteRef/>
      </w:r>
      <w:r w:rsidRPr="00F7003B">
        <w:rPr>
          <w:rtl/>
        </w:rPr>
        <w:t>. المسترشد: 413.</w:t>
      </w:r>
    </w:p>
  </w:footnote>
  <w:footnote w:id="106">
    <w:p w:rsidR="001D0B50" w:rsidRPr="00F7003B" w:rsidRDefault="001D0B50" w:rsidP="00F7003B">
      <w:pPr>
        <w:pStyle w:val="af9"/>
      </w:pPr>
      <w:r w:rsidRPr="00F7003B">
        <w:rPr>
          <w:rStyle w:val="af0"/>
          <w:rFonts w:ascii="Mosawi" w:hAnsi="Mosawi"/>
          <w:sz w:val="26"/>
          <w:vertAlign w:val="baseline"/>
        </w:rPr>
        <w:footnoteRef/>
      </w:r>
      <w:r w:rsidRPr="00F7003B">
        <w:rPr>
          <w:rtl/>
        </w:rPr>
        <w:t>. كشف المحجة: 177، نقلاً عن محمد بن يعقوب في الرسائل؛ وبحار الأنوار 30: 12؛ ونهج السعادة 5: 210.</w:t>
      </w:r>
    </w:p>
  </w:footnote>
  <w:footnote w:id="107">
    <w:p w:rsidR="001D0B50" w:rsidRPr="00F7003B" w:rsidRDefault="001D0B50" w:rsidP="00F7003B">
      <w:pPr>
        <w:pStyle w:val="af9"/>
      </w:pPr>
      <w:r w:rsidRPr="00F7003B">
        <w:rPr>
          <w:rStyle w:val="af0"/>
          <w:rFonts w:ascii="Mosawi" w:hAnsi="Mosawi"/>
          <w:sz w:val="26"/>
          <w:vertAlign w:val="baseline"/>
        </w:rPr>
        <w:footnoteRef/>
      </w:r>
      <w:r w:rsidRPr="00F7003B">
        <w:rPr>
          <w:rtl/>
        </w:rPr>
        <w:t>. شرح ابن أبي الحديد 2: 37.</w:t>
      </w:r>
    </w:p>
  </w:footnote>
  <w:footnote w:id="108">
    <w:p w:rsidR="001D0B50" w:rsidRPr="00F7003B" w:rsidRDefault="001D0B50" w:rsidP="00F7003B">
      <w:pPr>
        <w:pStyle w:val="af9"/>
      </w:pPr>
      <w:r w:rsidRPr="00F7003B">
        <w:rPr>
          <w:rStyle w:val="af0"/>
          <w:rFonts w:ascii="Mosawi" w:hAnsi="Mosawi"/>
          <w:sz w:val="26"/>
          <w:vertAlign w:val="baseline"/>
        </w:rPr>
        <w:footnoteRef/>
      </w:r>
      <w:r w:rsidRPr="00F7003B">
        <w:rPr>
          <w:rtl/>
        </w:rPr>
        <w:t>. السقيفة وفدك: 62؛ وشرح نهج البلاغة 6: 11؛ والمسترشد: 375؛ والإمامة والسياسة 1: 29، وتحقيق زيني: ج1: 18، والبلاذري، أنساب الأشراف: 440.</w:t>
      </w:r>
    </w:p>
  </w:footnote>
  <w:footnote w:id="109">
    <w:p w:rsidR="001D0B50" w:rsidRPr="00F7003B" w:rsidRDefault="001D0B50" w:rsidP="00F7003B">
      <w:pPr>
        <w:pStyle w:val="af9"/>
      </w:pPr>
      <w:r w:rsidRPr="00F7003B">
        <w:rPr>
          <w:rStyle w:val="af0"/>
          <w:rFonts w:ascii="Mosawi" w:hAnsi="Mosawi"/>
          <w:sz w:val="26"/>
          <w:vertAlign w:val="baseline"/>
        </w:rPr>
        <w:footnoteRef/>
      </w:r>
      <w:r w:rsidRPr="00F7003B">
        <w:rPr>
          <w:rtl/>
        </w:rPr>
        <w:t>. الصدر، فدك في التاريخ: 79.</w:t>
      </w:r>
    </w:p>
  </w:footnote>
  <w:footnote w:id="110">
    <w:p w:rsidR="001D0B50" w:rsidRPr="00F7003B" w:rsidRDefault="001D0B50" w:rsidP="00F7003B">
      <w:pPr>
        <w:pStyle w:val="af9"/>
      </w:pPr>
      <w:r w:rsidRPr="00F7003B">
        <w:rPr>
          <w:rStyle w:val="af0"/>
          <w:rFonts w:ascii="Mosawi" w:hAnsi="Mosawi"/>
          <w:sz w:val="26"/>
          <w:vertAlign w:val="baseline"/>
        </w:rPr>
        <w:footnoteRef/>
      </w:r>
      <w:r w:rsidRPr="00F7003B">
        <w:rPr>
          <w:rtl/>
        </w:rPr>
        <w:t>. العلل 3: 491، ح6104.</w:t>
      </w:r>
    </w:p>
  </w:footnote>
  <w:footnote w:id="111">
    <w:p w:rsidR="001D0B50" w:rsidRPr="00F7003B" w:rsidRDefault="001D0B50" w:rsidP="00F7003B">
      <w:pPr>
        <w:pStyle w:val="af9"/>
      </w:pPr>
      <w:r w:rsidRPr="00F7003B">
        <w:rPr>
          <w:rStyle w:val="af0"/>
          <w:rFonts w:ascii="Mosawi" w:hAnsi="Mosawi"/>
          <w:sz w:val="26"/>
          <w:vertAlign w:val="baseline"/>
        </w:rPr>
        <w:footnoteRef/>
      </w:r>
      <w:r w:rsidRPr="00F7003B">
        <w:rPr>
          <w:rtl/>
        </w:rPr>
        <w:t>. تاريخ الطبري 2: 617.</w:t>
      </w:r>
    </w:p>
  </w:footnote>
  <w:footnote w:id="112">
    <w:p w:rsidR="001D0B50" w:rsidRPr="00F7003B" w:rsidRDefault="001D0B50" w:rsidP="00F7003B">
      <w:pPr>
        <w:pStyle w:val="af9"/>
      </w:pPr>
      <w:r w:rsidRPr="00F7003B">
        <w:rPr>
          <w:rStyle w:val="af0"/>
          <w:rFonts w:ascii="Mosawi" w:hAnsi="Mosawi"/>
          <w:sz w:val="26"/>
          <w:vertAlign w:val="baseline"/>
        </w:rPr>
        <w:footnoteRef/>
      </w:r>
      <w:r w:rsidRPr="00F7003B">
        <w:rPr>
          <w:rtl/>
        </w:rPr>
        <w:t>. تاريخ الطبري 2: 449؛ وكنـز  العمال 5: 600؛ والبداية والنهاية 5: 268؛ وسيرة ابن هشام 4: 1074؛ وابن كثير، السيرة النبوية 4: 492؛ والمفيد، الفصول المختارة: 243.</w:t>
      </w:r>
    </w:p>
  </w:footnote>
  <w:footnote w:id="113">
    <w:p w:rsidR="001D0B50" w:rsidRPr="00F7003B" w:rsidRDefault="001D0B50" w:rsidP="00F7003B">
      <w:pPr>
        <w:pStyle w:val="af9"/>
      </w:pPr>
      <w:r w:rsidRPr="00F7003B">
        <w:rPr>
          <w:rStyle w:val="af0"/>
          <w:rFonts w:ascii="Mosawi" w:hAnsi="Mosawi"/>
          <w:sz w:val="26"/>
          <w:vertAlign w:val="baseline"/>
        </w:rPr>
        <w:footnoteRef/>
      </w:r>
      <w:r w:rsidRPr="00F7003B">
        <w:rPr>
          <w:rtl/>
        </w:rPr>
        <w:t>. صحيح البخاري، كتاب الجهاد والسير، باب جوائز الوفد؛ وصحيح مسلم، كتاب الوصية، باب ترك الوصية لمن ليس عنده شيء؛ ومسند أحمد 1: 222.</w:t>
      </w:r>
    </w:p>
  </w:footnote>
  <w:footnote w:id="114">
    <w:p w:rsidR="001D0B50" w:rsidRPr="00F7003B" w:rsidRDefault="001D0B50" w:rsidP="00F7003B">
      <w:pPr>
        <w:pStyle w:val="af9"/>
      </w:pPr>
      <w:r w:rsidRPr="00F7003B">
        <w:rPr>
          <w:rStyle w:val="af0"/>
          <w:rFonts w:ascii="Mosawi" w:hAnsi="Mosawi"/>
          <w:sz w:val="26"/>
          <w:vertAlign w:val="baseline"/>
        </w:rPr>
        <w:footnoteRef/>
      </w:r>
      <w:r w:rsidRPr="00F7003B">
        <w:rPr>
          <w:rtl/>
        </w:rPr>
        <w:t>. شرح ابن أبي الحديد 12: 20، 79.</w:t>
      </w:r>
    </w:p>
  </w:footnote>
  <w:footnote w:id="115">
    <w:p w:rsidR="001D0B50" w:rsidRPr="00F7003B" w:rsidRDefault="001D0B50" w:rsidP="00F7003B">
      <w:pPr>
        <w:pStyle w:val="af9"/>
      </w:pPr>
      <w:r w:rsidRPr="00F7003B">
        <w:rPr>
          <w:rStyle w:val="af0"/>
          <w:rFonts w:ascii="Mosawi" w:hAnsi="Mosawi"/>
          <w:sz w:val="26"/>
          <w:vertAlign w:val="baseline"/>
        </w:rPr>
        <w:footnoteRef/>
      </w:r>
      <w:r w:rsidRPr="00F7003B">
        <w:rPr>
          <w:rtl/>
        </w:rPr>
        <w:t>. مع رجال الفكر 2: 115.</w:t>
      </w:r>
    </w:p>
  </w:footnote>
  <w:footnote w:id="116">
    <w:p w:rsidR="001D0B50" w:rsidRPr="00F7003B" w:rsidRDefault="001D0B50" w:rsidP="00F7003B">
      <w:pPr>
        <w:pStyle w:val="af9"/>
      </w:pPr>
      <w:r w:rsidRPr="00F7003B">
        <w:rPr>
          <w:rStyle w:val="af0"/>
          <w:rFonts w:ascii="Mosawi" w:hAnsi="Mosawi"/>
          <w:sz w:val="26"/>
          <w:vertAlign w:val="baseline"/>
        </w:rPr>
        <w:footnoteRef/>
      </w:r>
      <w:r w:rsidRPr="00F7003B">
        <w:rPr>
          <w:rtl/>
        </w:rPr>
        <w:t>. الدر المنثور 2: 81؛ وتاريخ الطبري 2: 442؛ وسيرة ابن هشام 4: 1070.</w:t>
      </w:r>
    </w:p>
  </w:footnote>
  <w:footnote w:id="117">
    <w:p w:rsidR="001D0B50" w:rsidRPr="00F7003B" w:rsidRDefault="001D0B50" w:rsidP="00F7003B">
      <w:pPr>
        <w:pStyle w:val="af9"/>
      </w:pPr>
      <w:r w:rsidRPr="00F7003B">
        <w:rPr>
          <w:rStyle w:val="af0"/>
          <w:rFonts w:ascii="Mosawi" w:hAnsi="Mosawi"/>
          <w:sz w:val="26"/>
          <w:vertAlign w:val="baseline"/>
        </w:rPr>
        <w:footnoteRef/>
      </w:r>
      <w:r w:rsidRPr="00F7003B">
        <w:rPr>
          <w:rtl/>
        </w:rPr>
        <w:t>. الدر المنثور 2: 81؛ وتاريخ الطبري 2: 442.</w:t>
      </w:r>
    </w:p>
  </w:footnote>
  <w:footnote w:id="118">
    <w:p w:rsidR="001D0B50" w:rsidRPr="00F7003B" w:rsidRDefault="001D0B50" w:rsidP="00F7003B">
      <w:pPr>
        <w:pStyle w:val="af9"/>
      </w:pPr>
      <w:r w:rsidRPr="00F7003B">
        <w:rPr>
          <w:rStyle w:val="af0"/>
          <w:rFonts w:ascii="Mosawi" w:hAnsi="Mosawi"/>
          <w:sz w:val="26"/>
          <w:vertAlign w:val="baseline"/>
        </w:rPr>
        <w:footnoteRef/>
      </w:r>
      <w:r w:rsidRPr="00F7003B">
        <w:rPr>
          <w:rtl/>
        </w:rPr>
        <w:t>. الصالحي الشامي، سبل الهدى والرشاد 11: 257؛ والطبراني، المعجم الكبير 7: 57؛ وشرح ابن أبي الحديد 2: 40؛ وأسد الغابة 2: 248؛ ومجمع الزوائد 5: 182؛ والكشي، منتخب مسند عبدالحميد: 142؛ والغدير 7: 74، نقلاً عن تاريخ الطبري 3: 198؛ وتاريخ ابن كثير 5: 242؛ وتاريخ أبو الفداء 1: 156؛ والقسطلاني، المواهب اللدنية؛ وابن شحنة، روضة المناظر، هامش الكامل 7: 164؛ والزرقاني، شرح المواهب 8: 280؛ وزيني دحلان، السيرة النبوية، هامش الحلية 3: 371، 374؛ والدمياطي، الذكرى: 26، نقلاً عن الغزالي، وفي الوفاة للنسائي: 74، وسننه الكبرى 4: 264، جاءت كالتالي: قلت: إن عمر يقول: «لا يتكلّم أحد بموته إلا ضربته بسيفي هذا».</w:t>
      </w:r>
    </w:p>
  </w:footnote>
  <w:footnote w:id="119">
    <w:p w:rsidR="001D0B50" w:rsidRPr="00F7003B" w:rsidRDefault="001D0B50" w:rsidP="00F7003B">
      <w:pPr>
        <w:pStyle w:val="af9"/>
      </w:pPr>
      <w:r w:rsidRPr="00F7003B">
        <w:rPr>
          <w:rStyle w:val="af0"/>
          <w:rFonts w:ascii="Mosawi" w:hAnsi="Mosawi"/>
          <w:sz w:val="26"/>
          <w:vertAlign w:val="baseline"/>
        </w:rPr>
        <w:footnoteRef/>
      </w:r>
      <w:r w:rsidRPr="00F7003B">
        <w:rPr>
          <w:rtl/>
        </w:rPr>
        <w:t>. الدر المنثور 2: 81؛ وتاريخ الطبري 2: 442؛ وسيرة ابن هشام 4: 264.</w:t>
      </w:r>
    </w:p>
  </w:footnote>
  <w:footnote w:id="120">
    <w:p w:rsidR="001D0B50" w:rsidRPr="00F7003B" w:rsidRDefault="001D0B50" w:rsidP="00F7003B">
      <w:pPr>
        <w:pStyle w:val="af9"/>
      </w:pPr>
      <w:r w:rsidRPr="00F7003B">
        <w:rPr>
          <w:rStyle w:val="af0"/>
          <w:rFonts w:ascii="Mosawi" w:hAnsi="Mosawi"/>
          <w:sz w:val="26"/>
          <w:vertAlign w:val="baseline"/>
        </w:rPr>
        <w:footnoteRef/>
      </w:r>
      <w:r w:rsidRPr="00F7003B">
        <w:rPr>
          <w:rtl/>
        </w:rPr>
        <w:t>. الدر المنثور 2: 81.</w:t>
      </w:r>
    </w:p>
  </w:footnote>
  <w:footnote w:id="121">
    <w:p w:rsidR="001D0B50" w:rsidRPr="00F7003B" w:rsidRDefault="001D0B50" w:rsidP="00F7003B">
      <w:pPr>
        <w:pStyle w:val="af9"/>
      </w:pPr>
      <w:r w:rsidRPr="00F7003B">
        <w:rPr>
          <w:rStyle w:val="af0"/>
          <w:rFonts w:ascii="Mosawi" w:hAnsi="Mosawi"/>
          <w:sz w:val="26"/>
          <w:vertAlign w:val="baseline"/>
        </w:rPr>
        <w:footnoteRef/>
      </w:r>
      <w:r w:rsidRPr="00F7003B">
        <w:rPr>
          <w:rtl/>
        </w:rPr>
        <w:t>. ابن كثير، السيرة النبوية 4: 481؛ والبداية والنهاية 5: 263؛ وكنـز العمال 7: 247.</w:t>
      </w:r>
    </w:p>
  </w:footnote>
  <w:footnote w:id="122">
    <w:p w:rsidR="001D0B50" w:rsidRPr="00F7003B" w:rsidRDefault="001D0B50" w:rsidP="00F7003B">
      <w:pPr>
        <w:pStyle w:val="af9"/>
      </w:pPr>
      <w:r w:rsidRPr="00F7003B">
        <w:rPr>
          <w:rStyle w:val="af0"/>
          <w:rFonts w:ascii="Mosawi" w:hAnsi="Mosawi"/>
          <w:sz w:val="26"/>
          <w:vertAlign w:val="baseline"/>
        </w:rPr>
        <w:footnoteRef/>
      </w:r>
      <w:r w:rsidRPr="00F7003B">
        <w:rPr>
          <w:rtl/>
        </w:rPr>
        <w:t>. صحيح البخاري 2: 71؛ وتاريخ الطبري 2: 442؛ والدر المنثور 2: 81؛ وسيرة ابن هشام 4: 1070.</w:t>
      </w:r>
    </w:p>
  </w:footnote>
  <w:footnote w:id="123">
    <w:p w:rsidR="001D0B50" w:rsidRPr="00F7003B" w:rsidRDefault="001D0B50" w:rsidP="00F7003B">
      <w:pPr>
        <w:pStyle w:val="af9"/>
      </w:pPr>
      <w:r w:rsidRPr="00F7003B">
        <w:rPr>
          <w:rStyle w:val="af0"/>
          <w:rFonts w:ascii="Mosawi" w:hAnsi="Mosawi"/>
          <w:sz w:val="26"/>
          <w:vertAlign w:val="baseline"/>
        </w:rPr>
        <w:footnoteRef/>
      </w:r>
      <w:r w:rsidRPr="00F7003B">
        <w:rPr>
          <w:rtl/>
        </w:rPr>
        <w:t>. تاريخ الطبري 2: 449؛ وكنـز العمال 5: 600؛ والبداية والنهاية 5: 268؛ وسيرة ابن هشام 4: 1074؛ وابن كثير، السيرة النبوية 4: 492؛ والمفيد، الفصول المختارة: 243.</w:t>
      </w:r>
    </w:p>
  </w:footnote>
  <w:footnote w:id="124">
    <w:p w:rsidR="001D0B50" w:rsidRPr="00F7003B" w:rsidRDefault="001D0B50" w:rsidP="00F7003B">
      <w:pPr>
        <w:pStyle w:val="af9"/>
      </w:pPr>
      <w:r w:rsidRPr="00F7003B">
        <w:rPr>
          <w:rStyle w:val="af0"/>
          <w:rFonts w:ascii="Mosawi" w:hAnsi="Mosawi"/>
          <w:sz w:val="26"/>
          <w:vertAlign w:val="baseline"/>
        </w:rPr>
        <w:footnoteRef/>
      </w:r>
      <w:r w:rsidRPr="00F7003B">
        <w:rPr>
          <w:rtl/>
        </w:rPr>
        <w:t>. تاريخ الطبري 2: 442؛ والبداية والنهاية 5: 268؛ ومسند ابن حنبل 1: 5؛ وتاريخ مدينة دمشق 3: 273؛ ومجمع الزوائد 5: 191.</w:t>
      </w:r>
    </w:p>
  </w:footnote>
  <w:footnote w:id="125">
    <w:p w:rsidR="001D0B50" w:rsidRPr="00F7003B" w:rsidRDefault="001D0B50" w:rsidP="00F7003B">
      <w:pPr>
        <w:pStyle w:val="af9"/>
      </w:pPr>
      <w:r w:rsidRPr="00F7003B">
        <w:rPr>
          <w:rStyle w:val="af0"/>
          <w:rFonts w:ascii="Mosawi" w:hAnsi="Mosawi"/>
          <w:sz w:val="26"/>
          <w:vertAlign w:val="baseline"/>
        </w:rPr>
        <w:footnoteRef/>
      </w:r>
      <w:r w:rsidRPr="00F7003B">
        <w:rPr>
          <w:rtl/>
        </w:rPr>
        <w:t>. ابن مزاحم المنقري، وقعة صفين: 120؛ ومروج الذهب 3: 11؛ وشرح ابن أبي الحديد 3: 190؛ والاختصاص: 126؛ وضامن بن شدقم المدني، الجمل: 93؛ وبحار الأنوار 32: 579.</w:t>
      </w:r>
    </w:p>
  </w:footnote>
  <w:footnote w:id="126">
    <w:p w:rsidR="001D0B50" w:rsidRPr="00F7003B" w:rsidRDefault="001D0B50" w:rsidP="00F7003B">
      <w:pPr>
        <w:pStyle w:val="af9"/>
      </w:pPr>
      <w:r w:rsidRPr="00F7003B">
        <w:rPr>
          <w:rStyle w:val="af0"/>
          <w:rFonts w:ascii="Mosawi" w:hAnsi="Mosawi"/>
          <w:sz w:val="26"/>
          <w:vertAlign w:val="baseline"/>
        </w:rPr>
        <w:footnoteRef/>
      </w:r>
      <w:r w:rsidRPr="00F7003B">
        <w:rPr>
          <w:rtl/>
        </w:rPr>
        <w:t>. فدك في التاريخ: 80.</w:t>
      </w:r>
    </w:p>
  </w:footnote>
  <w:footnote w:id="127">
    <w:p w:rsidR="001D0B50" w:rsidRPr="00F7003B" w:rsidRDefault="001D0B50" w:rsidP="00F7003B">
      <w:pPr>
        <w:pStyle w:val="af9"/>
      </w:pPr>
      <w:r w:rsidRPr="00F7003B">
        <w:rPr>
          <w:rStyle w:val="af0"/>
          <w:rFonts w:ascii="Mosawi" w:hAnsi="Mosawi"/>
          <w:sz w:val="26"/>
          <w:vertAlign w:val="baseline"/>
        </w:rPr>
        <w:footnoteRef/>
      </w:r>
      <w:r w:rsidRPr="00F7003B">
        <w:rPr>
          <w:rtl/>
        </w:rPr>
        <w:t>. خلفاء محمد: 87، طبعة بيروت.</w:t>
      </w:r>
    </w:p>
  </w:footnote>
  <w:footnote w:id="128">
    <w:p w:rsidR="001D0B50" w:rsidRPr="00F7003B" w:rsidRDefault="001D0B50" w:rsidP="00F7003B">
      <w:pPr>
        <w:pStyle w:val="af9"/>
      </w:pPr>
      <w:r w:rsidRPr="00F7003B">
        <w:rPr>
          <w:rStyle w:val="af0"/>
          <w:rFonts w:ascii="Mosawi" w:hAnsi="Mosawi"/>
          <w:sz w:val="26"/>
          <w:vertAlign w:val="baseline"/>
        </w:rPr>
        <w:footnoteRef/>
      </w:r>
      <w:r w:rsidRPr="00F7003B">
        <w:rPr>
          <w:rtl/>
        </w:rPr>
        <w:t>. مجلة لواء الإسلام القاهرية: 387، العدد: 6.</w:t>
      </w:r>
    </w:p>
  </w:footnote>
  <w:footnote w:id="129">
    <w:p w:rsidR="001D0B50" w:rsidRPr="00F7003B" w:rsidRDefault="001D0B50" w:rsidP="00F7003B">
      <w:pPr>
        <w:pStyle w:val="af9"/>
      </w:pPr>
      <w:r w:rsidRPr="00F7003B">
        <w:rPr>
          <w:rStyle w:val="af0"/>
          <w:rFonts w:ascii="Mosawi" w:hAnsi="Mosawi"/>
          <w:sz w:val="26"/>
          <w:vertAlign w:val="baseline"/>
        </w:rPr>
        <w:footnoteRef/>
      </w:r>
      <w:r w:rsidRPr="00F7003B">
        <w:rPr>
          <w:rtl/>
        </w:rPr>
        <w:t>. باقر شريف القرشي، حياة الإمام الحسن 1: 14، ومن حياة عمر بن الخطاب: 167، نقلاً عن كتاب علي وما لقيه من صحابة رسول الله 6: 373؛ ومع رجال الفكر في القاهرة 2: 106.</w:t>
      </w:r>
    </w:p>
  </w:footnote>
  <w:footnote w:id="130">
    <w:p w:rsidR="001D0B50" w:rsidRPr="00F7003B" w:rsidRDefault="001D0B50" w:rsidP="00F7003B">
      <w:pPr>
        <w:pStyle w:val="af9"/>
      </w:pPr>
      <w:r w:rsidRPr="00F7003B">
        <w:rPr>
          <w:rStyle w:val="af0"/>
          <w:rFonts w:ascii="Mosawi" w:hAnsi="Mosawi"/>
          <w:sz w:val="26"/>
          <w:vertAlign w:val="baseline"/>
        </w:rPr>
        <w:footnoteRef/>
      </w:r>
      <w:r w:rsidRPr="00F7003B">
        <w:rPr>
          <w:rtl/>
        </w:rPr>
        <w:t>. شرف الدين، النص والاجتهاد: 18.</w:t>
      </w:r>
    </w:p>
  </w:footnote>
  <w:footnote w:id="131">
    <w:p w:rsidR="001D0B50" w:rsidRPr="00F7003B" w:rsidRDefault="001D0B50" w:rsidP="00F7003B">
      <w:pPr>
        <w:pStyle w:val="af9"/>
      </w:pPr>
      <w:r w:rsidRPr="00F7003B">
        <w:rPr>
          <w:rStyle w:val="af0"/>
          <w:rFonts w:ascii="Mosawi" w:hAnsi="Mosawi"/>
          <w:sz w:val="26"/>
          <w:vertAlign w:val="baseline"/>
        </w:rPr>
        <w:footnoteRef/>
      </w:r>
      <w:r w:rsidRPr="00F7003B">
        <w:rPr>
          <w:rtl/>
        </w:rPr>
        <w:t>. فدك في التاريخ: 75.</w:t>
      </w:r>
    </w:p>
  </w:footnote>
  <w:footnote w:id="132">
    <w:p w:rsidR="001D0B50" w:rsidRPr="00F7003B" w:rsidRDefault="001D0B50" w:rsidP="00F7003B">
      <w:pPr>
        <w:pStyle w:val="af9"/>
      </w:pPr>
      <w:r w:rsidRPr="00F7003B">
        <w:rPr>
          <w:rStyle w:val="af0"/>
          <w:rFonts w:ascii="Mosawi" w:hAnsi="Mosawi"/>
          <w:sz w:val="26"/>
          <w:vertAlign w:val="baseline"/>
        </w:rPr>
        <w:footnoteRef/>
      </w:r>
      <w:r w:rsidRPr="00F7003B">
        <w:rPr>
          <w:rtl/>
        </w:rPr>
        <w:t>. الكافي 1: 294؛ والصدوق، الخصال: 559؛ والمفيد، الجمل: 36؛ والاحتجاج 1: 116، 191؛ وابن بطريق، العمدة: 285؛ وابن طاووس، الطرائف: 31؛ وبحار الأنوار 29: 343؛ والغدير 3: 176، من عدّة مصادر لأهل السنّة؛ ومجمع الزوائد 7: 735، وج9: 134؛ والمناوي، فيض القدير 6: 474؛ وابن بطريق، خصائص الوحي المبين: 31؛ والتفسير الكبير 6: 134؛ وتاريخ مدينة دمشق 44: 370؛ والبداية والنهاية 7: 398.</w:t>
      </w:r>
    </w:p>
  </w:footnote>
  <w:footnote w:id="133">
    <w:p w:rsidR="001D0B50" w:rsidRPr="00F7003B" w:rsidRDefault="001D0B50" w:rsidP="00F7003B">
      <w:pPr>
        <w:pStyle w:val="af9"/>
      </w:pPr>
      <w:r w:rsidRPr="00F7003B">
        <w:rPr>
          <w:rStyle w:val="af0"/>
          <w:rFonts w:ascii="Mosawi" w:hAnsi="Mosawi"/>
          <w:sz w:val="26"/>
          <w:vertAlign w:val="baseline"/>
        </w:rPr>
        <w:footnoteRef/>
      </w:r>
      <w:r w:rsidRPr="00F7003B">
        <w:rPr>
          <w:rtl/>
        </w:rPr>
        <w:t>. النعماني، الغيبة: 41؛ وتفسير أبي حمزة الثمالي: 138،؛ وكنـز الدقائق 2: 186؛ وتأويل الآيات 1: 118؛ ونهج السعادة 7: 200؛ وبحار الأنوار 36: 16.</w:t>
      </w:r>
    </w:p>
  </w:footnote>
  <w:footnote w:id="134">
    <w:p w:rsidR="001D0B50" w:rsidRPr="00F7003B" w:rsidRDefault="001D0B50" w:rsidP="00F7003B">
      <w:pPr>
        <w:pStyle w:val="af9"/>
      </w:pPr>
      <w:r w:rsidRPr="00F7003B">
        <w:rPr>
          <w:rStyle w:val="af0"/>
          <w:rFonts w:ascii="Mosawi" w:hAnsi="Mosawi"/>
          <w:sz w:val="26"/>
          <w:vertAlign w:val="baseline"/>
        </w:rPr>
        <w:footnoteRef/>
      </w:r>
      <w:r w:rsidRPr="00F7003B">
        <w:rPr>
          <w:rtl/>
        </w:rPr>
        <w:t>. خصائص الوحي المبين: 193؛ وتفسير الثعلبي في الآية؛ والحسكاني، شواهد التنزيل 1: 169؛ والقندوزي، ينابيع المودة 1: 356؛ والصواعق المحرقة: 149، الفصل الأول من الباب 11؛ وتفسير فرات الكوفي: 91؛ وتفسير البرهان 1: 309؛ ومجمع البيان 2: 356؛ وكنـز الدقائق 2: 187؛ وأمالي الطوسي 1: 278؛ وبحار الأنوار 24: 84؛ وإحقاق الحق 3: 117.</w:t>
      </w:r>
    </w:p>
  </w:footnote>
  <w:footnote w:id="135">
    <w:p w:rsidR="001D0B50" w:rsidRPr="00F7003B" w:rsidRDefault="001D0B50" w:rsidP="00F7003B">
      <w:pPr>
        <w:pStyle w:val="af9"/>
      </w:pPr>
      <w:r w:rsidRPr="00F7003B">
        <w:rPr>
          <w:rStyle w:val="af0"/>
          <w:rFonts w:ascii="Mosawi" w:hAnsi="Mosawi"/>
          <w:sz w:val="26"/>
          <w:vertAlign w:val="baseline"/>
        </w:rPr>
        <w:footnoteRef/>
      </w:r>
      <w:r w:rsidRPr="00F7003B">
        <w:rPr>
          <w:rtl/>
        </w:rPr>
        <w:t>. مسند أحمد 4: 286، باب حديث قيس عن البراء بن عازب؛ وكنـز العمال 5: 275؛ وتذكرة الحفاظ 1: 116؛ وسير أعلام النبلاء 8: 275؛ وذكر أخبار إصبهان 2: 162.</w:t>
      </w:r>
    </w:p>
  </w:footnote>
  <w:footnote w:id="136">
    <w:p w:rsidR="001D0B50" w:rsidRPr="00F7003B" w:rsidRDefault="001D0B50" w:rsidP="00F7003B">
      <w:pPr>
        <w:pStyle w:val="af9"/>
      </w:pPr>
      <w:r w:rsidRPr="00F7003B">
        <w:rPr>
          <w:rStyle w:val="af0"/>
          <w:rFonts w:ascii="Mosawi" w:hAnsi="Mosawi"/>
          <w:sz w:val="26"/>
          <w:vertAlign w:val="baseline"/>
        </w:rPr>
        <w:footnoteRef/>
      </w:r>
      <w:r w:rsidRPr="00F7003B">
        <w:rPr>
          <w:rtl/>
        </w:rPr>
        <w:t>. مجمع الزوائد 3: 233.</w:t>
      </w:r>
    </w:p>
  </w:footnote>
  <w:footnote w:id="137">
    <w:p w:rsidR="001D0B50" w:rsidRPr="00F7003B" w:rsidRDefault="001D0B50" w:rsidP="00F7003B">
      <w:pPr>
        <w:pStyle w:val="af9"/>
      </w:pPr>
      <w:r w:rsidRPr="00F7003B">
        <w:rPr>
          <w:rStyle w:val="af0"/>
          <w:rFonts w:ascii="Mosawi" w:hAnsi="Mosawi"/>
          <w:sz w:val="26"/>
          <w:vertAlign w:val="baseline"/>
        </w:rPr>
        <w:footnoteRef/>
      </w:r>
      <w:r w:rsidRPr="00F7003B">
        <w:rPr>
          <w:rtl/>
        </w:rPr>
        <w:t>. المحلّى 11: 224، وج12: 160، المسألة 2203، طـ دار الفكر، تحقيق الدكتور عبد سليمان البنداري.</w:t>
      </w:r>
    </w:p>
  </w:footnote>
  <w:footnote w:id="138">
    <w:p w:rsidR="001D0B50" w:rsidRPr="00F7003B" w:rsidRDefault="001D0B50" w:rsidP="00F7003B">
      <w:pPr>
        <w:pStyle w:val="af9"/>
      </w:pPr>
      <w:r w:rsidRPr="00F7003B">
        <w:rPr>
          <w:rStyle w:val="af0"/>
          <w:rFonts w:ascii="Mosawi" w:hAnsi="Mosawi"/>
          <w:sz w:val="26"/>
          <w:vertAlign w:val="baseline"/>
        </w:rPr>
        <w:footnoteRef/>
      </w:r>
      <w:r w:rsidRPr="00F7003B">
        <w:rPr>
          <w:rtl/>
        </w:rPr>
        <w:t>. تاريخ الثقات: 465، رقم: 1773؛ والطبقات 6: 354؛ وكتاب الثقات 5: 492.</w:t>
      </w:r>
    </w:p>
  </w:footnote>
  <w:footnote w:id="139">
    <w:p w:rsidR="001D0B50" w:rsidRPr="00F7003B" w:rsidRDefault="001D0B50" w:rsidP="00F7003B">
      <w:pPr>
        <w:pStyle w:val="af9"/>
      </w:pPr>
      <w:r w:rsidRPr="00F7003B">
        <w:rPr>
          <w:rStyle w:val="af0"/>
          <w:rFonts w:ascii="Mosawi" w:hAnsi="Mosawi"/>
          <w:sz w:val="26"/>
          <w:vertAlign w:val="baseline"/>
        </w:rPr>
        <w:footnoteRef/>
      </w:r>
      <w:r w:rsidRPr="00F7003B">
        <w:rPr>
          <w:rtl/>
        </w:rPr>
        <w:t>. الجرح والتعديل 9: 8، رقم: 34؛ وتاريخ الإسلام 9: 661.</w:t>
      </w:r>
    </w:p>
  </w:footnote>
  <w:footnote w:id="140">
    <w:p w:rsidR="001D0B50" w:rsidRPr="00F7003B" w:rsidRDefault="001D0B50" w:rsidP="00F7003B">
      <w:pPr>
        <w:pStyle w:val="af9"/>
      </w:pPr>
      <w:r w:rsidRPr="00F7003B">
        <w:rPr>
          <w:rStyle w:val="af0"/>
          <w:rFonts w:ascii="Mosawi" w:hAnsi="Mosawi"/>
          <w:sz w:val="26"/>
          <w:vertAlign w:val="baseline"/>
        </w:rPr>
        <w:footnoteRef/>
      </w:r>
      <w:r w:rsidRPr="00F7003B">
        <w:rPr>
          <w:rtl/>
        </w:rPr>
        <w:t>. هو أحد رجال الفتيا الكبار في المملكة السعودية، ولديه سبعون مؤلفاً في موضوعات مختلفة، وأكثر كتبه ترجمت بلغات مختلفة، وعن طريق إدارة الأمر بالمعروف والنهي عن المنكر، توزع كتبه على الزائرين في الحرم النبوي وبيت الله الحرام.</w:t>
      </w:r>
    </w:p>
  </w:footnote>
  <w:footnote w:id="141">
    <w:p w:rsidR="001D0B50" w:rsidRPr="00F7003B" w:rsidRDefault="001D0B50" w:rsidP="00F7003B">
      <w:pPr>
        <w:pStyle w:val="af9"/>
      </w:pPr>
      <w:r w:rsidRPr="00F7003B">
        <w:rPr>
          <w:rStyle w:val="af0"/>
          <w:rFonts w:ascii="Mosawi" w:hAnsi="Mosawi"/>
          <w:sz w:val="26"/>
          <w:vertAlign w:val="baseline"/>
        </w:rPr>
        <w:footnoteRef/>
      </w:r>
      <w:r w:rsidRPr="00F7003B">
        <w:rPr>
          <w:rtl/>
        </w:rPr>
        <w:t>. في ليلة السادس عشر من شهر رمضان المبارك سنة 1381 ـ 1423هـ، وكانت لي مناظرة بحدود الساعة الرابعة مع حضرة الدكتور حمدان، وهو من أساتذة جامعة أم القرى، وكنّا قد تناولنا فيما بيننا أبحاثاً مفصلة عن أمور شتى، وبعدها أصبحت بيننا مكاتبات نتبادل فيها الأفكار، وسوف أقوم بنشرها عن قريب إن شاء الله.</w:t>
      </w:r>
    </w:p>
  </w:footnote>
  <w:footnote w:id="142">
    <w:p w:rsidR="001D0B50" w:rsidRPr="00F7003B" w:rsidRDefault="001D0B50" w:rsidP="00F7003B">
      <w:pPr>
        <w:pStyle w:val="af9"/>
      </w:pPr>
      <w:r w:rsidRPr="00F7003B">
        <w:rPr>
          <w:rStyle w:val="af0"/>
          <w:rFonts w:ascii="Mosawi" w:hAnsi="Mosawi"/>
          <w:sz w:val="26"/>
          <w:vertAlign w:val="baseline"/>
        </w:rPr>
        <w:footnoteRef/>
      </w:r>
      <w:r w:rsidRPr="00F7003B">
        <w:rPr>
          <w:rtl/>
        </w:rPr>
        <w:t>. صحيح البخاري 7: 208؛ وانظر: 4: 142، 110، وج5: 240، وج7: 208، وج8: 87؛ وصحيح مسلم 1:150، وج7: 157، 71، 66.</w:t>
      </w:r>
    </w:p>
  </w:footnote>
  <w:footnote w:id="143">
    <w:p w:rsidR="001D0B50" w:rsidRPr="00F7003B" w:rsidRDefault="001D0B50" w:rsidP="00F7003B">
      <w:pPr>
        <w:pStyle w:val="af9"/>
      </w:pPr>
      <w:r w:rsidRPr="00F7003B">
        <w:rPr>
          <w:rStyle w:val="af0"/>
          <w:rFonts w:ascii="Mosawi" w:hAnsi="Mosawi"/>
          <w:sz w:val="26"/>
          <w:vertAlign w:val="baseline"/>
        </w:rPr>
        <w:footnoteRef/>
      </w:r>
      <w:r w:rsidRPr="00F7003B">
        <w:rPr>
          <w:rtl/>
        </w:rPr>
        <w:t>. مسند ابن حنبل 5: 48، 50 و ..</w:t>
      </w:r>
    </w:p>
  </w:footnote>
  <w:footnote w:id="144">
    <w:p w:rsidR="001D0B50" w:rsidRPr="00F7003B" w:rsidRDefault="001D0B50" w:rsidP="00F7003B">
      <w:pPr>
        <w:pStyle w:val="af9"/>
      </w:pPr>
      <w:r w:rsidRPr="00F7003B">
        <w:rPr>
          <w:rStyle w:val="af0"/>
          <w:rFonts w:ascii="Mosawi" w:hAnsi="Mosawi"/>
          <w:sz w:val="26"/>
          <w:vertAlign w:val="baseline"/>
        </w:rPr>
        <w:footnoteRef/>
      </w:r>
      <w:r w:rsidRPr="00F7003B">
        <w:rPr>
          <w:rtl/>
        </w:rPr>
        <w:t>. شرح المقاصد 5: 310.</w:t>
      </w:r>
    </w:p>
  </w:footnote>
  <w:footnote w:id="145">
    <w:p w:rsidR="001D0B50" w:rsidRPr="00F7003B" w:rsidRDefault="001D0B50" w:rsidP="00F7003B">
      <w:pPr>
        <w:pStyle w:val="af9"/>
      </w:pPr>
      <w:r w:rsidRPr="00F7003B">
        <w:rPr>
          <w:rStyle w:val="af0"/>
          <w:rFonts w:ascii="Mosawi" w:hAnsi="Mosawi"/>
          <w:sz w:val="26"/>
          <w:vertAlign w:val="baseline"/>
        </w:rPr>
        <w:footnoteRef/>
      </w:r>
      <w:r w:rsidRPr="00F7003B">
        <w:rPr>
          <w:rtl/>
        </w:rPr>
        <w:t>. الفتنة الكبرى (عثمان): 170 ـ 173.</w:t>
      </w:r>
    </w:p>
  </w:footnote>
  <w:footnote w:id="146">
    <w:p w:rsidR="001D0B50" w:rsidRPr="00F7003B" w:rsidRDefault="001D0B50" w:rsidP="00F7003B">
      <w:pPr>
        <w:pStyle w:val="af9"/>
      </w:pPr>
      <w:r w:rsidRPr="00F7003B">
        <w:rPr>
          <w:rStyle w:val="af0"/>
          <w:rFonts w:ascii="Mosawi" w:hAnsi="Mosawi"/>
          <w:sz w:val="26"/>
          <w:vertAlign w:val="baseline"/>
        </w:rPr>
        <w:footnoteRef/>
      </w:r>
      <w:r w:rsidRPr="00F7003B">
        <w:rPr>
          <w:rtl/>
        </w:rPr>
        <w:t>. ضحى الإسلام 3: 75.</w:t>
      </w:r>
    </w:p>
  </w:footnote>
  <w:footnote w:id="147">
    <w:p w:rsidR="001D0B50" w:rsidRPr="00F7003B" w:rsidRDefault="001D0B50" w:rsidP="00F7003B">
      <w:pPr>
        <w:pStyle w:val="af9"/>
      </w:pPr>
      <w:r w:rsidRPr="00F7003B">
        <w:rPr>
          <w:rStyle w:val="af0"/>
          <w:rFonts w:ascii="Mosawi" w:hAnsi="Mosawi"/>
          <w:sz w:val="26"/>
          <w:vertAlign w:val="baseline"/>
        </w:rPr>
        <w:footnoteRef/>
      </w:r>
      <w:r w:rsidRPr="00F7003B">
        <w:rPr>
          <w:rtl/>
        </w:rPr>
        <w:t>. إرشاد الفحول: 158.</w:t>
      </w:r>
    </w:p>
  </w:footnote>
  <w:footnote w:id="148">
    <w:p w:rsidR="001D0B50" w:rsidRPr="00F7003B" w:rsidRDefault="001D0B50" w:rsidP="00F7003B">
      <w:pPr>
        <w:pStyle w:val="af9"/>
      </w:pPr>
      <w:r w:rsidRPr="00F7003B">
        <w:rPr>
          <w:rStyle w:val="af0"/>
          <w:rFonts w:ascii="Mosawi" w:hAnsi="Mosawi"/>
          <w:sz w:val="26"/>
          <w:vertAlign w:val="baseline"/>
        </w:rPr>
        <w:footnoteRef/>
      </w:r>
      <w:r w:rsidRPr="00F7003B">
        <w:rPr>
          <w:rtl/>
        </w:rPr>
        <w:t>. أضواء على السنة المحمدية: 356 ـ 359.</w:t>
      </w:r>
    </w:p>
  </w:footnote>
  <w:footnote w:id="149">
    <w:p w:rsidR="001D0B50" w:rsidRPr="00F7003B" w:rsidRDefault="001D0B50" w:rsidP="00F7003B">
      <w:pPr>
        <w:pStyle w:val="af9"/>
      </w:pPr>
      <w:r w:rsidRPr="00F7003B">
        <w:rPr>
          <w:rStyle w:val="af0"/>
          <w:rFonts w:ascii="Mosawi" w:hAnsi="Mosawi"/>
          <w:sz w:val="26"/>
          <w:vertAlign w:val="baseline"/>
        </w:rPr>
        <w:footnoteRef/>
      </w:r>
      <w:r w:rsidRPr="00F7003B">
        <w:rPr>
          <w:rtl/>
        </w:rPr>
        <w:t>. تفسير المنار 10: 375.</w:t>
      </w:r>
    </w:p>
  </w:footnote>
  <w:footnote w:id="150">
    <w:p w:rsidR="001D0B50" w:rsidRPr="00F7003B" w:rsidRDefault="001D0B50" w:rsidP="00F7003B">
      <w:pPr>
        <w:pStyle w:val="af9"/>
      </w:pPr>
      <w:r w:rsidRPr="00F7003B">
        <w:rPr>
          <w:rStyle w:val="af0"/>
          <w:rFonts w:ascii="Mosawi" w:hAnsi="Mosawi"/>
          <w:sz w:val="26"/>
          <w:vertAlign w:val="baseline"/>
        </w:rPr>
        <w:footnoteRef/>
      </w:r>
      <w:r w:rsidRPr="00F7003B">
        <w:rPr>
          <w:rtl/>
        </w:rPr>
        <w:t>. إعجاز القرآن: 141.</w:t>
      </w:r>
    </w:p>
  </w:footnote>
  <w:footnote w:id="151">
    <w:p w:rsidR="001D0B50" w:rsidRPr="00F7003B" w:rsidRDefault="001D0B50" w:rsidP="00F7003B">
      <w:pPr>
        <w:pStyle w:val="af9"/>
      </w:pPr>
      <w:r w:rsidRPr="00F7003B">
        <w:rPr>
          <w:rStyle w:val="af0"/>
          <w:rFonts w:ascii="Mosawi" w:hAnsi="Mosawi"/>
          <w:sz w:val="26"/>
          <w:vertAlign w:val="baseline"/>
        </w:rPr>
        <w:footnoteRef/>
      </w:r>
      <w:r w:rsidRPr="00F7003B">
        <w:rPr>
          <w:rtl/>
        </w:rPr>
        <w:t>. زاد المسير 3: 333.</w:t>
      </w:r>
    </w:p>
  </w:footnote>
  <w:footnote w:id="152">
    <w:p w:rsidR="001D0B50" w:rsidRPr="00F7003B" w:rsidRDefault="001D0B50" w:rsidP="00F7003B">
      <w:pPr>
        <w:pStyle w:val="af9"/>
      </w:pPr>
      <w:r w:rsidRPr="00F7003B">
        <w:rPr>
          <w:rStyle w:val="af0"/>
          <w:rFonts w:ascii="Mosawi" w:hAnsi="Mosawi"/>
          <w:sz w:val="26"/>
          <w:vertAlign w:val="baseline"/>
        </w:rPr>
        <w:footnoteRef/>
      </w:r>
      <w:r w:rsidRPr="00F7003B">
        <w:rPr>
          <w:rtl/>
        </w:rPr>
        <w:t>. تفسير الطبري 11: 10.</w:t>
      </w:r>
    </w:p>
  </w:footnote>
  <w:footnote w:id="153">
    <w:p w:rsidR="001D0B50" w:rsidRPr="00F7003B" w:rsidRDefault="001D0B50" w:rsidP="00F7003B">
      <w:pPr>
        <w:pStyle w:val="af9"/>
      </w:pPr>
      <w:r w:rsidRPr="00F7003B">
        <w:rPr>
          <w:rStyle w:val="af0"/>
          <w:rFonts w:ascii="Mosawi" w:hAnsi="Mosawi"/>
          <w:sz w:val="26"/>
          <w:vertAlign w:val="baseline"/>
        </w:rPr>
        <w:footnoteRef/>
      </w:r>
      <w:r w:rsidRPr="00F7003B">
        <w:rPr>
          <w:rtl/>
        </w:rPr>
        <w:t>. الدر المنثور 3: 269.</w:t>
      </w:r>
    </w:p>
  </w:footnote>
  <w:footnote w:id="154">
    <w:p w:rsidR="001D0B50" w:rsidRPr="00F7003B" w:rsidRDefault="001D0B50" w:rsidP="00F7003B">
      <w:pPr>
        <w:pStyle w:val="af9"/>
      </w:pPr>
      <w:r w:rsidRPr="00F7003B">
        <w:rPr>
          <w:rStyle w:val="af0"/>
          <w:rFonts w:ascii="Mosawi" w:hAnsi="Mosawi"/>
          <w:sz w:val="26"/>
          <w:vertAlign w:val="baseline"/>
        </w:rPr>
        <w:footnoteRef/>
      </w:r>
      <w:r w:rsidRPr="00F7003B">
        <w:rPr>
          <w:rtl/>
        </w:rPr>
        <w:t>. لقد قرأت هذا الجزء من هذه المقالة على آية الله العظمى الشبيري واستحسنه وأيّده.</w:t>
      </w:r>
    </w:p>
  </w:footnote>
  <w:footnote w:id="155">
    <w:p w:rsidR="001D0B50" w:rsidRPr="00F7003B" w:rsidRDefault="001D0B50" w:rsidP="00F7003B">
      <w:pPr>
        <w:pStyle w:val="af9"/>
      </w:pPr>
      <w:r w:rsidRPr="00F7003B">
        <w:rPr>
          <w:rStyle w:val="af0"/>
          <w:rFonts w:ascii="Mosawi" w:hAnsi="Mosawi"/>
          <w:sz w:val="26"/>
          <w:vertAlign w:val="baseline"/>
        </w:rPr>
        <w:footnoteRef/>
      </w:r>
      <w:r w:rsidRPr="00F7003B">
        <w:rPr>
          <w:rtl/>
        </w:rPr>
        <w:t>. الفرعاني، الفتاوى الهندية 6: 318.</w:t>
      </w:r>
    </w:p>
  </w:footnote>
  <w:footnote w:id="156">
    <w:p w:rsidR="001D0B50" w:rsidRPr="00F7003B" w:rsidRDefault="001D0B50" w:rsidP="00F7003B">
      <w:pPr>
        <w:pStyle w:val="af9"/>
      </w:pPr>
      <w:r w:rsidRPr="00F7003B">
        <w:rPr>
          <w:rStyle w:val="af0"/>
          <w:rFonts w:ascii="Mosawi" w:hAnsi="Mosawi"/>
          <w:sz w:val="26"/>
          <w:vertAlign w:val="baseline"/>
        </w:rPr>
        <w:footnoteRef/>
      </w:r>
      <w:r w:rsidRPr="00F7003B">
        <w:rPr>
          <w:rtl/>
        </w:rPr>
        <w:t>. ابن عابدين، حاشية ردّ المحتار 1: 605.</w:t>
      </w:r>
    </w:p>
  </w:footnote>
  <w:footnote w:id="157">
    <w:p w:rsidR="001D0B50" w:rsidRPr="00F7003B" w:rsidRDefault="001D0B50" w:rsidP="00F7003B">
      <w:pPr>
        <w:pStyle w:val="af9"/>
      </w:pPr>
      <w:r w:rsidRPr="00F7003B">
        <w:rPr>
          <w:rStyle w:val="af0"/>
          <w:rFonts w:ascii="Mosawi" w:hAnsi="Mosawi"/>
          <w:sz w:val="26"/>
          <w:vertAlign w:val="baseline"/>
        </w:rPr>
        <w:footnoteRef/>
      </w:r>
      <w:r w:rsidRPr="00F7003B">
        <w:rPr>
          <w:rtl/>
        </w:rPr>
        <w:t>. ابن نجيم، البحر الرائق 1: 611.</w:t>
      </w:r>
    </w:p>
  </w:footnote>
  <w:footnote w:id="158">
    <w:p w:rsidR="001D0B50" w:rsidRPr="00F7003B" w:rsidRDefault="001D0B50" w:rsidP="00F7003B">
      <w:pPr>
        <w:pStyle w:val="af9"/>
      </w:pPr>
      <w:r w:rsidRPr="00F7003B">
        <w:rPr>
          <w:rStyle w:val="af0"/>
          <w:rFonts w:ascii="Mosawi" w:hAnsi="Mosawi"/>
          <w:sz w:val="26"/>
          <w:vertAlign w:val="baseline"/>
        </w:rPr>
        <w:footnoteRef/>
      </w:r>
      <w:r w:rsidRPr="00F7003B">
        <w:rPr>
          <w:rtl/>
        </w:rPr>
        <w:t>. النووي، روضة الطالبين 8: 215.</w:t>
      </w:r>
    </w:p>
  </w:footnote>
  <w:footnote w:id="159">
    <w:p w:rsidR="001D0B50" w:rsidRPr="00F7003B" w:rsidRDefault="001D0B50" w:rsidP="00F7003B">
      <w:pPr>
        <w:pStyle w:val="af9"/>
      </w:pPr>
      <w:r w:rsidRPr="00F7003B">
        <w:rPr>
          <w:rStyle w:val="af0"/>
          <w:rFonts w:ascii="Mosawi" w:hAnsi="Mosawi"/>
          <w:sz w:val="26"/>
          <w:vertAlign w:val="baseline"/>
        </w:rPr>
        <w:footnoteRef/>
      </w:r>
      <w:r w:rsidRPr="00F7003B">
        <w:rPr>
          <w:rtl/>
        </w:rPr>
        <w:t>. الأنساب 5: 99</w:t>
      </w:r>
    </w:p>
  </w:footnote>
  <w:footnote w:id="160">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xml:space="preserve">. </w:t>
      </w:r>
      <w:r w:rsidRPr="00F7003B">
        <w:rPr>
          <w:rStyle w:val="Char2"/>
          <w:rFonts w:ascii="Mosawi" w:hAnsi="Mosawi" w:cs="Mosawi"/>
          <w:position w:val="0"/>
          <w:sz w:val="26"/>
          <w:rtl/>
          <w:lang w:eastAsia="en-US"/>
        </w:rPr>
        <w:t>فقيه وعالم دين بارز، من تلامذة الإمام البروجردي، ومن منظّري التقريب بين المذاهب، أثارت أفكاره أكثر من جدل في إيران</w:t>
      </w:r>
      <w:r w:rsidRPr="00F7003B">
        <w:rPr>
          <w:rtl/>
        </w:rPr>
        <w:t>.</w:t>
      </w:r>
    </w:p>
  </w:footnote>
  <w:footnote w:id="161">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الغدير في التراث الإسلامي: 12، طبعة دار المؤرٍّخ العربي.</w:t>
      </w:r>
    </w:p>
  </w:footnote>
  <w:footnote w:id="162">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xml:space="preserve">. </w:t>
      </w:r>
      <w:r w:rsidRPr="00F7003B">
        <w:rPr>
          <w:rStyle w:val="Char2"/>
          <w:rFonts w:ascii="Mosawi" w:hAnsi="Mosawi" w:cs="Mosawi"/>
          <w:position w:val="0"/>
          <w:sz w:val="26"/>
          <w:rtl/>
          <w:lang w:eastAsia="en-US"/>
        </w:rPr>
        <w:t>مرجع تقليد وأستاذ بارز في الحوزة العلمية بمدينة قم الإيرانية، من أشهر الباحثين المعاصرين في علم الكلام.</w:t>
      </w:r>
    </w:p>
  </w:footnote>
  <w:footnote w:id="163">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إشارة إلى دعايات الوهابيين في مقبرة البقيع، وترويجهم ضدّ العقائد الشيعية التي هي ـ بأحد المعاني ـ إسلامية.</w:t>
      </w:r>
    </w:p>
  </w:footnote>
  <w:footnote w:id="164">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صحيح البخاري 4: 208، كتاب الأنبياء، باب 51.</w:t>
      </w:r>
    </w:p>
  </w:footnote>
  <w:footnote w:id="165">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تحفة الإثنا عشرية: 8.</w:t>
      </w:r>
    </w:p>
  </w:footnote>
  <w:footnote w:id="166">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ابن شمسية، التوسل والوسيلة: 52.</w:t>
      </w:r>
    </w:p>
  </w:footnote>
  <w:footnote w:id="167">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لمزيد من الاطلاع أنظر كتاب: الإمام الصادق والمذاهب الأربعة 1: 71 ـ 73.</w:t>
      </w:r>
    </w:p>
  </w:footnote>
  <w:footnote w:id="168">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وسائل الشيعة، ج12، أبواب أحكام العيوب، باب 1، ج1.</w:t>
      </w:r>
    </w:p>
  </w:footnote>
  <w:footnote w:id="169">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الفخر الرازي، التفسير الكبير 1: 204.</w:t>
      </w:r>
    </w:p>
  </w:footnote>
  <w:footnote w:id="170">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تاريخ ابن عساكر 56: 298.</w:t>
      </w:r>
    </w:p>
  </w:footnote>
  <w:footnote w:id="171">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كما يستفاد من كتابه: علل الشرائع.</w:t>
      </w:r>
    </w:p>
  </w:footnote>
  <w:footnote w:id="172">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الصدوق، كمال الدين: 170.</w:t>
      </w:r>
    </w:p>
  </w:footnote>
  <w:footnote w:id="173">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المنتظم 15: 157.</w:t>
      </w:r>
    </w:p>
  </w:footnote>
  <w:footnote w:id="174">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رجال النجاشي، الرقم: 1067.</w:t>
      </w:r>
    </w:p>
  </w:footnote>
  <w:footnote w:id="175">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فهرست الشيخ الطوسي، الرقم: 711.</w:t>
      </w:r>
    </w:p>
  </w:footnote>
  <w:footnote w:id="176">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وفيات الأعيان 3: 313، الرقم: 443، نقلاً عن ابن بسام.</w:t>
      </w:r>
    </w:p>
  </w:footnote>
  <w:footnote w:id="177">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مقدمة التبيان: 7.</w:t>
      </w:r>
    </w:p>
  </w:footnote>
  <w:footnote w:id="178">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الذهبي، سير أعلام النبلاء 18: 334.</w:t>
      </w:r>
    </w:p>
  </w:footnote>
  <w:footnote w:id="179">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التدوين في أخبار قزوين 3: 372.</w:t>
      </w:r>
    </w:p>
  </w:footnote>
  <w:footnote w:id="180">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علاء الدين القوشجي، شرح التجريد: 1.</w:t>
      </w:r>
    </w:p>
  </w:footnote>
  <w:footnote w:id="181">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ابن حجر، الدرر الكامنة 2: 71.</w:t>
      </w:r>
    </w:p>
  </w:footnote>
  <w:footnote w:id="182">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مجلة رسالة الإسلام، السنة الحادية عشرة، العدد الثالث.</w:t>
      </w:r>
    </w:p>
  </w:footnote>
  <w:footnote w:id="183">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مجلة رسالة الإسلام، العدد الثالث، السنة الثالثة.</w:t>
      </w:r>
    </w:p>
  </w:footnote>
  <w:footnote w:id="184">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رسالة الإسلام، السنة الثامنة، العدد الأول.</w:t>
      </w:r>
    </w:p>
  </w:footnote>
  <w:footnote w:id="185">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صحيح مسلم 3: 61، كتاب الجنائز؛ وسنن الترمذي 2: 256، باب ما جاء في تسوية القبور؛ وسنن النسائي 4: 88، باب تسوية القبر.</w:t>
      </w:r>
    </w:p>
  </w:footnote>
  <w:footnote w:id="186">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شرح النووي على صحيح مسلم 7: 36، الطبعة الثالثة، طبعة دار إحياء التراث العربي.</w:t>
      </w:r>
    </w:p>
  </w:footnote>
  <w:footnote w:id="187">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باحث في الحوزة والجامعة، حائز على دكتوراه في العلوم السياسية؛ عضو الهيئة العلمية لكلّية الفكر السياسي الإسلامي،  وأستاذ مساعد في قسم العلوم السياسية بجامعة المفيد في قم.</w:t>
      </w:r>
    </w:p>
  </w:footnote>
  <w:footnote w:id="188">
    <w:p w:rsidR="001D0B50" w:rsidRPr="00F7003B" w:rsidRDefault="001D0B50" w:rsidP="00F7003B">
      <w:pPr>
        <w:pStyle w:val="af9"/>
        <w:rPr>
          <w:rtl/>
        </w:rPr>
      </w:pPr>
      <w:r w:rsidRPr="00F7003B">
        <w:footnoteRef/>
      </w:r>
      <w:r w:rsidRPr="00F7003B">
        <w:rPr>
          <w:rtl/>
        </w:rPr>
        <w:t>. راجع للمطالعة: نورمن فركلاف، النظرية الخطابية النقدية.</w:t>
      </w:r>
    </w:p>
  </w:footnote>
  <w:footnote w:id="189">
    <w:p w:rsidR="001D0B50" w:rsidRPr="00F7003B" w:rsidRDefault="001D0B50" w:rsidP="00F7003B">
      <w:pPr>
        <w:pStyle w:val="af9"/>
        <w:rPr>
          <w:rtl/>
        </w:rPr>
      </w:pPr>
      <w:r w:rsidRPr="00F7003B">
        <w:footnoteRef/>
      </w:r>
      <w:r w:rsidRPr="00F7003B">
        <w:rPr>
          <w:rtl/>
        </w:rPr>
        <w:t>. ديفيد مارش وجيري استوكر، روش ونظريه در علوم سياسي، [المنهج والنظرية في العلوم السياسية]: 197، ترجمه للفارسية: امير محمد حاجي يوسفي، طهران، مركز الدراسات الاستراتيجية، 1378ش/1999م.</w:t>
      </w:r>
    </w:p>
  </w:footnote>
  <w:footnote w:id="190">
    <w:p w:rsidR="001D0B50" w:rsidRPr="00F7003B" w:rsidRDefault="001D0B50" w:rsidP="00F16461">
      <w:pPr>
        <w:pStyle w:val="af9"/>
        <w:rPr>
          <w:rtl/>
        </w:rPr>
      </w:pPr>
      <w:r w:rsidRPr="00F7003B">
        <w:footnoteRef/>
      </w:r>
      <w:r>
        <w:rPr>
          <w:rFonts w:hint="cs"/>
          <w:rtl/>
        </w:rPr>
        <w:t xml:space="preserve">. </w:t>
      </w:r>
      <w:r w:rsidRPr="00F7003B">
        <w:t>Ernesto Laclau, New Reflections on the Revolution of Our Time,London, Verso, 1990, pp 61 – 64</w:t>
      </w:r>
    </w:p>
  </w:footnote>
  <w:footnote w:id="191">
    <w:p w:rsidR="001D0B50" w:rsidRPr="00F7003B" w:rsidRDefault="001D0B50" w:rsidP="00F7003B">
      <w:pPr>
        <w:pStyle w:val="af9"/>
        <w:rPr>
          <w:rtl/>
        </w:rPr>
      </w:pPr>
      <w:r w:rsidRPr="00F7003B">
        <w:footnoteRef/>
      </w:r>
      <w:r w:rsidRPr="00F7003B">
        <w:rPr>
          <w:rtl/>
        </w:rPr>
        <w:t xml:space="preserve">. </w:t>
      </w:r>
      <w:r w:rsidRPr="00F7003B">
        <w:t>David Howarth, Discourse, Open University Press, 2000, pp 101 – 102</w:t>
      </w:r>
      <w:r w:rsidRPr="00F7003B">
        <w:rPr>
          <w:rtl/>
        </w:rPr>
        <w:t>.</w:t>
      </w:r>
    </w:p>
  </w:footnote>
  <w:footnote w:id="192">
    <w:p w:rsidR="001D0B50" w:rsidRPr="00F7003B" w:rsidRDefault="001D0B50" w:rsidP="00F7003B">
      <w:pPr>
        <w:pStyle w:val="af9"/>
        <w:rPr>
          <w:rtl/>
        </w:rPr>
      </w:pPr>
      <w:r w:rsidRPr="00F7003B">
        <w:footnoteRef/>
      </w:r>
      <w:r w:rsidRPr="00F7003B">
        <w:rPr>
          <w:rtl/>
        </w:rPr>
        <w:t xml:space="preserve">. ديفيد هوارث، </w:t>
      </w:r>
      <w:r w:rsidRPr="00F7003B">
        <w:rPr>
          <w:rFonts w:hint="cs"/>
          <w:rtl/>
        </w:rPr>
        <w:t>«</w:t>
      </w:r>
      <w:r w:rsidRPr="00F7003B">
        <w:rPr>
          <w:rtl/>
        </w:rPr>
        <w:t>نظريه كفتمان</w:t>
      </w:r>
      <w:r w:rsidRPr="00F7003B">
        <w:rPr>
          <w:rFonts w:hint="cs"/>
          <w:rtl/>
        </w:rPr>
        <w:t>»</w:t>
      </w:r>
      <w:r w:rsidRPr="00F7003B">
        <w:rPr>
          <w:rtl/>
        </w:rPr>
        <w:t>، [نظرية الخطاب]، ترجمها للفارسية: علي أصغر سلطاني، حولية العلوم السياسية، ع2، (خريف 1377ش/1998م).</w:t>
      </w:r>
    </w:p>
  </w:footnote>
  <w:footnote w:id="193">
    <w:p w:rsidR="001D0B50" w:rsidRPr="00F7003B" w:rsidRDefault="001D0B50" w:rsidP="00545436">
      <w:pPr>
        <w:pStyle w:val="af9"/>
        <w:rPr>
          <w:rtl/>
        </w:rPr>
      </w:pPr>
      <w:r w:rsidRPr="00F7003B">
        <w:footnoteRef/>
      </w:r>
      <w:r>
        <w:rPr>
          <w:rFonts w:hint="cs"/>
          <w:rtl/>
        </w:rPr>
        <w:t>.</w:t>
      </w:r>
      <w:r w:rsidRPr="00545436">
        <w:t xml:space="preserve"> </w:t>
      </w:r>
      <w:r w:rsidRPr="00F7003B">
        <w:t>Ernesto Laclau (and Chenthal Mouffe), Hegemony and Socialist Strategy: Towards a Radical Democratic Politics, London: Verso, 1985, p 105</w:t>
      </w:r>
      <w:r w:rsidRPr="00F7003B">
        <w:rPr>
          <w:rtl/>
        </w:rPr>
        <w:t>.</w:t>
      </w:r>
    </w:p>
  </w:footnote>
  <w:footnote w:id="194">
    <w:p w:rsidR="001D0B50" w:rsidRPr="00F7003B" w:rsidRDefault="001D0B50" w:rsidP="00F7003B">
      <w:pPr>
        <w:pStyle w:val="af9"/>
        <w:rPr>
          <w:rtl/>
        </w:rPr>
      </w:pPr>
      <w:r w:rsidRPr="00F7003B">
        <w:footnoteRef/>
      </w:r>
      <w:r w:rsidRPr="00F7003B">
        <w:rPr>
          <w:rtl/>
        </w:rPr>
        <w:t>. فركلاف، م. س: 101.</w:t>
      </w:r>
    </w:p>
  </w:footnote>
  <w:footnote w:id="195">
    <w:p w:rsidR="001D0B50" w:rsidRPr="00F7003B" w:rsidRDefault="001D0B50" w:rsidP="00545436">
      <w:pPr>
        <w:pStyle w:val="af9"/>
        <w:rPr>
          <w:rtl/>
        </w:rPr>
      </w:pPr>
      <w:r w:rsidRPr="00F7003B">
        <w:footnoteRef/>
      </w:r>
      <w:r>
        <w:rPr>
          <w:rFonts w:hint="cs"/>
          <w:rtl/>
        </w:rPr>
        <w:t xml:space="preserve">. </w:t>
      </w:r>
      <w:r w:rsidRPr="00F7003B">
        <w:t>M. Jorgensen (and L. Phillips), Discourse Analysis as Theory and Method, London, Sage Publications, 2002, p 48</w:t>
      </w:r>
      <w:r w:rsidRPr="00F7003B">
        <w:rPr>
          <w:rtl/>
        </w:rPr>
        <w:t>.</w:t>
      </w:r>
    </w:p>
  </w:footnote>
  <w:footnote w:id="196">
    <w:p w:rsidR="001D0B50" w:rsidRPr="00F7003B" w:rsidRDefault="001D0B50" w:rsidP="00F7003B">
      <w:pPr>
        <w:pStyle w:val="af9"/>
        <w:rPr>
          <w:rtl/>
        </w:rPr>
      </w:pPr>
      <w:r w:rsidRPr="00F7003B">
        <w:footnoteRef/>
      </w:r>
      <w:r w:rsidRPr="00F7003B">
        <w:rPr>
          <w:rtl/>
        </w:rPr>
        <w:t xml:space="preserve">. </w:t>
      </w:r>
      <w:r w:rsidRPr="00F7003B">
        <w:t>Ibid 28</w:t>
      </w:r>
      <w:r w:rsidRPr="00F7003B">
        <w:rPr>
          <w:rtl/>
        </w:rPr>
        <w:t>.</w:t>
      </w:r>
    </w:p>
  </w:footnote>
  <w:footnote w:id="197">
    <w:p w:rsidR="001D0B50" w:rsidRPr="00F7003B" w:rsidRDefault="001D0B50" w:rsidP="00F7003B">
      <w:pPr>
        <w:pStyle w:val="af9"/>
        <w:rPr>
          <w:rtl/>
        </w:rPr>
      </w:pPr>
      <w:r w:rsidRPr="00F7003B">
        <w:footnoteRef/>
      </w:r>
      <w:r w:rsidRPr="00F7003B">
        <w:rPr>
          <w:rFonts w:hint="cs"/>
          <w:rtl/>
        </w:rPr>
        <w:t xml:space="preserve"> </w:t>
      </w:r>
      <w:r w:rsidRPr="00F7003B">
        <w:rPr>
          <w:rtl/>
        </w:rPr>
        <w:t>.</w:t>
      </w:r>
      <w:r w:rsidRPr="00F7003B">
        <w:t>Laclau (and Mouffe), p 105</w:t>
      </w:r>
      <w:r w:rsidRPr="00F7003B">
        <w:rPr>
          <w:rtl/>
        </w:rPr>
        <w:t>.</w:t>
      </w:r>
    </w:p>
  </w:footnote>
  <w:footnote w:id="198">
    <w:p w:rsidR="001D0B50" w:rsidRPr="00F7003B" w:rsidRDefault="001D0B50" w:rsidP="00F7003B">
      <w:pPr>
        <w:pStyle w:val="af9"/>
        <w:rPr>
          <w:rtl/>
        </w:rPr>
      </w:pPr>
      <w:r w:rsidRPr="00F7003B">
        <w:footnoteRef/>
      </w:r>
      <w:r w:rsidRPr="00F7003B">
        <w:rPr>
          <w:rtl/>
        </w:rPr>
        <w:t xml:space="preserve">. </w:t>
      </w:r>
      <w:r w:rsidRPr="00F7003B">
        <w:t xml:space="preserve">Ibid, pp 127 </w:t>
      </w:r>
      <w:r w:rsidRPr="00F7003B">
        <w:rPr>
          <w:rFonts w:hint="cs"/>
          <w:rtl/>
        </w:rPr>
        <w:t>ـ</w:t>
      </w:r>
      <w:r w:rsidRPr="00F7003B">
        <w:t xml:space="preserve"> 134</w:t>
      </w:r>
      <w:r w:rsidRPr="00F7003B">
        <w:rPr>
          <w:rtl/>
        </w:rPr>
        <w:t>.</w:t>
      </w:r>
    </w:p>
  </w:footnote>
  <w:footnote w:id="199">
    <w:p w:rsidR="001D0B50" w:rsidRPr="00F7003B" w:rsidRDefault="001D0B50" w:rsidP="00F7003B">
      <w:pPr>
        <w:pStyle w:val="af9"/>
        <w:rPr>
          <w:rtl/>
        </w:rPr>
      </w:pPr>
      <w:r w:rsidRPr="00F7003B">
        <w:footnoteRef/>
      </w:r>
      <w:r w:rsidRPr="00F7003B">
        <w:rPr>
          <w:rtl/>
        </w:rPr>
        <w:t xml:space="preserve">. </w:t>
      </w:r>
      <w:r w:rsidRPr="00F7003B">
        <w:t>Ibid, p 280</w:t>
      </w:r>
      <w:r w:rsidRPr="00F7003B">
        <w:rPr>
          <w:rtl/>
        </w:rPr>
        <w:t>.</w:t>
      </w:r>
    </w:p>
  </w:footnote>
  <w:footnote w:id="200">
    <w:p w:rsidR="001D0B50" w:rsidRPr="00F7003B" w:rsidRDefault="001D0B50" w:rsidP="00F7003B">
      <w:pPr>
        <w:pStyle w:val="af9"/>
        <w:rPr>
          <w:rtl/>
        </w:rPr>
      </w:pPr>
      <w:r w:rsidRPr="00F7003B">
        <w:footnoteRef/>
      </w:r>
      <w:r w:rsidRPr="00F7003B">
        <w:rPr>
          <w:rtl/>
        </w:rPr>
        <w:t xml:space="preserve">. </w:t>
      </w:r>
      <w:r w:rsidRPr="00F7003B">
        <w:rPr>
          <w:lang w:bidi="fa-IR"/>
        </w:rPr>
        <w:t>Ibid, p 110</w:t>
      </w:r>
      <w:r w:rsidRPr="00F7003B">
        <w:rPr>
          <w:rtl/>
          <w:lang w:bidi="fa-IR"/>
        </w:rPr>
        <w:t>.</w:t>
      </w:r>
    </w:p>
  </w:footnote>
  <w:footnote w:id="201">
    <w:p w:rsidR="001D0B50" w:rsidRPr="00F7003B" w:rsidRDefault="001D0B50" w:rsidP="00F7003B">
      <w:pPr>
        <w:pStyle w:val="af9"/>
        <w:rPr>
          <w:rtl/>
        </w:rPr>
      </w:pPr>
      <w:r w:rsidRPr="00F7003B">
        <w:footnoteRef/>
      </w:r>
      <w:r w:rsidRPr="00F7003B">
        <w:rPr>
          <w:rtl/>
        </w:rPr>
        <w:t xml:space="preserve">. </w:t>
      </w:r>
      <w:r w:rsidRPr="00F7003B">
        <w:t>Laclau, Ibid, pp 41 – 43</w:t>
      </w:r>
      <w:r w:rsidRPr="00F7003B">
        <w:rPr>
          <w:rtl/>
        </w:rPr>
        <w:t>.</w:t>
      </w:r>
    </w:p>
  </w:footnote>
  <w:footnote w:id="202">
    <w:p w:rsidR="001D0B50" w:rsidRPr="00F7003B" w:rsidRDefault="001D0B50" w:rsidP="00F7003B">
      <w:pPr>
        <w:pStyle w:val="af9"/>
        <w:rPr>
          <w:rtl/>
        </w:rPr>
      </w:pPr>
      <w:r w:rsidRPr="00F7003B">
        <w:footnoteRef/>
      </w:r>
      <w:r w:rsidRPr="00F7003B">
        <w:rPr>
          <w:rtl/>
        </w:rPr>
        <w:t>. مارش واستوكر، م. س: 207، 208.</w:t>
      </w:r>
    </w:p>
  </w:footnote>
  <w:footnote w:id="203">
    <w:p w:rsidR="001D0B50" w:rsidRPr="00F7003B" w:rsidRDefault="001D0B50" w:rsidP="00F7003B">
      <w:pPr>
        <w:pStyle w:val="af9"/>
        <w:rPr>
          <w:rtl/>
        </w:rPr>
      </w:pPr>
      <w:r w:rsidRPr="00F7003B">
        <w:footnoteRef/>
      </w:r>
      <w:r w:rsidRPr="00F7003B">
        <w:rPr>
          <w:rtl/>
        </w:rPr>
        <w:t xml:space="preserve">. </w:t>
      </w:r>
      <w:r w:rsidRPr="00F7003B">
        <w:t xml:space="preserve">Laclau, Ibid, pp 4 </w:t>
      </w:r>
      <w:r w:rsidRPr="00F7003B">
        <w:rPr>
          <w:rFonts w:hint="cs"/>
          <w:rtl/>
        </w:rPr>
        <w:t xml:space="preserve"> </w:t>
      </w:r>
      <w:r w:rsidRPr="00F7003B">
        <w:rPr>
          <w:rtl/>
        </w:rPr>
        <w:t>ـ</w:t>
      </w:r>
      <w:r w:rsidRPr="00F7003B">
        <w:t>5</w:t>
      </w:r>
      <w:r w:rsidRPr="00F7003B">
        <w:rPr>
          <w:rtl/>
        </w:rPr>
        <w:t>.</w:t>
      </w:r>
    </w:p>
  </w:footnote>
  <w:footnote w:id="204">
    <w:p w:rsidR="001D0B50" w:rsidRPr="00F7003B" w:rsidRDefault="001D0B50" w:rsidP="00F7003B">
      <w:pPr>
        <w:pStyle w:val="af9"/>
        <w:rPr>
          <w:rtl/>
        </w:rPr>
      </w:pPr>
      <w:r w:rsidRPr="00F7003B">
        <w:footnoteRef/>
      </w:r>
      <w:r w:rsidRPr="00F7003B">
        <w:rPr>
          <w:rtl/>
        </w:rPr>
        <w:t xml:space="preserve">. </w:t>
      </w:r>
      <w:r w:rsidRPr="00F7003B">
        <w:t>subjectivity</w:t>
      </w:r>
      <w:r w:rsidRPr="00F7003B">
        <w:rPr>
          <w:rtl/>
        </w:rPr>
        <w:t>.</w:t>
      </w:r>
    </w:p>
  </w:footnote>
  <w:footnote w:id="205">
    <w:p w:rsidR="001D0B50" w:rsidRPr="00F7003B" w:rsidRDefault="001D0B50" w:rsidP="00F7003B">
      <w:pPr>
        <w:pStyle w:val="af9"/>
        <w:rPr>
          <w:rtl/>
        </w:rPr>
      </w:pPr>
      <w:r w:rsidRPr="00F7003B">
        <w:footnoteRef/>
      </w:r>
      <w:r w:rsidRPr="00F7003B">
        <w:rPr>
          <w:rtl/>
        </w:rPr>
        <w:t xml:space="preserve">. </w:t>
      </w:r>
      <w:r w:rsidRPr="00F7003B">
        <w:t>Social agency</w:t>
      </w:r>
      <w:r w:rsidRPr="00F7003B">
        <w:rPr>
          <w:rtl/>
        </w:rPr>
        <w:t>.</w:t>
      </w:r>
    </w:p>
  </w:footnote>
  <w:footnote w:id="206">
    <w:p w:rsidR="001D0B50" w:rsidRPr="00F7003B" w:rsidRDefault="001D0B50" w:rsidP="00F7003B">
      <w:pPr>
        <w:pStyle w:val="af9"/>
        <w:rPr>
          <w:rtl/>
        </w:rPr>
      </w:pPr>
      <w:r w:rsidRPr="00F7003B">
        <w:footnoteRef/>
      </w:r>
      <w:r w:rsidRPr="00F7003B">
        <w:rPr>
          <w:rtl/>
        </w:rPr>
        <w:t>.</w:t>
      </w:r>
      <w:r w:rsidRPr="00F7003B">
        <w:t>.Political subjectivity</w:t>
      </w:r>
    </w:p>
  </w:footnote>
  <w:footnote w:id="207">
    <w:p w:rsidR="001D0B50" w:rsidRPr="00F7003B" w:rsidRDefault="001D0B50" w:rsidP="00F7003B">
      <w:pPr>
        <w:pStyle w:val="af9"/>
        <w:rPr>
          <w:rtl/>
        </w:rPr>
      </w:pPr>
      <w:r w:rsidRPr="00F7003B">
        <w:footnoteRef/>
      </w:r>
      <w:r w:rsidRPr="00F7003B">
        <w:rPr>
          <w:rtl/>
        </w:rPr>
        <w:t xml:space="preserve">. </w:t>
      </w:r>
      <w:r w:rsidRPr="00F7003B">
        <w:t>Jorgensen (and Phillips), p 16</w:t>
      </w:r>
      <w:r w:rsidRPr="00F7003B">
        <w:rPr>
          <w:rtl/>
        </w:rPr>
        <w:t>.</w:t>
      </w:r>
    </w:p>
  </w:footnote>
  <w:footnote w:id="208">
    <w:p w:rsidR="001D0B50" w:rsidRPr="00F7003B" w:rsidRDefault="001D0B50" w:rsidP="00F7003B">
      <w:pPr>
        <w:pStyle w:val="af9"/>
        <w:rPr>
          <w:rtl/>
        </w:rPr>
      </w:pPr>
      <w:r w:rsidRPr="00F7003B">
        <w:footnoteRef/>
      </w:r>
      <w:r w:rsidRPr="00F7003B">
        <w:rPr>
          <w:rtl/>
        </w:rPr>
        <w:t xml:space="preserve">. </w:t>
      </w:r>
      <w:r w:rsidRPr="00F7003B">
        <w:t>Ibid, p 69</w:t>
      </w:r>
      <w:r w:rsidRPr="00F7003B">
        <w:rPr>
          <w:rtl/>
        </w:rPr>
        <w:t>.</w:t>
      </w:r>
    </w:p>
  </w:footnote>
  <w:footnote w:id="209">
    <w:p w:rsidR="001D0B50" w:rsidRPr="00F7003B" w:rsidRDefault="001D0B50" w:rsidP="00F7003B">
      <w:pPr>
        <w:pStyle w:val="af9"/>
        <w:rPr>
          <w:rtl/>
        </w:rPr>
      </w:pPr>
      <w:r w:rsidRPr="00F7003B">
        <w:footnoteRef/>
      </w:r>
      <w:r w:rsidRPr="00F7003B">
        <w:rPr>
          <w:rtl/>
        </w:rPr>
        <w:t xml:space="preserve">. </w:t>
      </w:r>
      <w:r w:rsidRPr="00F7003B">
        <w:t>Ibid, p 60</w:t>
      </w:r>
      <w:r w:rsidRPr="00F7003B">
        <w:rPr>
          <w:rtl/>
        </w:rPr>
        <w:t>.</w:t>
      </w:r>
    </w:p>
  </w:footnote>
  <w:footnote w:id="210">
    <w:p w:rsidR="001D0B50" w:rsidRPr="00F7003B" w:rsidRDefault="001D0B50" w:rsidP="00F7003B">
      <w:pPr>
        <w:pStyle w:val="af9"/>
        <w:rPr>
          <w:rtl/>
        </w:rPr>
      </w:pPr>
      <w:r w:rsidRPr="00F7003B">
        <w:footnoteRef/>
      </w:r>
      <w:r w:rsidRPr="00F7003B">
        <w:rPr>
          <w:rtl/>
        </w:rPr>
        <w:t>. لمزيد حول هذا الموضوع، راجع: رسالة ماجستير مجيد مبلغي، في جامعة المفيد، (1384ش/2005م)، تحت عنوان «تحليل كفتماني شيعه در عصر صادقين‘»، [التحليل الخطابي للشيعة في عهد الصادقين‘].</w:t>
      </w:r>
    </w:p>
  </w:footnote>
  <w:footnote w:id="211">
    <w:p w:rsidR="001D0B50" w:rsidRPr="00F7003B" w:rsidRDefault="001D0B50" w:rsidP="00F7003B">
      <w:pPr>
        <w:pStyle w:val="af9"/>
        <w:rPr>
          <w:rtl/>
        </w:rPr>
      </w:pPr>
      <w:r w:rsidRPr="00F7003B">
        <w:footnoteRef/>
      </w:r>
      <w:r w:rsidRPr="00F7003B">
        <w:rPr>
          <w:rtl/>
        </w:rPr>
        <w:t>. أبوالفضل سلطان محمدي، انديشه سياسي علامه مجلسي [الفكر السياسي للعلامة المجلسي]، قم: بوستان كتاب، 1381ش/2002م.</w:t>
      </w:r>
    </w:p>
  </w:footnote>
  <w:footnote w:id="212">
    <w:p w:rsidR="001D0B50" w:rsidRPr="00F7003B" w:rsidRDefault="001D0B50" w:rsidP="00F7003B">
      <w:pPr>
        <w:pStyle w:val="af9"/>
        <w:rPr>
          <w:rtl/>
        </w:rPr>
      </w:pPr>
      <w:r w:rsidRPr="00F7003B">
        <w:footnoteRef/>
      </w:r>
      <w:r w:rsidRPr="00F7003B">
        <w:rPr>
          <w:rtl/>
        </w:rPr>
        <w:t>. علي شريعتي، تشيع علوي وصفوي: 126 ـ 129، 1350ش/1971م.</w:t>
      </w:r>
    </w:p>
  </w:footnote>
  <w:footnote w:id="213">
    <w:p w:rsidR="001D0B50" w:rsidRPr="00F7003B" w:rsidRDefault="001D0B50" w:rsidP="00F7003B">
      <w:pPr>
        <w:pStyle w:val="af9"/>
        <w:rPr>
          <w:rtl/>
        </w:rPr>
      </w:pPr>
      <w:r w:rsidRPr="00F7003B">
        <w:footnoteRef/>
      </w:r>
      <w:r w:rsidRPr="00F7003B">
        <w:rPr>
          <w:rtl/>
        </w:rPr>
        <w:t>. محمد باقر السبزواري، روضة الأنوار (فارسي.، تصحيح: إسماعيل تشنكيزي اردهالي، طهران، ميراث مكتوب، 1377ش/1998م.</w:t>
      </w:r>
    </w:p>
  </w:footnote>
  <w:footnote w:id="214">
    <w:p w:rsidR="001D0B50" w:rsidRPr="00F7003B" w:rsidRDefault="001D0B50" w:rsidP="00F7003B">
      <w:pPr>
        <w:pStyle w:val="af9"/>
        <w:rPr>
          <w:rtl/>
        </w:rPr>
      </w:pPr>
      <w:r w:rsidRPr="00F7003B">
        <w:footnoteRef/>
      </w:r>
      <w:r w:rsidRPr="00F7003B">
        <w:rPr>
          <w:rtl/>
        </w:rPr>
        <w:t>. راجع: رشيد لاهيجانيان، «بررسي زمينه ها وكاركردهاي سياسي تشيع در عصر صفوي»، [دراسة الخلفيات والأدوار السياسية للتشيع في العهد الصفوي]، رسالة ماجستير في جامعة المفيد، 1386ش/2007م.</w:t>
      </w:r>
    </w:p>
  </w:footnote>
  <w:footnote w:id="215">
    <w:p w:rsidR="001D0B50" w:rsidRPr="00F7003B" w:rsidRDefault="001D0B50" w:rsidP="00F7003B">
      <w:pPr>
        <w:pStyle w:val="af9"/>
        <w:rPr>
          <w:rtl/>
        </w:rPr>
      </w:pPr>
      <w:r w:rsidRPr="00F7003B">
        <w:footnoteRef/>
      </w:r>
      <w:r w:rsidRPr="00F7003B">
        <w:rPr>
          <w:rtl/>
        </w:rPr>
        <w:t>. علي شريعتي، مجموعه آثار (بالفارسية) 16: 134.</w:t>
      </w:r>
    </w:p>
  </w:footnote>
  <w:footnote w:id="216">
    <w:p w:rsidR="001D0B50" w:rsidRPr="00F7003B" w:rsidRDefault="001D0B50" w:rsidP="00F7003B">
      <w:pPr>
        <w:pStyle w:val="af9"/>
        <w:rPr>
          <w:rtl/>
        </w:rPr>
      </w:pPr>
      <w:r w:rsidRPr="00F7003B">
        <w:footnoteRef/>
      </w:r>
      <w:r w:rsidRPr="00F7003B">
        <w:rPr>
          <w:rtl/>
        </w:rPr>
        <w:t>. المصدر نفسه 27: 246.</w:t>
      </w:r>
    </w:p>
  </w:footnote>
  <w:footnote w:id="217">
    <w:p w:rsidR="001D0B50" w:rsidRPr="00F7003B" w:rsidRDefault="001D0B50" w:rsidP="00F7003B">
      <w:pPr>
        <w:pStyle w:val="af9"/>
        <w:rPr>
          <w:rtl/>
        </w:rPr>
      </w:pPr>
      <w:r w:rsidRPr="00F7003B">
        <w:footnoteRef/>
      </w:r>
      <w:r w:rsidRPr="00F7003B">
        <w:rPr>
          <w:rtl/>
        </w:rPr>
        <w:t>. المصدر نفسه: 169، 170.</w:t>
      </w:r>
    </w:p>
  </w:footnote>
  <w:footnote w:id="218">
    <w:p w:rsidR="001D0B50" w:rsidRPr="00F7003B" w:rsidRDefault="001D0B50" w:rsidP="00F7003B">
      <w:pPr>
        <w:pStyle w:val="af9"/>
        <w:rPr>
          <w:rtl/>
        </w:rPr>
      </w:pPr>
      <w:r w:rsidRPr="00F7003B">
        <w:footnoteRef/>
      </w:r>
      <w:r w:rsidRPr="00F7003B">
        <w:rPr>
          <w:rtl/>
        </w:rPr>
        <w:t>. المصدر نفسه.</w:t>
      </w:r>
    </w:p>
  </w:footnote>
  <w:footnote w:id="219">
    <w:p w:rsidR="001D0B50" w:rsidRPr="00F7003B" w:rsidRDefault="001D0B50" w:rsidP="00F7003B">
      <w:pPr>
        <w:pStyle w:val="af9"/>
        <w:rPr>
          <w:rtl/>
        </w:rPr>
      </w:pPr>
      <w:r w:rsidRPr="00F7003B">
        <w:footnoteRef/>
      </w:r>
      <w:r w:rsidRPr="00F7003B">
        <w:rPr>
          <w:rtl/>
        </w:rPr>
        <w:t>. عباس علي عميد الزنجاني، فقه سياسي (بالفارسية): 123، أمير كبير، 1380ش/2001م.</w:t>
      </w:r>
    </w:p>
  </w:footnote>
  <w:footnote w:id="220">
    <w:p w:rsidR="001D0B50" w:rsidRPr="00F7003B" w:rsidRDefault="001D0B50" w:rsidP="00F7003B">
      <w:pPr>
        <w:pStyle w:val="af9"/>
        <w:rPr>
          <w:rtl/>
        </w:rPr>
      </w:pPr>
      <w:r w:rsidRPr="00F7003B">
        <w:footnoteRef/>
      </w:r>
      <w:r w:rsidRPr="00F7003B">
        <w:rPr>
          <w:rtl/>
        </w:rPr>
        <w:t>. المصدر نفسه: 120.</w:t>
      </w:r>
    </w:p>
  </w:footnote>
  <w:footnote w:id="221">
    <w:p w:rsidR="001D0B50" w:rsidRPr="00F7003B" w:rsidRDefault="001D0B50" w:rsidP="00F7003B">
      <w:pPr>
        <w:pStyle w:val="af9"/>
        <w:rPr>
          <w:rtl/>
        </w:rPr>
      </w:pPr>
      <w:r w:rsidRPr="00F7003B">
        <w:footnoteRef/>
      </w:r>
      <w:r w:rsidRPr="00F7003B">
        <w:rPr>
          <w:rtl/>
        </w:rPr>
        <w:t>. أمير محمود بن مير خوانده، ايران در روزكار شاه اسماعيل وشاه طهماسب (إيران في عهد الملكين: إسماعيل وطهماسب): 125، 126، طهران، بنياد موقوفات افشار، 1370ش/1991م.</w:t>
      </w:r>
    </w:p>
  </w:footnote>
  <w:footnote w:id="222">
    <w:p w:rsidR="001D0B50" w:rsidRPr="00F7003B" w:rsidRDefault="001D0B50" w:rsidP="00F7003B">
      <w:pPr>
        <w:pStyle w:val="af9"/>
        <w:rPr>
          <w:rtl/>
        </w:rPr>
      </w:pPr>
      <w:r w:rsidRPr="00F7003B">
        <w:footnoteRef/>
      </w:r>
      <w:r w:rsidRPr="00F7003B">
        <w:rPr>
          <w:rtl/>
        </w:rPr>
        <w:t>. حمادي العبيدي، ابن رشد وعلوم الشريعة الإسلامية: 68، بيروت، دار الفكر العربي، 1991م.</w:t>
      </w:r>
    </w:p>
  </w:footnote>
  <w:footnote w:id="223">
    <w:p w:rsidR="001D0B50" w:rsidRPr="00F7003B" w:rsidRDefault="001D0B50" w:rsidP="00F7003B">
      <w:pPr>
        <w:pStyle w:val="af9"/>
        <w:rPr>
          <w:rtl/>
        </w:rPr>
      </w:pPr>
      <w:r w:rsidRPr="00F7003B">
        <w:footnoteRef/>
      </w:r>
      <w:r w:rsidRPr="00F7003B">
        <w:rPr>
          <w:rtl/>
        </w:rPr>
        <w:t>. محمد كاظم الخراساني، حاشية كتاب المكاسب، تصحيح: سيد مهدي شمس الدين، ط1، طهران، وزارة الإرشاد، 1406هـ.</w:t>
      </w:r>
    </w:p>
  </w:footnote>
  <w:footnote w:id="224">
    <w:p w:rsidR="001D0B50" w:rsidRPr="00F7003B" w:rsidRDefault="001D0B50" w:rsidP="00F7003B">
      <w:pPr>
        <w:pStyle w:val="af9"/>
        <w:rPr>
          <w:rtl/>
        </w:rPr>
      </w:pPr>
      <w:r w:rsidRPr="00F7003B">
        <w:footnoteRef/>
      </w:r>
      <w:r w:rsidRPr="00F7003B">
        <w:rPr>
          <w:rtl/>
        </w:rPr>
        <w:t>. محسن كديور، سياست نامه خراساني: 10 ـ 11، طهران، كوير، 1385ش/2006م.</w:t>
      </w:r>
    </w:p>
  </w:footnote>
  <w:footnote w:id="225">
    <w:p w:rsidR="001D0B50" w:rsidRPr="00F7003B" w:rsidRDefault="001D0B50" w:rsidP="00F7003B">
      <w:pPr>
        <w:pStyle w:val="af9"/>
        <w:rPr>
          <w:rtl/>
        </w:rPr>
      </w:pPr>
      <w:r w:rsidRPr="00F7003B">
        <w:footnoteRef/>
      </w:r>
      <w:r w:rsidRPr="00F7003B">
        <w:rPr>
          <w:rtl/>
        </w:rPr>
        <w:t>. علي بناه اشتهاردي، كتاب صد ساله چرا صدا درآورد؟ [لم أثار كتاب مائة عام ضجّة؟]: 160 ـ 178، قم، علمية، 1391ﻫ.</w:t>
      </w:r>
    </w:p>
  </w:footnote>
  <w:footnote w:id="226">
    <w:p w:rsidR="001D0B50" w:rsidRPr="00F7003B" w:rsidRDefault="001D0B50" w:rsidP="00F7003B">
      <w:pPr>
        <w:pStyle w:val="af9"/>
        <w:rPr>
          <w:rtl/>
        </w:rPr>
      </w:pPr>
      <w:r w:rsidRPr="00F7003B">
        <w:footnoteRef/>
      </w:r>
      <w:r w:rsidRPr="00F7003B">
        <w:rPr>
          <w:rtl/>
        </w:rPr>
        <w:t>. الشيخ محمد صالح الحائري المازندراني، «منهاج عملي للتقريب»، رسالة الإسلام.</w:t>
      </w:r>
    </w:p>
  </w:footnote>
  <w:footnote w:id="227">
    <w:p w:rsidR="001D0B50" w:rsidRPr="00F7003B" w:rsidRDefault="001D0B50" w:rsidP="00F7003B">
      <w:pPr>
        <w:pStyle w:val="af9"/>
        <w:rPr>
          <w:rtl/>
        </w:rPr>
      </w:pPr>
      <w:r w:rsidRPr="00F7003B">
        <w:footnoteRef/>
      </w:r>
      <w:r w:rsidRPr="00F7003B">
        <w:rPr>
          <w:rtl/>
        </w:rPr>
        <w:t>. مهدي الحائري اليزدي، حكمت وحكومت (بالفارسية): 165 ـ 170، لندن، شادي، 1995م؛ ويمكن الاطلاع على نقد هذه الفكرة في المصدر التالي: سيد صادق حقيقت، توزيع قدرت در انديشه سياسي شيعه [توزيع السلطة في الفكر السياسي الشيعي]: 97 ـ 100، طهران، هستي نما، 1381ش/2002م.</w:t>
      </w:r>
    </w:p>
  </w:footnote>
  <w:footnote w:id="228">
    <w:p w:rsidR="001D0B50" w:rsidRPr="00F7003B" w:rsidRDefault="001D0B50" w:rsidP="00F7003B">
      <w:pPr>
        <w:pStyle w:val="af9"/>
        <w:rPr>
          <w:rtl/>
        </w:rPr>
      </w:pPr>
      <w:r w:rsidRPr="00F7003B">
        <w:footnoteRef/>
      </w:r>
      <w:r w:rsidRPr="00F7003B">
        <w:rPr>
          <w:rtl/>
        </w:rPr>
        <w:t>. ابن أبي الحديد، شرح نهج البلاغة 2: 35.</w:t>
      </w:r>
    </w:p>
  </w:footnote>
  <w:footnote w:id="229">
    <w:p w:rsidR="001D0B50" w:rsidRPr="00F7003B" w:rsidRDefault="001D0B50" w:rsidP="00F7003B">
      <w:pPr>
        <w:pStyle w:val="af9"/>
        <w:rPr>
          <w:rtl/>
        </w:rPr>
      </w:pPr>
      <w:r w:rsidRPr="00F7003B">
        <w:footnoteRef/>
      </w:r>
      <w:r w:rsidRPr="00F7003B">
        <w:rPr>
          <w:rtl/>
        </w:rPr>
        <w:t>. واعظ زاده الخراساني، «در محضر استاد، پيرامون نهج البلاغه»، [في رحاب الأستاذ، حول نهج البلاغة]، مجلة نهج البلاغة، ع 4 ـ 5، صيف 1381ش/2002م.</w:t>
      </w:r>
    </w:p>
  </w:footnote>
  <w:footnote w:id="230">
    <w:p w:rsidR="001D0B50" w:rsidRPr="00F7003B" w:rsidRDefault="001D0B50" w:rsidP="00F7003B">
      <w:pPr>
        <w:pStyle w:val="af9"/>
        <w:rPr>
          <w:rtl/>
        </w:rPr>
      </w:pPr>
      <w:r w:rsidRPr="00F7003B">
        <w:footnoteRef/>
      </w:r>
      <w:r w:rsidRPr="00F7003B">
        <w:rPr>
          <w:rtl/>
        </w:rPr>
        <w:t>. على سبيل المثال، كفّر الشيخ عبد الرحمن الجبرين ـ عضو المجلس الأعلى للإفتاء في السعودية ـ الشيعة بتاريخ 22/ 3/ 1413هـ، وعدّ ذبائحهم محرمة، وأنّهم يستحقون القتل لشركهم. كما اعتبر أيمن الظواهري ـ الرجل الثاني في القاعدة ـ قتل الشيعة مسؤوليّته الدينية، في رسالة إلى ابن لادن؛ حيث قال فيها: إنه لو لم تكن الدولة الصفوية، لكنّا اليوم جميعاً نقرأ القرآن في أوروبا، فقتل هذه الجماعة الخارجة عن الإسلام والعدوّة لله ورسوله واجب، والسبيل الوحيد لذلك ضرب الروافض بشكل متوالي، عسكريين كانوا أم غير عسكريين.</w:t>
      </w:r>
    </w:p>
    <w:p w:rsidR="001D0B50" w:rsidRPr="00F7003B" w:rsidRDefault="001D0B50" w:rsidP="00F7003B">
      <w:pPr>
        <w:pStyle w:val="af9"/>
        <w:rPr>
          <w:rtl/>
        </w:rPr>
      </w:pPr>
      <w:r w:rsidRPr="00F7003B">
        <w:rPr>
          <w:rtl/>
        </w:rPr>
        <w:t>والمورد الآخر هو بيان علماء السعودية بتاريخ 16 ذي القعدة 1427ﻫ، ضدّ الشيعة ونشاطاتهم في العراق؛ فقد وصف هؤلاء الشيعة بالروافض والصفوية والباطنية، واتهموهم بالتقية والتواطؤ مع أمريكا.</w:t>
      </w:r>
    </w:p>
  </w:footnote>
  <w:footnote w:id="231">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باحث في الحوزة والجامعة، ومشرف وكاتب في العديد من الموسوعات الإسلامية.</w:t>
      </w:r>
    </w:p>
  </w:footnote>
  <w:footnote w:id="232">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زهرا رهمورد، موضع كيري طبقات اجتماعي، طهران، منشورات القلم، 1357ش/1978م.</w:t>
      </w:r>
    </w:p>
  </w:footnote>
  <w:footnote w:id="233">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المصدر نفسه: 40.</w:t>
      </w:r>
    </w:p>
  </w:footnote>
  <w:footnote w:id="234">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حبيب الله بيمان، حيات ومرك تمدّنها: 18، طهران، منشورات القلم، 1356.</w:t>
      </w:r>
    </w:p>
  </w:footnote>
  <w:footnote w:id="235">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راجع: حبيب الله بيمان، برداشتي از فلسفة تاريخ از ديدكاه قرآن؛ وله أيضاً: مالكيّت، كار وسرمايه؛ وأبو ذر ورداسي، نابيوستكي فئودالسيم در ايران.</w:t>
      </w:r>
    </w:p>
  </w:footnote>
  <w:footnote w:id="236">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علي أكبر، بيرامون طبقات؛ ورسول جعفريان، نقدي بر اسلام شناسي درسهامي مشهد، وهما منشوران في مجلتي: جهان نو، ونور علم؛ وانظر: علي شريعتي، زير بنا وروبنا فلسفه تاريخ.</w:t>
      </w:r>
    </w:p>
  </w:footnote>
  <w:footnote w:id="237">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راجع: مطهري بايه كذار نهضت نوين در بازشناسي اسلام أصيل: 99 ـ 101، نشر سازمان مجاهدين انقلاب اسلامي.</w:t>
      </w:r>
    </w:p>
  </w:footnote>
  <w:footnote w:id="238">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مثل فلسفة التاريخ، والمجتمع والتاريخ، والدوافع نحو المادية، ونقدٌ للماركسية.</w:t>
      </w:r>
    </w:p>
  </w:footnote>
  <w:footnote w:id="239">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راجع: أبو الحسن بني صدر، تضاد وتوحيد، روش شناخت بر بايه توحيد؛ وله أيضاً: مقالة: در روش، والتي تعرّض لها المرحوم مطهري بنقد مفيد في هذا المجال، طبع مع الأصل.</w:t>
      </w:r>
    </w:p>
  </w:footnote>
  <w:footnote w:id="240">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عبد الكريم سروش، نقد روش شناخت بر بايه توحيد، وهي مقالة ملحقة بكتاب: تحرير نو از نقدي ودر آمدي بر تضاد ديالكتيكي، طهران، ياران، 1361ش/1982م.</w:t>
      </w:r>
    </w:p>
  </w:footnote>
  <w:footnote w:id="241">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محمد حسين الطباطبائي، الميزان في تفسير القرآن 11: 42 وما بعدها.</w:t>
      </w:r>
    </w:p>
  </w:footnote>
  <w:footnote w:id="242">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المصدر نفسه: 60 ـ 61.</w:t>
      </w:r>
    </w:p>
  </w:footnote>
  <w:footnote w:id="243">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المصدر نفسه.</w:t>
      </w:r>
    </w:p>
  </w:footnote>
  <w:footnote w:id="244">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راجع: عبد الله جوادي آملي، شريعت در آينه معرفت: 401.</w:t>
      </w:r>
    </w:p>
  </w:footnote>
  <w:footnote w:id="245">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المصدر نفسه.</w:t>
      </w:r>
    </w:p>
  </w:footnote>
  <w:footnote w:id="246">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المصدر نفسه.</w:t>
      </w:r>
    </w:p>
  </w:footnote>
  <w:footnote w:id="247">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راجع: مرتضى مطهري، العدل الإلهي.</w:t>
      </w:r>
    </w:p>
  </w:footnote>
  <w:footnote w:id="248">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راجع: عبد الله جوادي آملي، مقالة: نظريه علامة طباطبائي در توحش طبعي وتمدن إنسان، الملحقة بكتابه: شريعت در آينه معرفت.</w:t>
      </w:r>
    </w:p>
  </w:footnote>
  <w:footnote w:id="249">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المصدر نفسه.</w:t>
      </w:r>
    </w:p>
  </w:footnote>
  <w:footnote w:id="250">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مقالة: قرآن وتنازع بقا وانتخاب اصلح، ضمن مجموعة مقالات منشورة بجهود السيد هادي خسروشاهي، ج1: 257.</w:t>
      </w:r>
    </w:p>
  </w:footnote>
  <w:footnote w:id="251">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ايان باربور، علم ودين: 114 ـ 119، ترجمة: بهاء الدين خرمشاهي.</w:t>
      </w:r>
    </w:p>
  </w:footnote>
  <w:footnote w:id="252">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مقالة: قرآن وقانون تنازع بقا وانتخاب اصلح، مصدر سابق 1: 255.</w:t>
      </w:r>
    </w:p>
  </w:footnote>
  <w:footnote w:id="253">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المصدر نفسه: 257.</w:t>
      </w:r>
    </w:p>
  </w:footnote>
  <w:footnote w:id="254">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كمثال راجع: مرتضى مطهري، إنسان در قرآن: 43 ـ 58؛ ومحمد تقي مصباح اليزدي، دروس فلسفه اخلاق: 173 ـ 183، وفي النقد للعوامل المؤثرة في التاريخ نوقش بصورة متكاملة عند مطهري في كتاب فلسفه تاريخ 1: 9 وما بعدها.</w:t>
      </w:r>
    </w:p>
  </w:footnote>
  <w:footnote w:id="255">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راجع: مطهري، جامعه وتاريخ: 313 ـ 314، 480 ـ 481.</w:t>
      </w:r>
    </w:p>
  </w:footnote>
  <w:footnote w:id="256">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محمد تقي مصباح اليزدي، جامعه وتاريخ از ديدكاه قرآن: 414.</w:t>
      </w:r>
    </w:p>
  </w:footnote>
  <w:footnote w:id="257">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المصدر نفسه: 231 ـ 233.</w:t>
      </w:r>
    </w:p>
  </w:footnote>
  <w:footnote w:id="258">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الميزان 16: 350، تفسير الآيات: 60 ـ 82.</w:t>
      </w:r>
    </w:p>
  </w:footnote>
  <w:footnote w:id="259">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الطباطبائي، مجموعه مقالات 2: 302، إعداد: خسروشاهي.</w:t>
      </w:r>
    </w:p>
  </w:footnote>
  <w:footnote w:id="260">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xml:space="preserve">. </w:t>
      </w:r>
      <w:r w:rsidRPr="00F7003B">
        <w:rPr>
          <w:rStyle w:val="Char2"/>
          <w:rFonts w:ascii="Mosawi" w:hAnsi="Mosawi" w:cs="Mosawi"/>
          <w:sz w:val="26"/>
          <w:rtl/>
        </w:rPr>
        <w:t>باحث وأستاذ مشارك في علوم القرآن بجامعة قم.</w:t>
      </w:r>
    </w:p>
  </w:footnote>
  <w:footnote w:id="261">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المجلسي، بحار الأنوار 25: 265؛ وإيضاح دفائن النواصب: 33.</w:t>
      </w:r>
    </w:p>
  </w:footnote>
  <w:footnote w:id="262">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نهج البلاغة 2: 8، خ 127، شرح محمد عبده.</w:t>
      </w:r>
    </w:p>
  </w:footnote>
  <w:footnote w:id="263">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الخطيب البغدادي، الكفاية في علم الرواية: 125.</w:t>
      </w:r>
    </w:p>
  </w:footnote>
  <w:footnote w:id="264">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القاسمي، قواعد التحديث: 197.</w:t>
      </w:r>
    </w:p>
  </w:footnote>
  <w:footnote w:id="265">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المصدر نفسه: 202؛ وابن حجر، نخبة الفكر: 24.</w:t>
      </w:r>
    </w:p>
  </w:footnote>
  <w:footnote w:id="266">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المصدر نفسه.</w:t>
      </w:r>
    </w:p>
  </w:footnote>
  <w:footnote w:id="267">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xml:space="preserve">. السيوطي، تدريب الراوي 1: 325. </w:t>
      </w:r>
    </w:p>
  </w:footnote>
  <w:footnote w:id="268">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الكفاية في علم الرواية: 120.</w:t>
      </w:r>
    </w:p>
  </w:footnote>
  <w:footnote w:id="269">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المصدر نفسه: 126.</w:t>
      </w:r>
    </w:p>
  </w:footnote>
  <w:footnote w:id="270">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سعد بن عبد الله الأشعري، المقالات والفرق: 51.</w:t>
      </w:r>
    </w:p>
  </w:footnote>
  <w:footnote w:id="271">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تدريب الراوي 1: 283.</w:t>
      </w:r>
    </w:p>
  </w:footnote>
  <w:footnote w:id="272">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الخطيب البغدادي، الكفاية: 128 ـ 129.</w:t>
      </w:r>
    </w:p>
  </w:footnote>
  <w:footnote w:id="273">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المصدر نفسه.</w:t>
      </w:r>
    </w:p>
  </w:footnote>
  <w:footnote w:id="274">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الذهبي، ميزان الاعتدال 1: 5.</w:t>
      </w:r>
    </w:p>
  </w:footnote>
  <w:footnote w:id="275">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تاريخ بغداد 10: 110؛ ومحمود البغدادي، ثقات الإسلام: 67 ـ 68.</w:t>
      </w:r>
    </w:p>
  </w:footnote>
  <w:footnote w:id="276">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الخوئي، معجم رجال الحديث 18: 188، نقلاً عن رجال الكشي.</w:t>
      </w:r>
    </w:p>
  </w:footnote>
  <w:footnote w:id="277">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المصدر نفسه 1: 149، 156.</w:t>
      </w:r>
    </w:p>
  </w:footnote>
  <w:footnote w:id="278">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الجلالي، «أسند عنه»، دائرة المعارف الإسلامية الشيعية 4: 95.</w:t>
      </w:r>
    </w:p>
  </w:footnote>
  <w:footnote w:id="279">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الخوئي، معجم رجال الحديث 19: 14؛ والبهبودي، معرفة الحديث: 80؛ ومقدمة مسند أبي الحسن الكاظم×: 2 ـ 14.</w:t>
      </w:r>
    </w:p>
  </w:footnote>
  <w:footnote w:id="280">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الخوئي، معجم رجال الحديث 2: 130 ـ 131؛ والخطيب البغدادي، تاريخ بغداد 9: 389.</w:t>
      </w:r>
    </w:p>
  </w:footnote>
  <w:footnote w:id="281">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الكليني، أصول الكافي 1: 76.</w:t>
      </w:r>
    </w:p>
  </w:footnote>
  <w:footnote w:id="282">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بصائر الدرجات: 299؛ والعسكري، معالم المدرستين 2: 302.</w:t>
      </w:r>
    </w:p>
  </w:footnote>
  <w:footnote w:id="283">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بصائر الدرجات: 299 ـ 301؛ ومعالم المدرستين 2: 303.</w:t>
      </w:r>
    </w:p>
  </w:footnote>
  <w:footnote w:id="284">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المجلسي، بحار الأنوار 2: 299.</w:t>
      </w:r>
    </w:p>
  </w:footnote>
  <w:footnote w:id="285">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المصدر نفسه 26: 33.</w:t>
      </w:r>
    </w:p>
  </w:footnote>
  <w:footnote w:id="286">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المصدر نفسه.</w:t>
      </w:r>
    </w:p>
  </w:footnote>
  <w:footnote w:id="287">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المصدر نفسه 26: 18 ـ 66؛ وبصائر الدرجات: 142 ـ 168.</w:t>
      </w:r>
    </w:p>
  </w:footnote>
  <w:footnote w:id="288">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بحار الأنوار 26: 50؛ وبصائر الدرجات: 45.</w:t>
      </w:r>
    </w:p>
  </w:footnote>
  <w:footnote w:id="289">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أمالي الشيخ المفيد: 26؛ ومعالم المدرستين 2: 347.</w:t>
      </w:r>
    </w:p>
  </w:footnote>
  <w:footnote w:id="290">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الكافي 1: 53؛ والمفيد، الإرشاد: 257.</w:t>
      </w:r>
    </w:p>
  </w:footnote>
  <w:footnote w:id="291">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العاملي، وسائل الشيعة 3: 380؛ ومعالم المدرستين 2: 347.</w:t>
      </w:r>
    </w:p>
  </w:footnote>
  <w:footnote w:id="292">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الكافي 1: 51.</w:t>
      </w:r>
    </w:p>
  </w:footnote>
  <w:footnote w:id="293">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بحار الأنوار 2: 298.</w:t>
      </w:r>
    </w:p>
  </w:footnote>
  <w:footnote w:id="294">
    <w:p w:rsidR="001D0B50" w:rsidRPr="00F7003B" w:rsidRDefault="001D0B50" w:rsidP="00F7003B">
      <w:pPr>
        <w:pStyle w:val="af9"/>
        <w:rPr>
          <w:lang w:bidi="fa-IR"/>
        </w:rPr>
      </w:pPr>
      <w:r w:rsidRPr="00F7003B">
        <w:rPr>
          <w:rStyle w:val="af0"/>
          <w:rFonts w:ascii="Mosawi" w:hAnsi="Mosawi"/>
          <w:sz w:val="26"/>
          <w:vertAlign w:val="baseline"/>
          <w:rtl/>
        </w:rPr>
        <w:footnoteRef/>
      </w:r>
      <w:r w:rsidRPr="00F7003B">
        <w:rPr>
          <w:rtl/>
        </w:rPr>
        <w:t>. الرازي، الجرح والتعديل 18: 318؛ وتهذيب الكمال 26: 435.</w:t>
      </w:r>
    </w:p>
  </w:footnote>
  <w:footnote w:id="295">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بحار الأنوار 2: 295 ـ 296.</w:t>
      </w:r>
    </w:p>
  </w:footnote>
  <w:footnote w:id="296">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المصدر نفسه: 275.</w:t>
      </w:r>
    </w:p>
  </w:footnote>
  <w:footnote w:id="297">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الجلالي، «أسند عنه»، دائرة المعارف الإسلامية الشيعية 4: 106.</w:t>
      </w:r>
    </w:p>
  </w:footnote>
  <w:footnote w:id="298">
    <w:p w:rsidR="001D0B50" w:rsidRPr="00F7003B" w:rsidRDefault="001D0B50" w:rsidP="00F7003B">
      <w:pPr>
        <w:pStyle w:val="af9"/>
        <w:rPr>
          <w:lang w:bidi="fa-IR"/>
        </w:rPr>
      </w:pPr>
      <w:r w:rsidRPr="00F7003B">
        <w:rPr>
          <w:rStyle w:val="af0"/>
          <w:rFonts w:ascii="Mosawi" w:hAnsi="Mosawi"/>
          <w:sz w:val="26"/>
          <w:vertAlign w:val="baseline"/>
        </w:rPr>
        <w:footnoteRef/>
      </w:r>
      <w:r w:rsidRPr="00F7003B">
        <w:rPr>
          <w:rtl/>
        </w:rPr>
        <w:t>. بحار الأنوار 2: 253؛ والطوسي، عدّة الأصول 1: 379 ـ 381.</w:t>
      </w:r>
    </w:p>
  </w:footnote>
  <w:footnote w:id="299">
    <w:p w:rsidR="001D0B50" w:rsidRPr="00F7003B" w:rsidRDefault="001D0B50" w:rsidP="00F7003B">
      <w:pPr>
        <w:pStyle w:val="af9"/>
      </w:pPr>
      <w:r w:rsidRPr="00F7003B">
        <w:footnoteRef/>
      </w:r>
      <w:r w:rsidRPr="00F7003B">
        <w:rPr>
          <w:rtl/>
        </w:rPr>
        <w:t>. محمد تقي الحكيم، «السنّة»، دائرة المعارف الإسلامية الشيعية 3: 199.</w:t>
      </w:r>
    </w:p>
  </w:footnote>
  <w:footnote w:id="300">
    <w:p w:rsidR="001D0B50" w:rsidRPr="00F7003B" w:rsidRDefault="001D0B50" w:rsidP="00F7003B">
      <w:pPr>
        <w:pStyle w:val="af9"/>
      </w:pPr>
      <w:r w:rsidRPr="00F7003B">
        <w:footnoteRef/>
      </w:r>
      <w:r w:rsidRPr="00F7003B">
        <w:rPr>
          <w:rtl/>
        </w:rPr>
        <w:t>. الحرّ العاملي، وسائل الشيعة 18: 72، 103؛ والغيبة: 254.</w:t>
      </w:r>
    </w:p>
  </w:footnote>
  <w:footnote w:id="301">
    <w:p w:rsidR="001D0B50" w:rsidRPr="00F7003B" w:rsidRDefault="001D0B50" w:rsidP="00F7003B">
      <w:pPr>
        <w:pStyle w:val="af9"/>
      </w:pPr>
      <w:r w:rsidRPr="00F7003B">
        <w:footnoteRef/>
      </w:r>
      <w:r w:rsidRPr="00F7003B">
        <w:rPr>
          <w:rtl/>
        </w:rPr>
        <w:t>. الخوئي، معجم رجال الحديث 17: 48 ـ 49.</w:t>
      </w:r>
    </w:p>
  </w:footnote>
  <w:footnote w:id="302">
    <w:p w:rsidR="001D0B50" w:rsidRPr="00F7003B" w:rsidRDefault="001D0B50" w:rsidP="00F7003B">
      <w:pPr>
        <w:pStyle w:val="af9"/>
      </w:pPr>
      <w:r w:rsidRPr="00F7003B">
        <w:footnoteRef/>
      </w:r>
      <w:r w:rsidRPr="00F7003B">
        <w:rPr>
          <w:rtl/>
        </w:rPr>
        <w:t>. جعفر السبحاني، أصول الحديث وأحكامه في علم الدراية: 136.</w:t>
      </w:r>
    </w:p>
  </w:footnote>
  <w:footnote w:id="303">
    <w:p w:rsidR="001D0B50" w:rsidRPr="00F7003B" w:rsidRDefault="001D0B50" w:rsidP="00F7003B">
      <w:pPr>
        <w:pStyle w:val="af9"/>
      </w:pPr>
      <w:r w:rsidRPr="00F7003B">
        <w:footnoteRef/>
      </w:r>
      <w:r w:rsidRPr="00F7003B">
        <w:rPr>
          <w:rtl/>
        </w:rPr>
        <w:t>. المامقاني، مقباس الهداية 2: 28 ـ 29.</w:t>
      </w:r>
    </w:p>
  </w:footnote>
  <w:footnote w:id="304">
    <w:p w:rsidR="001D0B50" w:rsidRPr="00F7003B" w:rsidRDefault="001D0B50" w:rsidP="00F7003B">
      <w:pPr>
        <w:pStyle w:val="af9"/>
      </w:pPr>
      <w:r w:rsidRPr="00F7003B">
        <w:footnoteRef/>
      </w:r>
      <w:r w:rsidRPr="00F7003B">
        <w:rPr>
          <w:rtl/>
        </w:rPr>
        <w:t>. بحار الأنوار 23: 90؛ ورجال الكشي: 266 ـ 267.</w:t>
      </w:r>
    </w:p>
  </w:footnote>
  <w:footnote w:id="305">
    <w:p w:rsidR="001D0B50" w:rsidRPr="00F7003B" w:rsidRDefault="001D0B50" w:rsidP="00F7003B">
      <w:pPr>
        <w:pStyle w:val="af9"/>
      </w:pPr>
      <w:r w:rsidRPr="00F7003B">
        <w:footnoteRef/>
      </w:r>
      <w:r w:rsidRPr="00F7003B">
        <w:rPr>
          <w:rtl/>
        </w:rPr>
        <w:t>. الخوئي، معجم رجال الحديث 14: 282.</w:t>
      </w:r>
    </w:p>
  </w:footnote>
  <w:footnote w:id="306">
    <w:p w:rsidR="001D0B50" w:rsidRPr="00F7003B" w:rsidRDefault="001D0B50" w:rsidP="00F7003B">
      <w:pPr>
        <w:pStyle w:val="af9"/>
      </w:pPr>
      <w:r w:rsidRPr="00F7003B">
        <w:footnoteRef/>
      </w:r>
      <w:r w:rsidRPr="00F7003B">
        <w:rPr>
          <w:rtl/>
        </w:rPr>
        <w:t>. بحار الأنوار 2: 253؛ وعدّة الأصول 1: 379 ـ 381.</w:t>
      </w:r>
    </w:p>
  </w:footnote>
  <w:footnote w:id="307">
    <w:p w:rsidR="001D0B50" w:rsidRPr="00F7003B" w:rsidRDefault="001D0B50" w:rsidP="00F7003B">
      <w:pPr>
        <w:pStyle w:val="af9"/>
      </w:pPr>
      <w:r w:rsidRPr="00F7003B">
        <w:footnoteRef/>
      </w:r>
      <w:r w:rsidRPr="00F7003B">
        <w:rPr>
          <w:rtl/>
        </w:rPr>
        <w:t>. بحار الأنوار 2: 237؛ ووسائل الشيعة 18: 83.</w:t>
      </w:r>
    </w:p>
  </w:footnote>
  <w:footnote w:id="308">
    <w:p w:rsidR="001D0B50" w:rsidRPr="00F7003B" w:rsidRDefault="001D0B50" w:rsidP="00F7003B">
      <w:pPr>
        <w:pStyle w:val="af9"/>
      </w:pPr>
      <w:r w:rsidRPr="00F7003B">
        <w:footnoteRef/>
      </w:r>
      <w:r w:rsidRPr="00F7003B">
        <w:rPr>
          <w:rtl/>
        </w:rPr>
        <w:t>. بحار الأنوار 2: 214؛ وحسين النوري، مستدرك الوسائل 17: 337.</w:t>
      </w:r>
    </w:p>
  </w:footnote>
  <w:footnote w:id="309">
    <w:p w:rsidR="001D0B50" w:rsidRPr="00F7003B" w:rsidRDefault="001D0B50" w:rsidP="00F7003B">
      <w:pPr>
        <w:pStyle w:val="af9"/>
      </w:pPr>
      <w:r w:rsidRPr="00F7003B">
        <w:footnoteRef/>
      </w:r>
      <w:r w:rsidRPr="00F7003B">
        <w:rPr>
          <w:rtl/>
        </w:rPr>
        <w:t>. بحار الأنوار 2: 214، 215.</w:t>
      </w:r>
    </w:p>
  </w:footnote>
  <w:footnote w:id="310">
    <w:p w:rsidR="001D0B50" w:rsidRPr="00F7003B" w:rsidRDefault="001D0B50" w:rsidP="00F7003B">
      <w:pPr>
        <w:pStyle w:val="af9"/>
      </w:pPr>
      <w:r w:rsidRPr="00F7003B">
        <w:footnoteRef/>
      </w:r>
      <w:r w:rsidRPr="00F7003B">
        <w:rPr>
          <w:rtl/>
        </w:rPr>
        <w:t>. المصدر نفسه 2: 242، 243، 244، 250.</w:t>
      </w:r>
    </w:p>
  </w:footnote>
  <w:footnote w:id="311">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باحث وأستاذ الدراسات العليا في الحوزة العلمية بمدينة إصفهان.</w:t>
      </w:r>
    </w:p>
  </w:footnote>
  <w:footnote w:id="312">
    <w:p w:rsidR="001D0B50" w:rsidRPr="00F7003B" w:rsidRDefault="001D0B50" w:rsidP="00F7003B">
      <w:pPr>
        <w:pStyle w:val="af9"/>
      </w:pPr>
      <w:r w:rsidRPr="00F7003B">
        <w:rPr>
          <w:rStyle w:val="af0"/>
          <w:rFonts w:ascii="Mosawi" w:hAnsi="Mosawi"/>
          <w:sz w:val="26"/>
          <w:vertAlign w:val="baseline"/>
        </w:rPr>
        <w:footnoteRef/>
      </w:r>
      <w:r w:rsidRPr="00F7003B">
        <w:rPr>
          <w:rtl/>
        </w:rPr>
        <w:t>. هذا هو الذي نقبله مما يسمّونه في عصرنا بتعدّد القراءات؛ فالأمور التي تكون كالنص في الدين أو نطق بها القرآن بالصراحة لا مجال لتعدّد القراءات فيها، بل يمكن أن يقال: إنه لا يوجد فيها قراءات متعدّدة؛ إذ كل الفِرَق ملتزمون بالنصوص وبالسيرة القطعية، أمّا غيرها مما لا يكون كالنص، فالتعدّد فيها ممضيّ، وعمل كل فرقة صحيح إذ كانوا بالإنفراد، وعند الاجتماع يعملون بالمشتركات أو الأقلّية يتّبعون الأكثرية. فنحن كشيعة الجعفرية نتّبع قراءة جعفر بن محمد عن الدين عندما نكون في بلادنا وبعيدون من أجواء أهل السنّة ونعمل بقراءتهم عن الدين عندما نكون بينهم كمكّة المكرّمة والمدينة المنوّرة. وتوضيح هذا مرّ منّا في الرسالة المسماة به «الربط بين التقية وتعدّد القراءات» فراجع.</w:t>
      </w:r>
    </w:p>
  </w:footnote>
  <w:footnote w:id="313">
    <w:p w:rsidR="001D0B50" w:rsidRPr="00F7003B" w:rsidRDefault="001D0B50" w:rsidP="00F7003B">
      <w:pPr>
        <w:pStyle w:val="af9"/>
      </w:pPr>
      <w:r w:rsidRPr="00F7003B">
        <w:rPr>
          <w:rStyle w:val="af0"/>
          <w:rFonts w:ascii="Mosawi" w:hAnsi="Mosawi"/>
          <w:sz w:val="26"/>
          <w:vertAlign w:val="baseline"/>
        </w:rPr>
        <w:footnoteRef/>
      </w:r>
      <w:r w:rsidRPr="00F7003B">
        <w:rPr>
          <w:rtl/>
        </w:rPr>
        <w:t>. وسائل الشيعة، باب 24 من أبواب الأمر بالمعروف والنهي عن المنكر، ح2.</w:t>
      </w:r>
    </w:p>
  </w:footnote>
  <w:footnote w:id="314">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ح4.</w:t>
      </w:r>
    </w:p>
  </w:footnote>
  <w:footnote w:id="315">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ح6.</w:t>
      </w:r>
    </w:p>
  </w:footnote>
  <w:footnote w:id="316">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ح8.</w:t>
      </w:r>
    </w:p>
  </w:footnote>
  <w:footnote w:id="317">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ح3.</w:t>
      </w:r>
    </w:p>
  </w:footnote>
  <w:footnote w:id="318">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ح7.</w:t>
      </w:r>
    </w:p>
  </w:footnote>
  <w:footnote w:id="319">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ح5.</w:t>
      </w:r>
    </w:p>
  </w:footnote>
  <w:footnote w:id="320">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ح5، 3.</w:t>
      </w:r>
    </w:p>
  </w:footnote>
  <w:footnote w:id="321">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الباب 5 من أبواب صلاة الجماعة، ح1.</w:t>
      </w:r>
    </w:p>
  </w:footnote>
  <w:footnote w:id="322">
    <w:p w:rsidR="001D0B50" w:rsidRPr="00F7003B" w:rsidRDefault="001D0B50" w:rsidP="00F7003B">
      <w:pPr>
        <w:pStyle w:val="af9"/>
      </w:pPr>
      <w:r w:rsidRPr="00F7003B">
        <w:rPr>
          <w:rStyle w:val="af0"/>
          <w:rFonts w:ascii="Mosawi" w:hAnsi="Mosawi"/>
          <w:sz w:val="26"/>
          <w:vertAlign w:val="baseline"/>
        </w:rPr>
        <w:footnoteRef/>
      </w:r>
      <w:r w:rsidRPr="00F7003B">
        <w:rPr>
          <w:rtl/>
        </w:rPr>
        <w:t>. الصدوق، من لا يحضره الفقيه 1: 382، ح1125.</w:t>
      </w:r>
    </w:p>
  </w:footnote>
  <w:footnote w:id="323">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4: 453.</w:t>
      </w:r>
    </w:p>
  </w:footnote>
  <w:footnote w:id="324">
    <w:p w:rsidR="001D0B50" w:rsidRPr="00F7003B" w:rsidRDefault="001D0B50" w:rsidP="00F7003B">
      <w:pPr>
        <w:pStyle w:val="af9"/>
      </w:pPr>
      <w:r w:rsidRPr="00F7003B">
        <w:rPr>
          <w:rStyle w:val="af0"/>
          <w:rFonts w:ascii="Mosawi" w:hAnsi="Mosawi"/>
          <w:sz w:val="26"/>
          <w:vertAlign w:val="baseline"/>
        </w:rPr>
        <w:footnoteRef/>
      </w:r>
      <w:r w:rsidRPr="00F7003B">
        <w:rPr>
          <w:rtl/>
        </w:rPr>
        <w:t>. وسائل الشيعة، الباب 5 من أبواب صلاة الجماعة، ح2.</w:t>
      </w:r>
    </w:p>
  </w:footnote>
  <w:footnote w:id="325">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ح7.</w:t>
      </w:r>
    </w:p>
  </w:footnote>
  <w:footnote w:id="326">
    <w:p w:rsidR="001D0B50" w:rsidRPr="00F7003B" w:rsidRDefault="001D0B50" w:rsidP="00F7003B">
      <w:pPr>
        <w:pStyle w:val="af9"/>
      </w:pPr>
      <w:r w:rsidRPr="00F7003B">
        <w:rPr>
          <w:rStyle w:val="af0"/>
          <w:rFonts w:ascii="Mosawi" w:hAnsi="Mosawi"/>
          <w:sz w:val="26"/>
          <w:vertAlign w:val="baseline"/>
        </w:rPr>
        <w:footnoteRef/>
      </w:r>
      <w:r w:rsidRPr="00F7003B">
        <w:rPr>
          <w:rtl/>
        </w:rPr>
        <w:t>. الخوئي، معجم رجال الحديث 3: 62.</w:t>
      </w:r>
    </w:p>
  </w:footnote>
  <w:footnote w:id="327">
    <w:p w:rsidR="001D0B50" w:rsidRPr="00F7003B" w:rsidRDefault="001D0B50" w:rsidP="00F7003B">
      <w:pPr>
        <w:pStyle w:val="af9"/>
      </w:pPr>
      <w:r w:rsidRPr="00F7003B">
        <w:rPr>
          <w:rStyle w:val="af0"/>
          <w:rFonts w:ascii="Mosawi" w:hAnsi="Mosawi"/>
          <w:sz w:val="26"/>
          <w:vertAlign w:val="baseline"/>
        </w:rPr>
        <w:footnoteRef/>
      </w:r>
      <w:r w:rsidRPr="00F7003B">
        <w:rPr>
          <w:rtl/>
        </w:rPr>
        <w:t>. وسائل الشيعة، باب 24 من أبواب الأمر بالمعروف، ح1، والسند صحيح أو مصحّح لأجل إبراهيم بن هاشم.</w:t>
      </w:r>
    </w:p>
  </w:footnote>
  <w:footnote w:id="328">
    <w:p w:rsidR="001D0B50" w:rsidRPr="00F7003B" w:rsidRDefault="001D0B50" w:rsidP="00F7003B">
      <w:pPr>
        <w:pStyle w:val="af9"/>
      </w:pPr>
      <w:r w:rsidRPr="00F7003B">
        <w:rPr>
          <w:rStyle w:val="af0"/>
          <w:rFonts w:ascii="Mosawi" w:hAnsi="Mosawi"/>
          <w:sz w:val="26"/>
          <w:vertAlign w:val="baseline"/>
        </w:rPr>
        <w:footnoteRef/>
      </w:r>
      <w:r w:rsidRPr="00F7003B">
        <w:rPr>
          <w:rtl/>
        </w:rPr>
        <w:t>. الطوسي، المبسوط 1: 158.</w:t>
      </w:r>
    </w:p>
  </w:footnote>
  <w:footnote w:id="329">
    <w:p w:rsidR="001D0B50" w:rsidRPr="00F7003B" w:rsidRDefault="001D0B50" w:rsidP="00F7003B">
      <w:pPr>
        <w:pStyle w:val="af9"/>
      </w:pPr>
      <w:r w:rsidRPr="00F7003B">
        <w:rPr>
          <w:rStyle w:val="af0"/>
          <w:rFonts w:ascii="Mosawi" w:hAnsi="Mosawi"/>
          <w:sz w:val="26"/>
          <w:vertAlign w:val="baseline"/>
        </w:rPr>
        <w:footnoteRef/>
      </w:r>
      <w:r w:rsidRPr="00F7003B">
        <w:rPr>
          <w:rtl/>
        </w:rPr>
        <w:t>. الحلي، تذكرة الفقهاء 4: 318.</w:t>
      </w:r>
    </w:p>
  </w:footnote>
  <w:footnote w:id="330">
    <w:p w:rsidR="001D0B50" w:rsidRPr="00F7003B" w:rsidRDefault="001D0B50" w:rsidP="00F7003B">
      <w:pPr>
        <w:pStyle w:val="af9"/>
      </w:pPr>
      <w:r w:rsidRPr="00F7003B">
        <w:rPr>
          <w:rStyle w:val="af0"/>
          <w:rFonts w:ascii="Mosawi" w:hAnsi="Mosawi"/>
          <w:sz w:val="26"/>
          <w:vertAlign w:val="baseline"/>
        </w:rPr>
        <w:footnoteRef/>
      </w:r>
      <w:r w:rsidRPr="00F7003B">
        <w:rPr>
          <w:rtl/>
        </w:rPr>
        <w:t>. الحلي، شرائع الإسلام 1: 123.</w:t>
      </w:r>
    </w:p>
  </w:footnote>
  <w:footnote w:id="331">
    <w:p w:rsidR="001D0B50" w:rsidRPr="00F7003B" w:rsidRDefault="001D0B50" w:rsidP="00F7003B">
      <w:pPr>
        <w:pStyle w:val="af9"/>
      </w:pPr>
      <w:r w:rsidRPr="00F7003B">
        <w:rPr>
          <w:rStyle w:val="af0"/>
          <w:rFonts w:ascii="Mosawi" w:hAnsi="Mosawi"/>
          <w:sz w:val="26"/>
          <w:vertAlign w:val="baseline"/>
        </w:rPr>
        <w:footnoteRef/>
      </w:r>
      <w:r w:rsidRPr="00F7003B">
        <w:rPr>
          <w:rtl/>
        </w:rPr>
        <w:t>. النجفي، جواهر الكلام 13: 195.</w:t>
      </w:r>
    </w:p>
  </w:footnote>
  <w:footnote w:id="332">
    <w:p w:rsidR="001D0B50" w:rsidRPr="00F7003B" w:rsidRDefault="001D0B50" w:rsidP="00F7003B">
      <w:pPr>
        <w:pStyle w:val="af9"/>
      </w:pPr>
      <w:r w:rsidRPr="00F7003B">
        <w:rPr>
          <w:rStyle w:val="af0"/>
          <w:rFonts w:ascii="Mosawi" w:hAnsi="Mosawi"/>
          <w:sz w:val="26"/>
          <w:vertAlign w:val="baseline"/>
        </w:rPr>
        <w:footnoteRef/>
      </w:r>
      <w:r w:rsidRPr="00F7003B">
        <w:rPr>
          <w:rtl/>
        </w:rPr>
        <w:t>. ابن إدريس الحلي، السرائر 1: 284.</w:t>
      </w:r>
    </w:p>
  </w:footnote>
  <w:footnote w:id="333">
    <w:p w:rsidR="001D0B50" w:rsidRPr="00F7003B" w:rsidRDefault="001D0B50" w:rsidP="00F7003B">
      <w:pPr>
        <w:pStyle w:val="af9"/>
      </w:pPr>
      <w:r w:rsidRPr="00F7003B">
        <w:rPr>
          <w:rStyle w:val="af0"/>
          <w:rFonts w:ascii="Mosawi" w:hAnsi="Mosawi"/>
          <w:sz w:val="26"/>
          <w:vertAlign w:val="baseline"/>
        </w:rPr>
        <w:footnoteRef/>
      </w:r>
      <w:r w:rsidRPr="00F7003B">
        <w:rPr>
          <w:rtl/>
        </w:rPr>
        <w:t>. نوع من السجاد تُنسج بالألياف الصناعية.</w:t>
      </w:r>
    </w:p>
  </w:footnote>
  <w:footnote w:id="334">
    <w:p w:rsidR="001D0B50" w:rsidRPr="00F7003B" w:rsidRDefault="001D0B50" w:rsidP="00F7003B">
      <w:pPr>
        <w:pStyle w:val="af9"/>
      </w:pPr>
      <w:r w:rsidRPr="00F7003B">
        <w:rPr>
          <w:rStyle w:val="af0"/>
          <w:rFonts w:ascii="Mosawi" w:hAnsi="Mosawi"/>
          <w:sz w:val="26"/>
          <w:vertAlign w:val="baseline"/>
        </w:rPr>
        <w:footnoteRef/>
      </w:r>
      <w:r w:rsidRPr="00F7003B">
        <w:rPr>
          <w:rtl/>
        </w:rPr>
        <w:t>. راجع: الكليني، الفروع من الكافي، ح1.</w:t>
      </w:r>
    </w:p>
  </w:footnote>
  <w:footnote w:id="335">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ح4.</w:t>
      </w:r>
    </w:p>
  </w:footnote>
  <w:footnote w:id="336">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ح6.</w:t>
      </w:r>
    </w:p>
  </w:footnote>
  <w:footnote w:id="337">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ح8.</w:t>
      </w:r>
    </w:p>
  </w:footnote>
  <w:footnote w:id="338">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ح2.</w:t>
      </w:r>
    </w:p>
  </w:footnote>
  <w:footnote w:id="339">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باحث يعمل في معهد واشنطن في أوروبا، كان من المساهمين الأساسيين في ترجمة أفكار مثل محمد أركون إلى الفارسية، له كتابات عديدة.</w:t>
      </w:r>
    </w:p>
  </w:footnote>
  <w:footnote w:id="340">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حميد عنايت، سيرى در انديشه سياسى عرب: 15، الطبعة الثالثة.</w:t>
      </w:r>
    </w:p>
  </w:footnote>
  <w:footnote w:id="341">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مقدمة ابن خلدون: 747، الباب الرابع من الكتاب الأول، الفصل الثالث والأربعون.</w:t>
      </w:r>
    </w:p>
  </w:footnote>
  <w:footnote w:id="342">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يمكن في هذا المجال الإشارة إلى ترجمة عباس توسلي لأحد كتب أركون التي نشرت من قبل (مركز نشر الثقافة الإسلامية)، وأيضاً إلى ترجمة حوار هاشم صالح مع أركون من قبل المستشارية الثقافية الإيرانية في لبنان. وقد نُشرت في الأعداد الأخيرة من مجلة نامه فرهنك، وأُعيد نشرها في العدد الأخير من مجلّة قبسات.</w:t>
      </w:r>
    </w:p>
  </w:footnote>
  <w:footnote w:id="343">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بمناسبة الكلام عن الترجمات السيئة، نشير إلى ترجمة كتاب (نكاه شكسته) لداريوش شايكان إلى اللغة العربية من قبل دار الساقي، تحت عنوان (النفس المبتورة)، وهي ترجمة جماعية، إلا أنها سطحية وعجولة، وبسبب الأغلاط الكثيرة فيها لا يمكن بوجهٍ إطلاق اسم (الترجمة) عليها.</w:t>
      </w:r>
    </w:p>
  </w:footnote>
  <w:footnote w:id="344">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مثال هذه التجربة مؤتمر (العلاقات الإيرانية العربية بين سبل الحاضر وآفاق المستقبل) المعقود في قطر سنة 1995م؛ حيث كان قالب الحضور الإيراني فيه حكومياً رسمياً، رغم أنّ هدف منظّميه كان إيجاد مناخ غير رسمي.</w:t>
      </w:r>
    </w:p>
  </w:footnote>
  <w:footnote w:id="345">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أستاذ في جامعة طهران، والمستشار الثقافي الإيراني السابق في سوريا، عضو الهيئة الاستشارية لمجلّة «نصوص معاصرة»، وناشط في مجمع التقريب بين المذاهب، رئيس مركز الدراسات الثقافية الإيرانية العربية، والأمين العام لجمعية الصداقة العربية الإيرانية.</w:t>
      </w:r>
    </w:p>
  </w:footnote>
  <w:footnote w:id="346">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xml:space="preserve">. </w:t>
      </w:r>
      <w:r w:rsidRPr="00F7003B">
        <w:rPr>
          <w:rStyle w:val="Char2"/>
          <w:rFonts w:ascii="Mosawi" w:hAnsi="Mosawi" w:cs="Mosawi"/>
          <w:sz w:val="26"/>
          <w:rtl/>
        </w:rPr>
        <w:t>باحث، يحضّر الدكتوراه في مجال علوم القرآن والحديث.</w:t>
      </w:r>
    </w:p>
  </w:footnote>
  <w:footnote w:id="347">
    <w:p w:rsidR="001D0B50" w:rsidRPr="00F7003B" w:rsidRDefault="001D0B50" w:rsidP="00F7003B">
      <w:pPr>
        <w:pStyle w:val="af9"/>
      </w:pPr>
      <w:r w:rsidRPr="00F7003B">
        <w:rPr>
          <w:rStyle w:val="af0"/>
          <w:rFonts w:ascii="Mosawi" w:hAnsi="Mosawi"/>
          <w:sz w:val="26"/>
          <w:vertAlign w:val="baseline"/>
        </w:rPr>
        <w:footnoteRef/>
      </w:r>
      <w:r w:rsidRPr="00F7003B">
        <w:rPr>
          <w:rtl/>
        </w:rPr>
        <w:t>. الفراهيدي، العين: 3:280.</w:t>
      </w:r>
    </w:p>
  </w:footnote>
  <w:footnote w:id="348">
    <w:p w:rsidR="001D0B50" w:rsidRPr="00F7003B" w:rsidRDefault="001D0B50" w:rsidP="00F7003B">
      <w:pPr>
        <w:pStyle w:val="af9"/>
      </w:pPr>
      <w:r w:rsidRPr="00F7003B">
        <w:rPr>
          <w:rStyle w:val="af0"/>
          <w:rFonts w:ascii="Mosawi" w:hAnsi="Mosawi"/>
          <w:sz w:val="26"/>
          <w:vertAlign w:val="baseline"/>
        </w:rPr>
        <w:footnoteRef/>
      </w:r>
      <w:r w:rsidRPr="00F7003B">
        <w:rPr>
          <w:rtl/>
        </w:rPr>
        <w:t>. الطريحي، مجمع البحرين 3: 158.</w:t>
      </w:r>
    </w:p>
  </w:footnote>
  <w:footnote w:id="349">
    <w:p w:rsidR="001D0B50" w:rsidRPr="00F7003B" w:rsidRDefault="001D0B50" w:rsidP="00F7003B">
      <w:pPr>
        <w:pStyle w:val="af9"/>
      </w:pPr>
      <w:r w:rsidRPr="00F7003B">
        <w:rPr>
          <w:rStyle w:val="af0"/>
          <w:rFonts w:ascii="Mosawi" w:hAnsi="Mosawi"/>
          <w:sz w:val="26"/>
          <w:vertAlign w:val="baseline"/>
        </w:rPr>
        <w:footnoteRef/>
      </w:r>
      <w:r w:rsidRPr="00F7003B">
        <w:rPr>
          <w:rtl/>
        </w:rPr>
        <w:t>. الطباطبائي، تفسير الميزان؛ والقرشي، السيد علي أكبر، أحسن الحديث، في ذيل الآية الكريمة.</w:t>
      </w:r>
    </w:p>
  </w:footnote>
  <w:footnote w:id="350">
    <w:p w:rsidR="001D0B50" w:rsidRPr="00F7003B" w:rsidRDefault="001D0B50" w:rsidP="00F7003B">
      <w:pPr>
        <w:pStyle w:val="af9"/>
      </w:pPr>
      <w:r w:rsidRPr="00F7003B">
        <w:rPr>
          <w:rStyle w:val="af0"/>
          <w:rFonts w:ascii="Mosawi" w:hAnsi="Mosawi"/>
          <w:sz w:val="26"/>
          <w:vertAlign w:val="baseline"/>
        </w:rPr>
        <w:footnoteRef/>
      </w:r>
      <w:r w:rsidRPr="00F7003B">
        <w:rPr>
          <w:rtl/>
        </w:rPr>
        <w:t>. نهج البلاغة، الكتاب: 36.</w:t>
      </w:r>
    </w:p>
  </w:footnote>
  <w:footnote w:id="351">
    <w:p w:rsidR="001D0B50" w:rsidRPr="00F7003B" w:rsidRDefault="001D0B50" w:rsidP="00F7003B">
      <w:pPr>
        <w:pStyle w:val="af9"/>
      </w:pPr>
      <w:r w:rsidRPr="00F7003B">
        <w:rPr>
          <w:rStyle w:val="af0"/>
          <w:rFonts w:ascii="Mosawi" w:hAnsi="Mosawi"/>
          <w:sz w:val="26"/>
          <w:vertAlign w:val="baseline"/>
        </w:rPr>
        <w:footnoteRef/>
      </w:r>
      <w:r w:rsidRPr="00F7003B">
        <w:rPr>
          <w:rtl/>
        </w:rPr>
        <w:t xml:space="preserve">. </w:t>
      </w:r>
      <w:r w:rsidRPr="00F7003B">
        <w:rPr>
          <w:b/>
          <w:bCs/>
          <w:rtl/>
        </w:rPr>
        <w:t>﴿وَاعْتَصِمُوا بِحَبْلِ اللَّهِ جَمِيعاً وَلا تَفَرَّقُوا﴾</w:t>
      </w:r>
      <w:r w:rsidRPr="00F7003B">
        <w:rPr>
          <w:rtl/>
        </w:rPr>
        <w:t xml:space="preserve"> المائدة: 103.</w:t>
      </w:r>
    </w:p>
  </w:footnote>
  <w:footnote w:id="352">
    <w:p w:rsidR="001D0B50" w:rsidRPr="00F7003B" w:rsidRDefault="001D0B50" w:rsidP="00F7003B">
      <w:pPr>
        <w:pStyle w:val="af9"/>
      </w:pPr>
      <w:r w:rsidRPr="00F7003B">
        <w:rPr>
          <w:rStyle w:val="af0"/>
          <w:rFonts w:ascii="Mosawi" w:hAnsi="Mosawi"/>
          <w:sz w:val="26"/>
          <w:vertAlign w:val="baseline"/>
        </w:rPr>
        <w:footnoteRef/>
      </w:r>
      <w:r w:rsidRPr="00F7003B">
        <w:rPr>
          <w:rtl/>
        </w:rPr>
        <w:t>. نهج البلاغة، الخطبة: 234.</w:t>
      </w:r>
    </w:p>
  </w:footnote>
  <w:footnote w:id="353">
    <w:p w:rsidR="001D0B50" w:rsidRPr="00F7003B" w:rsidRDefault="001D0B50" w:rsidP="00F7003B">
      <w:pPr>
        <w:pStyle w:val="af9"/>
      </w:pPr>
      <w:r w:rsidRPr="00F7003B">
        <w:rPr>
          <w:rStyle w:val="af0"/>
          <w:rFonts w:ascii="Mosawi" w:hAnsi="Mosawi"/>
          <w:sz w:val="26"/>
          <w:vertAlign w:val="baseline"/>
        </w:rPr>
        <w:footnoteRef/>
      </w:r>
      <w:r w:rsidRPr="00F7003B">
        <w:rPr>
          <w:rtl/>
        </w:rPr>
        <w:t>. ابن منظور، لسان العرب 2: 251.</w:t>
      </w:r>
    </w:p>
  </w:footnote>
  <w:footnote w:id="354">
    <w:p w:rsidR="001D0B50" w:rsidRPr="00F7003B" w:rsidRDefault="001D0B50" w:rsidP="00F7003B">
      <w:pPr>
        <w:pStyle w:val="af9"/>
      </w:pPr>
      <w:r w:rsidRPr="00F7003B">
        <w:rPr>
          <w:rStyle w:val="af0"/>
          <w:rFonts w:ascii="Mosawi" w:hAnsi="Mosawi"/>
          <w:sz w:val="26"/>
          <w:vertAlign w:val="baseline"/>
        </w:rPr>
        <w:footnoteRef/>
      </w:r>
      <w:r w:rsidRPr="00F7003B">
        <w:rPr>
          <w:rtl/>
        </w:rPr>
        <w:t>. نهج البلاغة، الكتاب: 78.</w:t>
      </w:r>
    </w:p>
  </w:footnote>
  <w:footnote w:id="355">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الخطبة: 127.</w:t>
      </w:r>
    </w:p>
  </w:footnote>
  <w:footnote w:id="356">
    <w:p w:rsidR="001D0B50" w:rsidRPr="00F7003B" w:rsidRDefault="001D0B50" w:rsidP="00F7003B">
      <w:pPr>
        <w:pStyle w:val="af9"/>
      </w:pPr>
      <w:r w:rsidRPr="00F7003B">
        <w:rPr>
          <w:rStyle w:val="af0"/>
          <w:rFonts w:ascii="Mosawi" w:hAnsi="Mosawi"/>
          <w:sz w:val="26"/>
          <w:vertAlign w:val="baseline"/>
        </w:rPr>
        <w:footnoteRef/>
      </w:r>
      <w:r w:rsidRPr="00F7003B">
        <w:rPr>
          <w:rtl/>
        </w:rPr>
        <w:t>. ابن أبي الحديد، شرح نهج البلاغة 8: 123، الخطبة: 127.</w:t>
      </w:r>
    </w:p>
  </w:footnote>
  <w:footnote w:id="357">
    <w:p w:rsidR="001D0B50" w:rsidRPr="00F7003B" w:rsidRDefault="001D0B50" w:rsidP="00F7003B">
      <w:pPr>
        <w:pStyle w:val="af9"/>
      </w:pPr>
      <w:r w:rsidRPr="00F7003B">
        <w:rPr>
          <w:rStyle w:val="af0"/>
          <w:rFonts w:ascii="Mosawi" w:hAnsi="Mosawi"/>
          <w:sz w:val="26"/>
          <w:vertAlign w:val="baseline"/>
        </w:rPr>
        <w:footnoteRef/>
      </w:r>
      <w:r w:rsidRPr="00F7003B">
        <w:rPr>
          <w:rtl/>
        </w:rPr>
        <w:t>. ابن ميثم البحراني، شرح نهج البلاغة 3: 136، الخطبة: 124.</w:t>
      </w:r>
    </w:p>
  </w:footnote>
  <w:footnote w:id="358">
    <w:p w:rsidR="001D0B50" w:rsidRPr="00F7003B" w:rsidRDefault="001D0B50" w:rsidP="00F7003B">
      <w:pPr>
        <w:pStyle w:val="af9"/>
      </w:pPr>
      <w:r w:rsidRPr="00F7003B">
        <w:rPr>
          <w:rStyle w:val="af0"/>
          <w:rFonts w:ascii="Mosawi" w:hAnsi="Mosawi"/>
          <w:sz w:val="26"/>
          <w:vertAlign w:val="baseline"/>
        </w:rPr>
        <w:footnoteRef/>
      </w:r>
      <w:r w:rsidRPr="00F7003B">
        <w:rPr>
          <w:rtl/>
        </w:rPr>
        <w:t>. لاحظ: السيد جعفر مرتضى العاملي، الإمام علي× والخوارج: 160 ـ 164.</w:t>
      </w:r>
    </w:p>
  </w:footnote>
  <w:footnote w:id="359">
    <w:p w:rsidR="001D0B50" w:rsidRPr="00F7003B" w:rsidRDefault="001D0B50" w:rsidP="00F7003B">
      <w:pPr>
        <w:pStyle w:val="af9"/>
      </w:pPr>
      <w:r w:rsidRPr="00F7003B">
        <w:rPr>
          <w:rStyle w:val="af0"/>
          <w:rFonts w:ascii="Mosawi" w:hAnsi="Mosawi"/>
          <w:sz w:val="26"/>
          <w:vertAlign w:val="baseline"/>
        </w:rPr>
        <w:footnoteRef/>
      </w:r>
      <w:r w:rsidRPr="00F7003B">
        <w:rPr>
          <w:rtl/>
        </w:rPr>
        <w:t>. نهج البلاغة، الحكمة: 309.</w:t>
      </w:r>
    </w:p>
  </w:footnote>
  <w:footnote w:id="360">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الخطبة: 27.</w:t>
      </w:r>
    </w:p>
  </w:footnote>
  <w:footnote w:id="361">
    <w:p w:rsidR="001D0B50" w:rsidRPr="00F7003B" w:rsidRDefault="001D0B50" w:rsidP="00F7003B">
      <w:pPr>
        <w:pStyle w:val="af9"/>
      </w:pPr>
      <w:r w:rsidRPr="00F7003B">
        <w:rPr>
          <w:rStyle w:val="af0"/>
          <w:rFonts w:ascii="Mosawi" w:hAnsi="Mosawi"/>
          <w:sz w:val="26"/>
          <w:vertAlign w:val="baseline"/>
        </w:rPr>
        <w:footnoteRef/>
      </w:r>
      <w:r w:rsidRPr="00F7003B">
        <w:rPr>
          <w:rtl/>
        </w:rPr>
        <w:t>. محمد تقي الجعفري، الوحدة الإنسانية الرفيعة: 30.</w:t>
      </w:r>
    </w:p>
  </w:footnote>
  <w:footnote w:id="362">
    <w:p w:rsidR="001D0B50" w:rsidRPr="00F7003B" w:rsidRDefault="001D0B50" w:rsidP="00F7003B">
      <w:pPr>
        <w:pStyle w:val="af9"/>
      </w:pPr>
      <w:r w:rsidRPr="00F7003B">
        <w:rPr>
          <w:rStyle w:val="af0"/>
          <w:rFonts w:ascii="Mosawi" w:hAnsi="Mosawi"/>
          <w:sz w:val="26"/>
          <w:vertAlign w:val="baseline"/>
        </w:rPr>
        <w:footnoteRef/>
      </w:r>
      <w:r w:rsidRPr="00F7003B">
        <w:rPr>
          <w:rtl/>
        </w:rPr>
        <w:t>. المجلسي، محمد باقر، بحار الأنوار 19 : 110 ـ 112؛ وابن كثير الدمشقي، البداية والنهاية 3 : 273 ـ 276.</w:t>
      </w:r>
    </w:p>
  </w:footnote>
  <w:footnote w:id="363">
    <w:p w:rsidR="001D0B50" w:rsidRPr="00F7003B" w:rsidRDefault="001D0B50" w:rsidP="00F7003B">
      <w:pPr>
        <w:pStyle w:val="af9"/>
      </w:pPr>
      <w:r w:rsidRPr="00F7003B">
        <w:rPr>
          <w:rStyle w:val="af0"/>
          <w:rFonts w:ascii="Mosawi" w:hAnsi="Mosawi"/>
          <w:sz w:val="26"/>
          <w:vertAlign w:val="baseline"/>
        </w:rPr>
        <w:footnoteRef/>
      </w:r>
      <w:r w:rsidRPr="00F7003B">
        <w:rPr>
          <w:rtl/>
        </w:rPr>
        <w:t>. جوادي الآملي، وحدة المجتمعات في نهج البلاغة: 73.</w:t>
      </w:r>
    </w:p>
  </w:footnote>
  <w:footnote w:id="364">
    <w:p w:rsidR="001D0B50" w:rsidRPr="00F7003B" w:rsidRDefault="001D0B50" w:rsidP="00F7003B">
      <w:pPr>
        <w:pStyle w:val="af9"/>
      </w:pPr>
      <w:r w:rsidRPr="00F7003B">
        <w:rPr>
          <w:rStyle w:val="af0"/>
          <w:rFonts w:ascii="Mosawi" w:hAnsi="Mosawi"/>
          <w:sz w:val="26"/>
          <w:vertAlign w:val="baseline"/>
        </w:rPr>
        <w:footnoteRef/>
      </w:r>
      <w:r w:rsidRPr="00F7003B">
        <w:rPr>
          <w:rtl/>
        </w:rPr>
        <w:t>. نهج البلاغة، الخطبة: 234.</w:t>
      </w:r>
    </w:p>
  </w:footnote>
  <w:footnote w:id="365">
    <w:p w:rsidR="001D0B50" w:rsidRPr="00F7003B" w:rsidRDefault="001D0B50" w:rsidP="00F7003B">
      <w:pPr>
        <w:pStyle w:val="af9"/>
      </w:pPr>
      <w:r w:rsidRPr="00F7003B">
        <w:rPr>
          <w:rStyle w:val="af0"/>
          <w:rFonts w:ascii="Mosawi" w:hAnsi="Mosawi"/>
          <w:sz w:val="26"/>
          <w:vertAlign w:val="baseline"/>
        </w:rPr>
        <w:footnoteRef/>
      </w:r>
      <w:r w:rsidRPr="00F7003B">
        <w:rPr>
          <w:rtl/>
        </w:rPr>
        <w:t>. شرح نهج البلاغة 4: 295، الخطبة: 234.</w:t>
      </w:r>
    </w:p>
  </w:footnote>
  <w:footnote w:id="366">
    <w:p w:rsidR="001D0B50" w:rsidRPr="00F7003B" w:rsidRDefault="001D0B50" w:rsidP="00F7003B">
      <w:pPr>
        <w:pStyle w:val="af9"/>
      </w:pPr>
      <w:r w:rsidRPr="00F7003B">
        <w:rPr>
          <w:rStyle w:val="af0"/>
          <w:rFonts w:ascii="Mosawi" w:hAnsi="Mosawi"/>
          <w:sz w:val="26"/>
          <w:vertAlign w:val="baseline"/>
        </w:rPr>
        <w:footnoteRef/>
      </w:r>
      <w:r w:rsidRPr="00F7003B">
        <w:rPr>
          <w:rtl/>
        </w:rPr>
        <w:t>. نهج البلاغة، الخطبة: 146.</w:t>
      </w:r>
    </w:p>
  </w:footnote>
  <w:footnote w:id="367">
    <w:p w:rsidR="001D0B50" w:rsidRPr="00F7003B" w:rsidRDefault="001D0B50" w:rsidP="00F7003B">
      <w:pPr>
        <w:pStyle w:val="af9"/>
      </w:pPr>
      <w:r w:rsidRPr="00F7003B">
        <w:rPr>
          <w:rStyle w:val="af0"/>
          <w:rFonts w:ascii="Mosawi" w:hAnsi="Mosawi"/>
          <w:sz w:val="26"/>
          <w:vertAlign w:val="baseline"/>
        </w:rPr>
        <w:footnoteRef/>
      </w:r>
      <w:r w:rsidRPr="00F7003B">
        <w:rPr>
          <w:rtl/>
        </w:rPr>
        <w:t xml:space="preserve">. المصدر نفسه، الكتاب: 62. </w:t>
      </w:r>
    </w:p>
  </w:footnote>
  <w:footnote w:id="368">
    <w:p w:rsidR="001D0B50" w:rsidRPr="00F7003B" w:rsidRDefault="001D0B50" w:rsidP="00F7003B">
      <w:pPr>
        <w:pStyle w:val="af9"/>
      </w:pPr>
      <w:r w:rsidRPr="00F7003B">
        <w:rPr>
          <w:rStyle w:val="af0"/>
          <w:rFonts w:ascii="Mosawi" w:hAnsi="Mosawi"/>
          <w:sz w:val="26"/>
          <w:vertAlign w:val="baseline"/>
        </w:rPr>
        <w:footnoteRef/>
      </w:r>
      <w:r w:rsidRPr="00F7003B">
        <w:rPr>
          <w:rtl/>
        </w:rPr>
        <w:t>. الشهرستاني، أبو الفتح، الملل والنحل 1 ـ 121 ـ 122.</w:t>
      </w:r>
    </w:p>
  </w:footnote>
  <w:footnote w:id="369">
    <w:p w:rsidR="001D0B50" w:rsidRPr="00F7003B" w:rsidRDefault="001D0B50" w:rsidP="00F7003B">
      <w:pPr>
        <w:pStyle w:val="af9"/>
      </w:pPr>
      <w:r w:rsidRPr="00F7003B">
        <w:rPr>
          <w:rStyle w:val="af0"/>
          <w:rFonts w:ascii="Mosawi" w:hAnsi="Mosawi"/>
          <w:sz w:val="26"/>
          <w:vertAlign w:val="baseline"/>
        </w:rPr>
        <w:footnoteRef/>
      </w:r>
      <w:r w:rsidRPr="00F7003B">
        <w:rPr>
          <w:rtl/>
        </w:rPr>
        <w:t>. نهج البلاغة، الخطبة: 127.</w:t>
      </w:r>
    </w:p>
  </w:footnote>
  <w:footnote w:id="370">
    <w:p w:rsidR="001D0B50" w:rsidRPr="00F7003B" w:rsidRDefault="001D0B50" w:rsidP="00F7003B">
      <w:pPr>
        <w:pStyle w:val="af9"/>
      </w:pPr>
      <w:r w:rsidRPr="00F7003B">
        <w:rPr>
          <w:rStyle w:val="af0"/>
          <w:rFonts w:ascii="Mosawi" w:hAnsi="Mosawi"/>
          <w:sz w:val="26"/>
          <w:vertAlign w:val="baseline"/>
        </w:rPr>
        <w:footnoteRef/>
      </w:r>
      <w:r w:rsidRPr="00F7003B">
        <w:rPr>
          <w:rtl/>
        </w:rPr>
        <w:t>. لاحظ: ابن عابدين، تنقيح الفتاوى الحامدية 1: 103.</w:t>
      </w:r>
    </w:p>
  </w:footnote>
  <w:footnote w:id="371">
    <w:p w:rsidR="001D0B50" w:rsidRPr="00F7003B" w:rsidRDefault="001D0B50" w:rsidP="00F7003B">
      <w:pPr>
        <w:pStyle w:val="af9"/>
      </w:pPr>
      <w:r w:rsidRPr="00F7003B">
        <w:rPr>
          <w:rStyle w:val="af0"/>
          <w:rFonts w:ascii="Mosawi" w:hAnsi="Mosawi"/>
          <w:sz w:val="26"/>
          <w:vertAlign w:val="baseline"/>
        </w:rPr>
        <w:footnoteRef/>
      </w:r>
      <w:r w:rsidRPr="00F7003B">
        <w:rPr>
          <w:rtl/>
        </w:rPr>
        <w:t>. ابن الأثير، الكامل في التاريخ 2: 326.</w:t>
      </w:r>
    </w:p>
  </w:footnote>
  <w:footnote w:id="372">
    <w:p w:rsidR="001D0B50" w:rsidRPr="00F7003B" w:rsidRDefault="001D0B50" w:rsidP="00F7003B">
      <w:pPr>
        <w:pStyle w:val="af9"/>
      </w:pPr>
      <w:r w:rsidRPr="00F7003B">
        <w:rPr>
          <w:rStyle w:val="af0"/>
          <w:rFonts w:ascii="Mosawi" w:hAnsi="Mosawi"/>
          <w:sz w:val="26"/>
          <w:vertAlign w:val="baseline"/>
        </w:rPr>
        <w:footnoteRef/>
      </w:r>
      <w:r w:rsidRPr="00F7003B">
        <w:rPr>
          <w:rtl/>
        </w:rPr>
        <w:t>. نهج البلاغة، الخطبة: 1.</w:t>
      </w:r>
    </w:p>
  </w:footnote>
  <w:footnote w:id="373">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الخطبة: 120.</w:t>
      </w:r>
    </w:p>
  </w:footnote>
  <w:footnote w:id="374">
    <w:p w:rsidR="001D0B50" w:rsidRPr="00F7003B" w:rsidRDefault="001D0B50" w:rsidP="00F7003B">
      <w:pPr>
        <w:pStyle w:val="af9"/>
      </w:pPr>
      <w:r w:rsidRPr="00F7003B">
        <w:rPr>
          <w:rStyle w:val="af0"/>
          <w:rFonts w:ascii="Mosawi" w:hAnsi="Mosawi"/>
          <w:sz w:val="26"/>
          <w:vertAlign w:val="baseline"/>
        </w:rPr>
        <w:footnoteRef/>
      </w:r>
      <w:r w:rsidRPr="00F7003B">
        <w:rPr>
          <w:rtl/>
        </w:rPr>
        <w:t>. لاحظ: بحار الأنوار 70 : 283، العصبية والفخر والتكاثر.</w:t>
      </w:r>
    </w:p>
  </w:footnote>
  <w:footnote w:id="375">
    <w:p w:rsidR="001D0B50" w:rsidRPr="00F7003B" w:rsidRDefault="001D0B50" w:rsidP="00F7003B">
      <w:pPr>
        <w:pStyle w:val="af9"/>
      </w:pPr>
      <w:r w:rsidRPr="00F7003B">
        <w:rPr>
          <w:rStyle w:val="af0"/>
          <w:rFonts w:ascii="Mosawi" w:hAnsi="Mosawi"/>
          <w:sz w:val="26"/>
          <w:vertAlign w:val="baseline"/>
        </w:rPr>
        <w:footnoteRef/>
      </w:r>
      <w:r w:rsidRPr="00F7003B">
        <w:rPr>
          <w:rtl/>
        </w:rPr>
        <w:t>. لاحظ: مجلة رسالة التقريب، العدد 37.</w:t>
      </w:r>
    </w:p>
  </w:footnote>
  <w:footnote w:id="376">
    <w:p w:rsidR="001D0B50" w:rsidRPr="00F7003B" w:rsidRDefault="001D0B50" w:rsidP="00F7003B">
      <w:pPr>
        <w:pStyle w:val="af9"/>
      </w:pPr>
      <w:r w:rsidRPr="00F7003B">
        <w:rPr>
          <w:rStyle w:val="af0"/>
          <w:rFonts w:ascii="Mosawi" w:hAnsi="Mosawi"/>
          <w:sz w:val="26"/>
          <w:vertAlign w:val="baseline"/>
        </w:rPr>
        <w:footnoteRef/>
      </w:r>
      <w:r w:rsidRPr="00F7003B">
        <w:rPr>
          <w:rtl/>
        </w:rPr>
        <w:t>. نهج البلاغة، الخطبة: 18.</w:t>
      </w:r>
    </w:p>
  </w:footnote>
  <w:footnote w:id="377">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الكتاب: 53.</w:t>
      </w:r>
    </w:p>
  </w:footnote>
  <w:footnote w:id="378">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الخطبة: 96، وبالمضمون عينه في الخطبة: 231.</w:t>
      </w:r>
    </w:p>
  </w:footnote>
  <w:footnote w:id="379">
    <w:p w:rsidR="001D0B50" w:rsidRPr="00F7003B" w:rsidRDefault="001D0B50" w:rsidP="00F7003B">
      <w:pPr>
        <w:pStyle w:val="af9"/>
      </w:pPr>
      <w:r w:rsidRPr="00F7003B">
        <w:rPr>
          <w:rStyle w:val="af0"/>
          <w:rFonts w:ascii="Mosawi" w:hAnsi="Mosawi"/>
          <w:sz w:val="26"/>
          <w:vertAlign w:val="baseline"/>
        </w:rPr>
        <w:footnoteRef/>
      </w:r>
      <w:r w:rsidRPr="00F7003B">
        <w:rPr>
          <w:rtl/>
        </w:rPr>
        <w:t>. المصدر نفسه، الخطبة: 127.</w:t>
      </w:r>
    </w:p>
  </w:footnote>
  <w:footnote w:id="380">
    <w:p w:rsidR="001D0B50" w:rsidRPr="00F7003B" w:rsidRDefault="001D0B50" w:rsidP="00F7003B">
      <w:pPr>
        <w:pStyle w:val="af9"/>
      </w:pPr>
      <w:r w:rsidRPr="00F7003B">
        <w:rPr>
          <w:rStyle w:val="af0"/>
          <w:rFonts w:ascii="Mosawi" w:hAnsi="Mosawi"/>
          <w:sz w:val="26"/>
          <w:vertAlign w:val="baseline"/>
        </w:rPr>
        <w:footnoteRef/>
      </w:r>
      <w:r w:rsidRPr="00F7003B">
        <w:rPr>
          <w:rtl/>
        </w:rPr>
        <w:t>. صحيح البخاري 2: 158؛ وصحيح مسلم 1: 150.</w:t>
      </w:r>
    </w:p>
  </w:footnote>
  <w:footnote w:id="381">
    <w:p w:rsidR="001D0B50" w:rsidRPr="00F7003B" w:rsidRDefault="001D0B50" w:rsidP="00F7003B">
      <w:pPr>
        <w:pStyle w:val="af9"/>
      </w:pPr>
      <w:r w:rsidRPr="00F7003B">
        <w:rPr>
          <w:rStyle w:val="af0"/>
          <w:rFonts w:ascii="Mosawi" w:hAnsi="Mosawi"/>
          <w:sz w:val="26"/>
          <w:vertAlign w:val="baseline"/>
        </w:rPr>
        <w:footnoteRef/>
      </w:r>
      <w:r w:rsidRPr="00F7003B">
        <w:rPr>
          <w:rtl/>
        </w:rPr>
        <w:t>. شرف الدين العاملي، الفصول المهمة، نقلاً عن الرسائل الكبرى لابن تيمية.</w:t>
      </w:r>
    </w:p>
  </w:footnote>
  <w:footnote w:id="382">
    <w:p w:rsidR="001D0B50" w:rsidRPr="00F7003B" w:rsidRDefault="001D0B50" w:rsidP="00F7003B">
      <w:pPr>
        <w:pStyle w:val="af9"/>
      </w:pPr>
      <w:r w:rsidRPr="00F7003B">
        <w:rPr>
          <w:rStyle w:val="af0"/>
          <w:rFonts w:ascii="Mosawi" w:hAnsi="Mosawi"/>
          <w:sz w:val="26"/>
          <w:vertAlign w:val="baseline"/>
        </w:rPr>
        <w:footnoteRef/>
      </w:r>
      <w:r w:rsidRPr="00F7003B">
        <w:rPr>
          <w:rtl/>
        </w:rPr>
        <w:t>. صحيح البخاري 11: 9؛ وصحيح مسلم 1: 408؛ والحر العاملي، وسائل الشيعة 8: 610.</w:t>
      </w:r>
    </w:p>
  </w:footnote>
  <w:footnote w:id="383">
    <w:p w:rsidR="001D0B50" w:rsidRPr="00F7003B" w:rsidRDefault="001D0B50" w:rsidP="00F7003B">
      <w:pPr>
        <w:pStyle w:val="af9"/>
      </w:pPr>
      <w:r w:rsidRPr="00F7003B">
        <w:rPr>
          <w:rStyle w:val="af0"/>
          <w:rFonts w:ascii="Mosawi" w:hAnsi="Mosawi"/>
          <w:sz w:val="26"/>
          <w:vertAlign w:val="baseline"/>
        </w:rPr>
        <w:footnoteRef/>
      </w:r>
      <w:r w:rsidRPr="00F7003B">
        <w:rPr>
          <w:rtl/>
        </w:rPr>
        <w:t>. ابن حزم الأندلسي، الفصل في الأهواء والملل والنحل 3: 291.</w:t>
      </w:r>
    </w:p>
  </w:footnote>
  <w:footnote w:id="384">
    <w:p w:rsidR="001D0B50" w:rsidRPr="00F7003B" w:rsidRDefault="001D0B50" w:rsidP="00F7003B">
      <w:pPr>
        <w:pStyle w:val="af9"/>
      </w:pPr>
      <w:r w:rsidRPr="00F7003B">
        <w:rPr>
          <w:rStyle w:val="af0"/>
          <w:rFonts w:ascii="Mosawi" w:hAnsi="Mosawi"/>
          <w:sz w:val="26"/>
          <w:vertAlign w:val="baseline"/>
        </w:rPr>
        <w:footnoteRef/>
      </w:r>
      <w:r w:rsidRPr="00F7003B">
        <w:rPr>
          <w:rtl/>
        </w:rPr>
        <w:t>. وقد كان الشيخ محمود شلتوت شيخ الجامع الأزهر يتابع هذا الموضوع، وكان يطالب بالتقريب بين جميع المذاهب من السنّة والشيعة، لاحظ: حول الوحدة الإسلامية: 65.</w:t>
      </w:r>
    </w:p>
  </w:footnote>
  <w:footnote w:id="385">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رئيس قسم التاريخ في كلية مكتب التعاون بين الحوزة والجامعة في إيران، مؤرّخ بارز، وصاحب دراسات عديدة في تاريخ التشيع في إيران و...</w:t>
      </w:r>
    </w:p>
  </w:footnote>
  <w:footnote w:id="386">
    <w:p w:rsidR="001D0B50" w:rsidRPr="00F7003B" w:rsidRDefault="001D0B50" w:rsidP="00F7003B">
      <w:pPr>
        <w:pStyle w:val="af9"/>
        <w:rPr>
          <w:rtl/>
        </w:rPr>
      </w:pPr>
      <w:r w:rsidRPr="00F7003B">
        <w:rPr>
          <w:rStyle w:val="af0"/>
          <w:sz w:val="26"/>
          <w:vertAlign w:val="baseline"/>
        </w:rPr>
        <w:footnoteRef/>
      </w:r>
      <w:r w:rsidRPr="00F7003B">
        <w:rPr>
          <w:rFonts w:hint="cs"/>
          <w:rtl/>
        </w:rPr>
        <w:t xml:space="preserve">. </w:t>
      </w:r>
      <w:r w:rsidRPr="00F7003B">
        <w:rPr>
          <w:rtl/>
        </w:rPr>
        <w:t>اشتهرت طائفتان من الأفغان هما (الغلزايي) و (الأبدالي)، أبان العهد الصفوي، واستقرت الطائفة الأولى في مدينة سمرقـند وأطرافها، فيما اتخذت الثانية من هرات ونواحيها مقرّاً لها. وقد تمركز الغلزائيون على الحدود الإيرانية الهندية، ممّا أتاح لهم فرصاً كثيرة للتدخل المستمر والفعّال في الحروب التي نشبت بين الدولتين، كما رجّحوا كفّة الدولة الإيرانية على الهندية واعتبروا أنفسهم من جملة مواطنيها وسكّانها، كان الولاة على قندهار يتمّ تعيينهم من قبل السلطة الحاكمة أبان عهد الدولة الصفوية. وعند ضعف الأخيرة بسبب عدم كفاءة الحكّام بدأت الأمور تزداد سوءاً في قندهار، وبدأت حدّة التوتّر تشتدّ بين الناس والولاة، الأمر الذي أدى إلى خلق جوّ يسوده التفكير بالاستقلال بل عزل الحكومة الصفوية نهائياً، والأخذ بزمام أمور الدولة، وممّا تجدر الإشارة إليه أن هذه المجموعة ـ آنفة الذكر ـ تعتبر إحدى الطوائف الأفغانية، وهي تمتاز عمّا هو معروف لدينا اليوم باسم الشعب الأفغاني.</w:t>
      </w:r>
    </w:p>
  </w:footnote>
  <w:footnote w:id="387">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جونـز هنوي، هجوم الأفغان وزوال الدولة الصفوية: 255، ترجمة إسماعيل دولتشاهي، طهران، يزدان، 1367ش/1989م.</w:t>
      </w:r>
    </w:p>
  </w:footnote>
  <w:footnote w:id="388">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المصدر نفسه: 259، 260.</w:t>
      </w:r>
    </w:p>
  </w:footnote>
  <w:footnote w:id="389">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استمرّ النفوذ السياسي لنادر شاه ما بين الأعوام 1142 و 1148هـ، وباشر الحكم في عام 1148 وحتى عام 1160هـ</w:t>
      </w:r>
      <w:r>
        <w:rPr>
          <w:rFonts w:hint="cs"/>
          <w:rtl/>
        </w:rPr>
        <w:t xml:space="preserve"> </w:t>
      </w:r>
      <w:r w:rsidRPr="00F7003B">
        <w:rPr>
          <w:rtl/>
        </w:rPr>
        <w:t>.</w:t>
      </w:r>
    </w:p>
  </w:footnote>
  <w:footnote w:id="390">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أورد مترجم كتاب (نادر شاه ) للكاتب ركهارت في صفحة 144 نصاً مناقضاً لنصّ هذا القرار، فراجع: ركهارت، نادرشاه، ترجمة مشفق همداني، طهران، 1331ش/ 1952م.</w:t>
      </w:r>
    </w:p>
  </w:footnote>
  <w:footnote w:id="391">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محمد كاظم مروي، عالم آراى نادري 3: 981 ـ 982، بمساعي محمد أمين رياحي، طهران، إنتشارات علم 1369ش/1990م.</w:t>
      </w:r>
    </w:p>
  </w:footnote>
  <w:footnote w:id="392">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المراد من الأمّة في هذا الخطاب الطائفة الشيعية.</w:t>
      </w:r>
    </w:p>
  </w:footnote>
  <w:footnote w:id="393">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يبدو أن نادر قلي لم يكن أوّل من جاء بمثل هذه الفكرة، فالمظنون أن الشريف المرتضى الذي عاش في بغداد في العهد البويهي كان سبقه إليها. يروي صاحب كتاب (روضات الجنات) أن الشريف المرتضى كان قد اتفق مع الخليفة العباسي القادر بالله على أن يأخذ من الشيعة مائة ألف دينار ليجعل مذهبهم في عداد المذاهب السنية؛ فترتفع التقية والمؤاخذة على الانتساب إليهم، وقد كلّف المرتضى الشيعة أن يجمعوا نصف المبلغ، ويدفع هو النصف الآخر من خاصّة ماله، فلم يوفقوا إلى ذلك، راجع: علي الوردي، لمحات اجتماعية من تأريخ العراق الحديث 1: 120، طبعة الشريف الرضي، 1371ش/1992م، نقلاً عن كتاب روضات الجنات: 378.</w:t>
      </w:r>
    </w:p>
  </w:footnote>
  <w:footnote w:id="394">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يروى أن رئيس المجتهدين كان حاضراً فلم يقبل بهذه الشروط، ونهض ينصح (نادر قلي) أن يحصر جهوده في القضايا الدنيوية ويترك القضايا الدينية للمختصّين بها، ولكن الموت الفجائي الذي نـزل به جعل الآخرين يحجمون عن إبداء أيّ رأي معارض، راجع: الوردي، لمحات اجتماعية من تأريخ العراق الحديث 1: 119 (المترجم).</w:t>
      </w:r>
    </w:p>
  </w:footnote>
  <w:footnote w:id="395">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ذُكر النصّ الكامل لهذه الوثيقة أو معاهدة علماء السنّة والشيعة من بلدان العراق، وإيران، وأفغانستان، وتركستان، في: عبد الحسين نوائي، نادر شاه وبازماندكانش: 328 ـ 340، مطبعة زرين، 1368ش/1989م، طهران.</w:t>
      </w:r>
    </w:p>
  </w:footnote>
  <w:footnote w:id="396">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 xml:space="preserve">. </w:t>
      </w:r>
      <w:r w:rsidRPr="00F7003B">
        <w:rPr>
          <w:rtl/>
        </w:rPr>
        <w:t>نُقل عن مينورسكي أنّ نادراً طالب في معاهدة مغان بركنٍ خامس للشيعة، لكنّ ما جاء في وثيقة النجف كان إشراك الشيعة مع الشافعية في ركنهم، فانظر: مينورسكي، تاريخجه نادرشاه (تأريخ نادرشاه)، ترجمة رشيد ياسمي، مطبعة أمير كبير، 1356ش/1977م، طهران. وما جاء في كتاب جهان كشاي نادري هو: أن إشراك الشيعة في ركن الشافعية قد نصّ عليه في معاهدة مغان. فراجع: مهدي خان استرآبادي، جهان كشاي نادري: 270، تصحيح عبد الله انوار، مطبعة المؤسسة الوطنية للآثار، 1341ش/1962م، طهران.</w:t>
      </w:r>
    </w:p>
  </w:footnote>
  <w:footnote w:id="397">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عالم آراي نادري 3: 980.</w:t>
      </w:r>
    </w:p>
  </w:footnote>
  <w:footnote w:id="398">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جهان كشاي نادري: 393.</w:t>
      </w:r>
    </w:p>
  </w:footnote>
  <w:footnote w:id="399">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المصدر نفسه: 378، 388، وقد جاء نصّ الوثيقة في الصفحات: 388 ـ 394.</w:t>
      </w:r>
    </w:p>
  </w:footnote>
  <w:footnote w:id="400">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الوثائق والمكاتبات التأريخية الإيرانية (عهد الدولة الأفشارية): 93، إعداد وتنظيم محمد رضا نصيري، جهاد دانشكاهي، 1364ش/1985م، كيلان.</w:t>
      </w:r>
    </w:p>
  </w:footnote>
  <w:footnote w:id="401">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المصدر نفسه: 124، 125.</w:t>
      </w:r>
    </w:p>
  </w:footnote>
  <w:footnote w:id="402">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رضا شعباني، تاريخ اجتماعي ايران در عصر افشاريه: 118 ـ 121، مطبعة نوين، 1369ش/1990م، طهران.</w:t>
      </w:r>
    </w:p>
  </w:footnote>
  <w:footnote w:id="403">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لمحات اجتماعية من تاريخ العراق الحديث 1: 124، نقلاً عن ماضي النجف وحاضرها 1: 64.</w:t>
      </w:r>
    </w:p>
  </w:footnote>
  <w:footnote w:id="404">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نادر شاه وبازماندكانش: 432؛ والمراد من الثمان والأربع هو مجموع الأئمة الإثني عشر عليهم السلام. (المترجم).</w:t>
      </w:r>
    </w:p>
  </w:footnote>
  <w:footnote w:id="405">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دو سر سو، علل سقوط شاه سلطان حسين صفوي: 98، 99، ترجمة ولي الله شادان، كتاب سرا، 1364ش/1985م، طهران؛ ورحلات كروسينسكي: 35، 36، ترجمة عبد الرزاق دنبلي بمساعدة مريم مير احمدي، طوس، 1363ش/1984م، طهران.</w:t>
      </w:r>
    </w:p>
  </w:footnote>
  <w:footnote w:id="406">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عالم آراي نادري 3: 984.</w:t>
      </w:r>
    </w:p>
  </w:footnote>
  <w:footnote w:id="407">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الوثائق والمكاتبات التاريخية الإيرانية (عهد الدولة الأفشارية): 82.</w:t>
      </w:r>
    </w:p>
  </w:footnote>
  <w:footnote w:id="408">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ويقصد به الشاه إسماعيل الصفوي (المترجم).</w:t>
      </w:r>
    </w:p>
  </w:footnote>
  <w:footnote w:id="409">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عالم آراي نادري 3: 980؛ وجهان كشاي نادري: 270.</w:t>
      </w:r>
    </w:p>
  </w:footnote>
  <w:footnote w:id="410">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عبد الله أفندي بن حسين البغدادي المشهور بالسويدي، الحجج القطعية لاتفاق الفرق الإسلامية: 11، القاهرة، 11324، طبع هذا الكتاب عام 1367 تحت عنوان (مؤتمر النجف)، وعلّق عليه محبّ الدين الخطيب ـ المشهور بمناهضته للشيعة ـ وجاء للردّ على الحجج القطعية كتاب (قامعة المبدعين) للسيد مهدي بن السيد صالح الموسوي القزويني.</w:t>
      </w:r>
    </w:p>
  </w:footnote>
  <w:footnote w:id="411">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عالم آراي نادري 1: 268.</w:t>
      </w:r>
    </w:p>
  </w:footnote>
  <w:footnote w:id="412">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المصدر نفسه: 268.</w:t>
      </w:r>
    </w:p>
  </w:footnote>
  <w:footnote w:id="413">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كتب نادر على خاتمه شعراً ترجمته: عندما فقدت ايران جوهرة الدين والدنيا أفاء الله عليها بنادر.</w:t>
      </w:r>
    </w:p>
  </w:footnote>
  <w:footnote w:id="414">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وليام فور، حكومة نادر شاه: 71، ترجمة أبو القاسم سري، طوس، 1368ش/1989م، طهران.</w:t>
      </w:r>
    </w:p>
  </w:footnote>
  <w:footnote w:id="415">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راجع ـ في هذا الشأن ـ: آرنوا، زعماء دولة نادر شاه أفشار: 161، ترجمة: حميد مؤمن (حميد أمين)، شبكير، 1356ش/1977م، طهران.</w:t>
      </w:r>
    </w:p>
  </w:footnote>
  <w:footnote w:id="416">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لكهارت، نادر شاه: 140، 141؛ ولمحات اجتماعية من تأريخ العراق الحديث 1: 119.</w:t>
      </w:r>
    </w:p>
  </w:footnote>
  <w:footnote w:id="417">
    <w:p w:rsidR="001D0B50" w:rsidRPr="00F7003B" w:rsidRDefault="001D0B50" w:rsidP="00F7003B">
      <w:pPr>
        <w:pStyle w:val="af9"/>
        <w:rPr>
          <w:rtl/>
        </w:rPr>
      </w:pPr>
      <w:r w:rsidRPr="00F7003B">
        <w:t xml:space="preserve"> </w:t>
      </w:r>
      <w:r w:rsidRPr="00F7003B">
        <w:rPr>
          <w:rStyle w:val="af0"/>
          <w:rFonts w:ascii="Mosawi" w:hAnsi="Mosawi"/>
          <w:b/>
          <w:position w:val="-2"/>
          <w:sz w:val="26"/>
          <w:vertAlign w:val="baseline"/>
        </w:rPr>
        <w:footnoteRef/>
      </w:r>
      <w:r w:rsidRPr="00F7003B">
        <w:rPr>
          <w:rFonts w:hint="cs"/>
          <w:rtl/>
        </w:rPr>
        <w:t>.</w:t>
      </w:r>
      <w:r w:rsidRPr="00F7003B">
        <w:rPr>
          <w:rtl/>
        </w:rPr>
        <w:t xml:space="preserve"> بقيت شرعية الدولة الصفوية تسيطر على العقل الإيراني لعدّة عقود من الزمن، وفي هذا الصدد يذكر أمين رياحي في مقدمة كتاب (عالم آراي نادري) ص17: (لا يمكن إغفال هذه الحقيقة، وهي رغبة الناس الشديدة آنذاك في عودة الصفويين إلى سدّة الحكم، ولذلك كانت كثير من الثورات التي قامت ضدّ الأفغان أو ضدّ نادر ـ فيما بعد ـ يدّعي قادتها الملوكية الصفوية، كما أن بعضهم، أمثال محمد خان بلوج، وتقي خان الشيرازي، وعليمراد البختياري، برّروا قيام الثورة للأخذ بثارات الصفويين والدفاع عن مظلوميّتهم، كما أنّ كريم خان الزند (زعيم السلسلة الزندية) أضفى على نفسه لقب وكيل الدولة ونائباً عن الرضيع إسماعيل الثالث الصفوي، وبعد رحيل هذا الأخير لقّب نفسه بـوكيل الرعايا.</w:t>
      </w:r>
    </w:p>
  </w:footnote>
  <w:footnote w:id="418">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ومن الطريف أن نادراً رفع يده ـ في الفترة الأخيرة ـ عن مشاريعه الطائفية، واكتفى باحتلال إما العراق أو آذربيجان. واستدلّ على أحقية إيران بأحد هذين البلدين قائلاً: (إنّهما ـ البلدين ـ كانا في الفترة السابقة تحت سيطرة السلاطين التركمان، وبسبب النـزاع الذي أوجده الشاه إسماعيل عادتا إلى الدولة العليّة العثمانية)! راجع: نادر شاه وبازماندكانش: 381، يقول لكهارت في الصدد ذاته: سعى نادر لتدمير سائر المباني والعمارات التي أنشئت باسم الشاه عباس، وبنى محلّها أبنيةً أخرى باسمه، انظر: نادر شاه: 329.</w:t>
      </w:r>
    </w:p>
  </w:footnote>
  <w:footnote w:id="419">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الميرزا محمد خليل مرعشي الصفوي، مجمع التواريخ: 84، تصحيح عباس إقبال، سنائي وطهوري، 1362ش/1983م، طهران.</w:t>
      </w:r>
    </w:p>
  </w:footnote>
  <w:footnote w:id="420">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لمعرفة المزيد حول ترجمة الإنجيل بأمر نادر، راجع كتاب نادر شاه: 350، 351، وينقل الجزائري أنّ مترجم الأناجيل الأربعة هو الميرزا مهدي بن الميرزا نعيم العقيلي الاسترآبادي، راجع له: الإجازة الكبيرة: 191، تصحيح محمد سمامي الحائري، مكتبة المرعشي النجفي، 1409هـ، قم، وتوجد نسخة من هذه الترجمة في الخزانة الملكية، وقد استعارها في آذربيجان شيخ إسلام مدينة كرمانشاه ليقرأها، انظر: الإجازة الكبيرة: 140.</w:t>
      </w:r>
    </w:p>
  </w:footnote>
  <w:footnote w:id="421">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إدوارد براون، دولة نادر شاه الأفشاري: 156، تاريخ ادبيات ايران از صفويه تا عصر حاضر: ترجمة بهرام مقدادي: 143، مرواريد، 1369ش/1990م، طهران، سرجان ملكم، تأريخ إيران 2: 104، ونقل مثل هذه الأطروحات لنادر الكاتب الإنجليزي سرمار تيمر ديوراند في كتاب قصصي ألّفه تحت عنوان (نادر شاه)، كتب فيه عن حياة نادر، وادعى أنّه حاول أن لا يكون بعيداً عن الحقائق التأريخية في هذا الكتاب، وبسط البيان في ذلك في الصفحات: 195، 196.</w:t>
      </w:r>
    </w:p>
  </w:footnote>
  <w:footnote w:id="422">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وليام فلور، حكومة نادر شاه: 61.</w:t>
      </w:r>
    </w:p>
  </w:footnote>
  <w:footnote w:id="423">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دولت نادر شاه افشار: 156.</w:t>
      </w:r>
    </w:p>
  </w:footnote>
  <w:footnote w:id="424">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الحجج القطعية: 26.</w:t>
      </w:r>
    </w:p>
  </w:footnote>
  <w:footnote w:id="425">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التراث الإسلامي الإيراني، الكتاب الثاني: 204 ـ 236، مكتبة آية الله المرعشي، 1374ش/1995م.</w:t>
      </w:r>
    </w:p>
  </w:footnote>
  <w:footnote w:id="426">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عالم آراي نادري 2: 480.</w:t>
      </w:r>
    </w:p>
  </w:footnote>
  <w:footnote w:id="427">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نادر شاه وبازماندكانش: 325.</w:t>
      </w:r>
    </w:p>
  </w:footnote>
  <w:footnote w:id="428">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الحجج القطعية: 25.</w:t>
      </w:r>
    </w:p>
  </w:footnote>
  <w:footnote w:id="429">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راجع في هذا الصدد: علي نقي منـزوي، الكواكب المنتشرة، آغا بزرك الطهراني: 775 ـ 778، جامعة طهران، 1372ش/1993م؛ وعباس العزاوي، تأريخ العراق بين احتلالين 5: 270، الرضي، 1369ش/1990م، قم؛ ولمحات اجتماعية من تأريخ العراق الحديث 1: 141، نقلاً عن روضات الجنات: 727، ومما أورده الشيخ آغا بزرك الطهراني تتضح عظمة السيد نصر الله.</w:t>
      </w:r>
    </w:p>
  </w:footnote>
  <w:footnote w:id="430">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الوثائق والمكاتبات التأريخية الإيرانية (عهد الدولة الأفشارية): 132؛ نادر شاه وبازماندكانش: 364.</w:t>
      </w:r>
    </w:p>
  </w:footnote>
  <w:footnote w:id="431">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لمحات اجتماعية من تاريخ العراق الحديث 1: 143.</w:t>
      </w:r>
    </w:p>
  </w:footnote>
  <w:footnote w:id="432">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نادر شاه وبازماندكانش: 375.</w:t>
      </w:r>
    </w:p>
  </w:footnote>
  <w:footnote w:id="433">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 xml:space="preserve">. </w:t>
      </w:r>
      <w:r w:rsidRPr="00F7003B">
        <w:rPr>
          <w:rtl/>
        </w:rPr>
        <w:t>دولة نادر شاه: 163، 164.</w:t>
      </w:r>
    </w:p>
  </w:footnote>
  <w:footnote w:id="434">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يقول فريزر: إن الشاه تطرّق في كلمته في صحراء مغان إلى الأموال الهائلة التي تؤمّنها منطقة آذربيجان. فأجابه العلماء بأنّها موقوفات تؤمّن دخل العلماء والطلاب والمساجد، وهم يدعون في كل يومٍ وساعة للشاه ودولته، فأجابهم نادر: إنّ دعاءكم لا يستجاب، ذلك أنّ الشعب ـ وعلى مدى خمسين عاماً ـ يعيش الفقر والحرمان، وإن هجوم الأعداء من الخارج والثورات من الداخل قد أنهكت البلاد، إلى أن قدّر الله تعالى وفتح على يد جنودنا ونصرهم ونجّى إيران بهم، واليوم فإن سائر الجند يفدون أنفسهم للحفاظ على عظمة إيران وسموّها، وهؤلاء ـ الجند ـ لا يملكون من المال شيئاً، فيلزم السعي الحثيث لرفع حاجاتهم؛ لذلك فقد صار الرأي الملكي إلى أن يتمّ وضع اليد على سائر الموقوفات ومنافعها وصرفها للجند. انظر: جيمز فريزر، تاريخ نادر شاه أفشار: 178 ـ 181، نقلاً عن كتاب تاريخ اجتماعي ايران در عصر افشاريه 1: 269؛ ورحلات جون اوثر (عهد نادر شاه): 137، ترجمة علي اقبالي، جاويدان، 1363ش/1984م، طهران.</w:t>
      </w:r>
    </w:p>
  </w:footnote>
  <w:footnote w:id="435">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الوثائق والمكاتبات التأريخية الإيرانية (عهد الدولة الأفشارية): 132؛ ونادر شاه وبازماندكانش: 364.</w:t>
      </w:r>
    </w:p>
  </w:footnote>
  <w:footnote w:id="436">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عالم آراي نادري 2: 455.</w:t>
      </w:r>
    </w:p>
  </w:footnote>
  <w:footnote w:id="437">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المصدر نفسه: 457.</w:t>
      </w:r>
    </w:p>
  </w:footnote>
  <w:footnote w:id="438">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 xml:space="preserve">. </w:t>
      </w:r>
      <w:r w:rsidRPr="00F7003B">
        <w:rPr>
          <w:rtl/>
        </w:rPr>
        <w:t>حسن النراقي، التاريخ الاجتماعي لمدينة كاشان: 151، المطبعة العلمية الثقافية، 1365ش/1986م، طهران.</w:t>
      </w:r>
    </w:p>
  </w:footnote>
  <w:footnote w:id="439">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نادر شاه وبازماندكانش: 335 ـ 337.</w:t>
      </w:r>
    </w:p>
  </w:footnote>
  <w:footnote w:id="440">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الحجج القطعية: 18، 19.</w:t>
      </w:r>
    </w:p>
  </w:footnote>
  <w:footnote w:id="441">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عالم آراي نادري 2: 455؛ الكواكب المنتشرة: 421، 422؛ جهانكشاي نادري: 704.</w:t>
      </w:r>
    </w:p>
  </w:footnote>
  <w:footnote w:id="442">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التاريخ الاجتماعي لإيران في عهد الدولة الأفشارية 2: 145.</w:t>
      </w:r>
    </w:p>
  </w:footnote>
  <w:footnote w:id="443">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المصدر نفسه: 148، 149؛ ويكتب لكهارت: لعب الملا باشي دوراً هاماً في هذه المحادثات، وباستخدامه المنطق القويّ والدليل المتين جعل ممثلي الدولة العثمانية في حيرة من أمرهم، نادر شاه: 148.</w:t>
      </w:r>
    </w:p>
  </w:footnote>
  <w:footnote w:id="444">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ذكر السويدي ذلك في مذكراته في مكّة تحت عنوان (النفحة المسكية). وقد طبعت خلاصة هذا الكتاب تحت عنوان (الحجج القطعية لاتحاد الفرق الإسلامية) عام 1323، بضميمة رسالة للكاتب زيني دحلان، تحت عنوان كيفية المناظرة مع الشيعة والردّ عليهم؛ وتوجد نسخة من هذا الكتاب في مكتب آية الله المرعشي. كما توجد نسخة من كتاب النفحة المسكية في الرحلة المكية، في مكتبة الملك: 895، ج1، ص772، وهي تعود للمؤلّف محمد سعيد بن أحمد بن عبد الله السويدي (1180 ـ 1246)، وهو حفيد السويدي حسب الظاهر؛ ويُعلم مما جاء في نهاية الكتاب أن (النفحة ..) هو نفس كتاب (الحجج القطعية ..) استنسخه حفيد السويدي من كتاب جدّه، والعبارة التي كتبها في الكتاب المستنسخ من (النفحة ..) هي: (قال الوالد في النفحة المسكية في الرحلة المكيّة..).</w:t>
      </w:r>
    </w:p>
  </w:footnote>
  <w:footnote w:id="445">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الكواكب المنتشرة: 496 ـ 499.</w:t>
      </w:r>
    </w:p>
  </w:footnote>
  <w:footnote w:id="446">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الوثائق والمكاتبات التاريخية الإيرانية (عهد الدولة الأفشارية): 83، 88، 99.</w:t>
      </w:r>
    </w:p>
  </w:footnote>
  <w:footnote w:id="447">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الإجازة الكبيرة: 155، 156.</w:t>
      </w:r>
    </w:p>
  </w:footnote>
  <w:footnote w:id="448">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التأريخ الاجتماعي لمدينة كاشان: 150، 151.</w:t>
      </w:r>
    </w:p>
  </w:footnote>
  <w:footnote w:id="449">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السيد مصلح الدين مهدوي، حياة العلامة المجلسي 1: 292، حسينية عماده زاده، إصفهان (فارسي).</w:t>
      </w:r>
    </w:p>
  </w:footnote>
  <w:footnote w:id="450">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الإجازة الكبيرة: 145.</w:t>
      </w:r>
    </w:p>
  </w:footnote>
  <w:footnote w:id="451">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عبد النبي القزويني، تتميم أمل الآمل: 153، 154، تصحيح أحمد الحسيني الإشكوري، مكتبة آية الله المرعشي، 1407هـ، قم.</w:t>
      </w:r>
    </w:p>
  </w:footnote>
  <w:footnote w:id="452">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المصدر نفسه: 139 ـ 141.</w:t>
      </w:r>
    </w:p>
  </w:footnote>
  <w:footnote w:id="453">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البير: تعني العجوز (المترجم).</w:t>
      </w:r>
    </w:p>
  </w:footnote>
  <w:footnote w:id="454">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تتميم أمل الآمل: 129، 130.</w:t>
      </w:r>
    </w:p>
  </w:footnote>
  <w:footnote w:id="455">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المصدر نفسه: 129.</w:t>
      </w:r>
    </w:p>
  </w:footnote>
  <w:footnote w:id="456">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نادر شاه وبازماندكانش: 336.</w:t>
      </w:r>
    </w:p>
  </w:footnote>
  <w:footnote w:id="457">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المصدر نفسه: 160.</w:t>
      </w:r>
    </w:p>
  </w:footnote>
  <w:footnote w:id="458">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المصدر نفسه: 167.</w:t>
      </w:r>
    </w:p>
  </w:footnote>
  <w:footnote w:id="459">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الإجازة الكبيرة: 140.</w:t>
      </w:r>
    </w:p>
  </w:footnote>
  <w:footnote w:id="460">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الكواكب المنتشرة: 75.</w:t>
      </w:r>
    </w:p>
  </w:footnote>
  <w:footnote w:id="461">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الإجازة الكبيرة: 155، 156.</w:t>
      </w:r>
    </w:p>
  </w:footnote>
  <w:footnote w:id="462">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تتميم أمل الآمل: 126.</w:t>
      </w:r>
    </w:p>
  </w:footnote>
  <w:footnote w:id="463">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الكواكب المنتشرة : 498 (حاشية).</w:t>
      </w:r>
    </w:p>
  </w:footnote>
  <w:footnote w:id="464">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المصدر نفسه.</w:t>
      </w:r>
    </w:p>
  </w:footnote>
  <w:footnote w:id="465">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الإجازة الكبيرة: 191.</w:t>
      </w:r>
    </w:p>
  </w:footnote>
  <w:footnote w:id="466">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المصدر نفسه: 183.</w:t>
      </w:r>
    </w:p>
  </w:footnote>
  <w:footnote w:id="467">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المصدر نفسه: 182.</w:t>
      </w:r>
    </w:p>
  </w:footnote>
  <w:footnote w:id="468">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المصدر نفسه: 179، 180.</w:t>
      </w:r>
    </w:p>
  </w:footnote>
  <w:footnote w:id="469">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المصدر نفسه: 174، 175.</w:t>
      </w:r>
    </w:p>
  </w:footnote>
  <w:footnote w:id="470">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المصدر نفسه: 142.</w:t>
      </w:r>
    </w:p>
  </w:footnote>
  <w:footnote w:id="471">
    <w:p w:rsidR="001D0B50" w:rsidRPr="00F7003B" w:rsidRDefault="001D0B50" w:rsidP="00F7003B">
      <w:pPr>
        <w:pStyle w:val="af9"/>
        <w:rPr>
          <w:rtl/>
        </w:rPr>
      </w:pPr>
      <w:r w:rsidRPr="00F7003B">
        <w:rPr>
          <w:rStyle w:val="af0"/>
          <w:rFonts w:ascii="Mosawi" w:hAnsi="Mosawi"/>
          <w:b/>
          <w:position w:val="-2"/>
          <w:sz w:val="26"/>
          <w:vertAlign w:val="baseline"/>
        </w:rPr>
        <w:footnoteRef/>
      </w:r>
      <w:r w:rsidRPr="00F7003B">
        <w:rPr>
          <w:rFonts w:hint="cs"/>
          <w:rtl/>
        </w:rPr>
        <w:t>.</w:t>
      </w:r>
      <w:r w:rsidRPr="00F7003B">
        <w:rPr>
          <w:rtl/>
        </w:rPr>
        <w:t xml:space="preserve"> الكواكب المنتشرة: 138.</w:t>
      </w:r>
    </w:p>
  </w:footnote>
  <w:footnote w:id="472">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xml:space="preserve">. </w:t>
      </w:r>
      <w:r w:rsidRPr="00F7003B">
        <w:rPr>
          <w:rtl/>
          <w:lang w:bidi="ar-IQ"/>
        </w:rPr>
        <w:t>عضو الهيئة العلمية في جامعة طهران.</w:t>
      </w:r>
    </w:p>
  </w:footnote>
  <w:footnote w:id="473">
    <w:p w:rsidR="001D0B50" w:rsidRPr="00F7003B" w:rsidRDefault="001D0B50" w:rsidP="00F7003B">
      <w:pPr>
        <w:pStyle w:val="af9"/>
        <w:rPr>
          <w:rtl/>
        </w:rPr>
      </w:pPr>
      <w:r w:rsidRPr="00F7003B">
        <w:rPr>
          <w:rtl/>
        </w:rPr>
        <w:footnoteRef/>
      </w:r>
      <w:r w:rsidRPr="00F7003B">
        <w:rPr>
          <w:rtl/>
        </w:rPr>
        <w:t>. (خواندكار) هو لقب السلاطين العثمانيين.</w:t>
      </w:r>
    </w:p>
  </w:footnote>
  <w:footnote w:id="474">
    <w:p w:rsidR="001D0B50" w:rsidRPr="00F7003B" w:rsidRDefault="001D0B50" w:rsidP="00F7003B">
      <w:pPr>
        <w:pStyle w:val="af9"/>
        <w:rPr>
          <w:rtl/>
        </w:rPr>
      </w:pPr>
      <w:r w:rsidRPr="00F7003B">
        <w:rPr>
          <w:rtl/>
        </w:rPr>
        <w:footnoteRef/>
      </w:r>
      <w:r w:rsidRPr="00F7003B">
        <w:rPr>
          <w:rtl/>
        </w:rPr>
        <w:t>. (الروم ) هنا يقصد الدولة العثمانية .</w:t>
      </w:r>
    </w:p>
  </w:footnote>
  <w:footnote w:id="475">
    <w:p w:rsidR="001D0B50" w:rsidRPr="00F7003B" w:rsidRDefault="001D0B50" w:rsidP="00F7003B">
      <w:pPr>
        <w:pStyle w:val="af9"/>
        <w:rPr>
          <w:rtl/>
        </w:rPr>
      </w:pPr>
      <w:r w:rsidRPr="00F7003B">
        <w:rPr>
          <w:rtl/>
        </w:rPr>
        <w:footnoteRef/>
      </w:r>
      <w:r w:rsidRPr="00F7003B">
        <w:rPr>
          <w:rtl/>
        </w:rPr>
        <w:t xml:space="preserve">. الملك طهماسب، مذكرات الملك طهماسب: 21. </w:t>
      </w:r>
    </w:p>
  </w:footnote>
  <w:footnote w:id="476">
    <w:p w:rsidR="001D0B50" w:rsidRPr="00F7003B" w:rsidRDefault="001D0B50" w:rsidP="00F7003B">
      <w:pPr>
        <w:pStyle w:val="af9"/>
        <w:rPr>
          <w:rtl/>
        </w:rPr>
      </w:pPr>
      <w:r w:rsidRPr="00F7003B">
        <w:rPr>
          <w:rtl/>
        </w:rPr>
        <w:footnoteRef/>
      </w:r>
      <w:r w:rsidRPr="00F7003B">
        <w:rPr>
          <w:rtl/>
        </w:rPr>
        <w:t>. نصر الله فلسفي، زندكاني شاه عباس الأول 5: 8.</w:t>
      </w:r>
    </w:p>
  </w:footnote>
  <w:footnote w:id="477">
    <w:p w:rsidR="001D0B50" w:rsidRPr="00F7003B" w:rsidRDefault="001D0B50" w:rsidP="00F7003B">
      <w:pPr>
        <w:pStyle w:val="af9"/>
        <w:rPr>
          <w:rtl/>
        </w:rPr>
      </w:pPr>
      <w:r w:rsidRPr="00F7003B">
        <w:rPr>
          <w:rtl/>
        </w:rPr>
        <w:footnoteRef/>
      </w:r>
      <w:r w:rsidRPr="00F7003B">
        <w:rPr>
          <w:rtl/>
        </w:rPr>
        <w:t xml:space="preserve">. محمد حسين المستوفي، زبدة التواريخ: 106. </w:t>
      </w:r>
    </w:p>
  </w:footnote>
  <w:footnote w:id="478">
    <w:p w:rsidR="001D0B50" w:rsidRPr="00F7003B" w:rsidRDefault="001D0B50" w:rsidP="00F7003B">
      <w:pPr>
        <w:pStyle w:val="af9"/>
        <w:rPr>
          <w:rtl/>
        </w:rPr>
      </w:pPr>
      <w:r w:rsidRPr="00F7003B">
        <w:rPr>
          <w:rtl/>
        </w:rPr>
        <w:footnoteRef/>
      </w:r>
      <w:r w:rsidRPr="00F7003B">
        <w:rPr>
          <w:rtl/>
        </w:rPr>
        <w:t xml:space="preserve">. محمد إبراهيم زين العابدين نصيري، دستور شهرياران: 142. </w:t>
      </w:r>
    </w:p>
  </w:footnote>
  <w:footnote w:id="479">
    <w:p w:rsidR="001D0B50" w:rsidRPr="00F7003B" w:rsidRDefault="001D0B50" w:rsidP="00F7003B">
      <w:pPr>
        <w:pStyle w:val="af9"/>
        <w:rPr>
          <w:rtl/>
        </w:rPr>
      </w:pPr>
      <w:r w:rsidRPr="00F7003B">
        <w:rPr>
          <w:rtl/>
        </w:rPr>
        <w:footnoteRef/>
      </w:r>
      <w:r w:rsidRPr="00F7003B">
        <w:rPr>
          <w:rtl/>
        </w:rPr>
        <w:t>. محمد طاهر وحيد القزويني، عباسنامه: 45.</w:t>
      </w:r>
    </w:p>
  </w:footnote>
  <w:footnote w:id="480">
    <w:p w:rsidR="001D0B50" w:rsidRPr="00F7003B" w:rsidRDefault="001D0B50" w:rsidP="00F7003B">
      <w:pPr>
        <w:pStyle w:val="af9"/>
        <w:rPr>
          <w:rtl/>
        </w:rPr>
      </w:pPr>
      <w:r w:rsidRPr="00F7003B">
        <w:rPr>
          <w:rtl/>
        </w:rPr>
        <w:footnoteRef/>
      </w:r>
      <w:r w:rsidRPr="00F7003B">
        <w:rPr>
          <w:rtl/>
        </w:rPr>
        <w:t>. انجلبر كمبفر، سفرنامه كمبفر: 85.</w:t>
      </w:r>
    </w:p>
  </w:footnote>
  <w:footnote w:id="481">
    <w:p w:rsidR="001D0B50" w:rsidRPr="00F7003B" w:rsidRDefault="001D0B50" w:rsidP="00F7003B">
      <w:pPr>
        <w:pStyle w:val="af9"/>
        <w:rPr>
          <w:rtl/>
        </w:rPr>
      </w:pPr>
      <w:r w:rsidRPr="00F7003B">
        <w:rPr>
          <w:rtl/>
        </w:rPr>
        <w:footnoteRef/>
      </w:r>
      <w:r w:rsidRPr="00F7003B">
        <w:rPr>
          <w:rtl/>
        </w:rPr>
        <w:t>. وحيد القزويني، عباسنامه: 50؛ محمد أمين رياحي، سفارتنامه هاي ايران: 45.</w:t>
      </w:r>
    </w:p>
  </w:footnote>
  <w:footnote w:id="482">
    <w:p w:rsidR="001D0B50" w:rsidRPr="00F7003B" w:rsidRDefault="001D0B50" w:rsidP="00F7003B">
      <w:pPr>
        <w:pStyle w:val="af9"/>
        <w:rPr>
          <w:rtl/>
        </w:rPr>
      </w:pPr>
      <w:r w:rsidRPr="00F7003B">
        <w:rPr>
          <w:rtl/>
        </w:rPr>
        <w:footnoteRef/>
      </w:r>
      <w:r w:rsidRPr="00F7003B">
        <w:rPr>
          <w:rtl/>
        </w:rPr>
        <w:t xml:space="preserve">. المصدر السابق. </w:t>
      </w:r>
    </w:p>
  </w:footnote>
  <w:footnote w:id="483">
    <w:p w:rsidR="001D0B50" w:rsidRPr="00F7003B" w:rsidRDefault="001D0B50" w:rsidP="00F7003B">
      <w:pPr>
        <w:pStyle w:val="af9"/>
        <w:rPr>
          <w:rtl/>
        </w:rPr>
      </w:pPr>
      <w:r w:rsidRPr="00F7003B">
        <w:rPr>
          <w:rtl/>
        </w:rPr>
        <w:footnoteRef/>
      </w:r>
      <w:r w:rsidRPr="00F7003B">
        <w:rPr>
          <w:rtl/>
        </w:rPr>
        <w:t xml:space="preserve">. باسارافيتش </w:t>
      </w:r>
      <w:r w:rsidRPr="00F7003B">
        <w:t>passarowitz</w:t>
      </w:r>
      <w:r w:rsidRPr="00F7003B">
        <w:rPr>
          <w:rtl/>
        </w:rPr>
        <w:t xml:space="preserve"> (باساروفجه) كلمة تركية عثمانية تعني اسم محل في مدينة (پزارواك) (</w:t>
      </w:r>
      <w:r w:rsidRPr="00F7003B">
        <w:t>pozarevac</w:t>
      </w:r>
      <w:r w:rsidRPr="00F7003B">
        <w:rPr>
          <w:rtl/>
        </w:rPr>
        <w:t xml:space="preserve">) الواقعة على مسافة ستين كيلومتراً جنوب شرق بلغراد. انعقدت معاهدة باسارافيتش بعد الحرب العثمانية مع فينيس </w:t>
      </w:r>
      <w:r w:rsidRPr="00F7003B">
        <w:rPr>
          <w:spacing w:val="-2"/>
          <w:rtl/>
        </w:rPr>
        <w:t xml:space="preserve">( 1130 </w:t>
      </w:r>
      <w:r w:rsidRPr="00F7003B">
        <w:rPr>
          <w:rFonts w:cs="Times New Roman" w:hint="cs"/>
          <w:spacing w:val="-2"/>
          <w:rtl/>
        </w:rPr>
        <w:t>–</w:t>
      </w:r>
      <w:r w:rsidRPr="00F7003B">
        <w:rPr>
          <w:rFonts w:hint="cs"/>
          <w:spacing w:val="-2"/>
          <w:rtl/>
        </w:rPr>
        <w:t xml:space="preserve"> 1126هـ  / 1118 </w:t>
      </w:r>
      <w:r w:rsidRPr="00F7003B">
        <w:rPr>
          <w:rFonts w:cs="Times New Roman" w:hint="cs"/>
          <w:spacing w:val="-2"/>
          <w:rtl/>
        </w:rPr>
        <w:t>–</w:t>
      </w:r>
      <w:r w:rsidRPr="00F7003B">
        <w:rPr>
          <w:rFonts w:hint="cs"/>
          <w:spacing w:val="-2"/>
          <w:rtl/>
        </w:rPr>
        <w:t xml:space="preserve"> </w:t>
      </w:r>
      <w:smartTag w:uri="urn:schemas-microsoft-com:office:smarttags" w:element="metricconverter">
        <w:smartTagPr>
          <w:attr w:name="ProductID" w:val="1714 م"/>
        </w:smartTagPr>
        <w:r w:rsidRPr="00F7003B">
          <w:rPr>
            <w:rFonts w:hint="cs"/>
            <w:spacing w:val="-2"/>
            <w:rtl/>
          </w:rPr>
          <w:t>1714 م</w:t>
        </w:r>
      </w:smartTag>
      <w:r w:rsidRPr="00F7003B">
        <w:rPr>
          <w:rFonts w:hint="cs"/>
          <w:spacing w:val="-2"/>
          <w:rtl/>
        </w:rPr>
        <w:t xml:space="preserve"> )</w:t>
      </w:r>
      <w:r w:rsidRPr="00F7003B">
        <w:rPr>
          <w:rtl/>
        </w:rPr>
        <w:t xml:space="preserve"> و النمسا (1130 </w:t>
      </w:r>
      <w:r w:rsidRPr="00F7003B">
        <w:rPr>
          <w:rFonts w:cs="Times New Roman" w:hint="cs"/>
          <w:rtl/>
        </w:rPr>
        <w:t>–</w:t>
      </w:r>
      <w:r w:rsidRPr="00F7003B">
        <w:rPr>
          <w:rFonts w:hint="cs"/>
          <w:rtl/>
        </w:rPr>
        <w:t xml:space="preserve"> </w:t>
      </w:r>
      <w:smartTag w:uri="urn:schemas-microsoft-com:office:smarttags" w:element="metricconverter">
        <w:smartTagPr>
          <w:attr w:name="ProductID" w:val="1128 م"/>
        </w:smartTagPr>
        <w:r w:rsidRPr="00F7003B">
          <w:rPr>
            <w:rFonts w:hint="cs"/>
            <w:rtl/>
          </w:rPr>
          <w:t>1128 م</w:t>
        </w:r>
      </w:smartTag>
      <w:r w:rsidRPr="00F7003B">
        <w:rPr>
          <w:rFonts w:hint="cs"/>
          <w:rtl/>
        </w:rPr>
        <w:t xml:space="preserve"> ) في مدينة باساروفجه، و</w:t>
      </w:r>
      <w:r w:rsidRPr="00F7003B">
        <w:rPr>
          <w:rtl/>
        </w:rPr>
        <w:t>بموجب تلك المعاهدة فقد الباب العالي الكثير من الأراضي العثمانية. «شهناز رازبوش (باساروفجه) دانشنامه إسلام 5: 420ـ426».</w:t>
      </w:r>
    </w:p>
  </w:footnote>
  <w:footnote w:id="484">
    <w:p w:rsidR="001D0B50" w:rsidRPr="00F7003B" w:rsidRDefault="001D0B50" w:rsidP="00F7003B">
      <w:pPr>
        <w:pStyle w:val="af9"/>
        <w:rPr>
          <w:rtl/>
        </w:rPr>
      </w:pPr>
      <w:r w:rsidRPr="00F7003B">
        <w:rPr>
          <w:rtl/>
        </w:rPr>
        <w:footnoteRef/>
      </w:r>
      <w:r w:rsidRPr="00F7003B">
        <w:rPr>
          <w:rtl/>
        </w:rPr>
        <w:t xml:space="preserve">. لارنس، لاكهارت، انقراض سلسله صفويه وايام استيلاي افاغنه در ايران: 187؛ رياحي، سفارتنامه هاي ايران: 51. </w:t>
      </w:r>
    </w:p>
  </w:footnote>
  <w:footnote w:id="485">
    <w:p w:rsidR="001D0B50" w:rsidRPr="00F7003B" w:rsidRDefault="001D0B50" w:rsidP="00F7003B">
      <w:pPr>
        <w:pStyle w:val="af9"/>
        <w:rPr>
          <w:rtl/>
        </w:rPr>
      </w:pPr>
      <w:r w:rsidRPr="00F7003B">
        <w:rPr>
          <w:rtl/>
        </w:rPr>
        <w:footnoteRef/>
      </w:r>
      <w:r w:rsidRPr="00F7003B">
        <w:rPr>
          <w:rtl/>
        </w:rPr>
        <w:t>. لاكهارت، انقراض سلسله صفويه وايام استيلاي افاغنه در ايران: 189.</w:t>
      </w:r>
    </w:p>
  </w:footnote>
  <w:footnote w:id="486">
    <w:p w:rsidR="001D0B50" w:rsidRPr="00F7003B" w:rsidRDefault="001D0B50" w:rsidP="00F7003B">
      <w:pPr>
        <w:pStyle w:val="af9"/>
        <w:rPr>
          <w:rtl/>
        </w:rPr>
      </w:pPr>
      <w:r w:rsidRPr="00F7003B">
        <w:rPr>
          <w:rtl/>
        </w:rPr>
        <w:footnoteRef/>
      </w:r>
      <w:r w:rsidRPr="00F7003B">
        <w:rPr>
          <w:rtl/>
        </w:rPr>
        <w:t xml:space="preserve">. المصدر السابق . </w:t>
      </w:r>
    </w:p>
  </w:footnote>
  <w:footnote w:id="487">
    <w:p w:rsidR="001D0B50" w:rsidRPr="00F7003B" w:rsidRDefault="001D0B50" w:rsidP="00F7003B">
      <w:pPr>
        <w:pStyle w:val="af9"/>
        <w:rPr>
          <w:rtl/>
        </w:rPr>
      </w:pPr>
      <w:r w:rsidRPr="00F7003B">
        <w:rPr>
          <w:rtl/>
        </w:rPr>
        <w:footnoteRef/>
      </w:r>
      <w:r w:rsidRPr="00F7003B">
        <w:rPr>
          <w:rtl/>
        </w:rPr>
        <w:t>. المستوفي، زبدة التواريخ: 132.</w:t>
      </w:r>
    </w:p>
  </w:footnote>
  <w:footnote w:id="488">
    <w:p w:rsidR="001D0B50" w:rsidRPr="00F7003B" w:rsidRDefault="001D0B50" w:rsidP="00F7003B">
      <w:pPr>
        <w:pStyle w:val="af9"/>
        <w:rPr>
          <w:rtl/>
        </w:rPr>
      </w:pPr>
      <w:r w:rsidRPr="00F7003B">
        <w:rPr>
          <w:rtl/>
        </w:rPr>
        <w:footnoteRef/>
      </w:r>
      <w:r w:rsidRPr="00F7003B">
        <w:rPr>
          <w:rtl/>
        </w:rPr>
        <w:t>. المصدر السابق: 139؛ محمد خليل مرعشي، مجمع التواريخ: 57.</w:t>
      </w:r>
    </w:p>
  </w:footnote>
  <w:footnote w:id="489">
    <w:p w:rsidR="001D0B50" w:rsidRPr="00F7003B" w:rsidRDefault="001D0B50" w:rsidP="00F7003B">
      <w:pPr>
        <w:pStyle w:val="af9"/>
        <w:rPr>
          <w:rtl/>
        </w:rPr>
      </w:pPr>
      <w:r w:rsidRPr="00F7003B">
        <w:rPr>
          <w:rtl/>
        </w:rPr>
        <w:footnoteRef/>
      </w:r>
      <w:r w:rsidRPr="00F7003B">
        <w:rPr>
          <w:rtl/>
        </w:rPr>
        <w:t>. المستوفي، زبدة التواريخ: 142.</w:t>
      </w:r>
    </w:p>
  </w:footnote>
  <w:footnote w:id="490">
    <w:p w:rsidR="001D0B50" w:rsidRPr="00F7003B" w:rsidRDefault="001D0B50" w:rsidP="00F7003B">
      <w:pPr>
        <w:pStyle w:val="af9"/>
        <w:rPr>
          <w:rtl/>
        </w:rPr>
      </w:pPr>
      <w:r w:rsidRPr="00F7003B">
        <w:rPr>
          <w:rtl/>
        </w:rPr>
        <w:footnoteRef/>
      </w:r>
      <w:r w:rsidRPr="00F7003B">
        <w:rPr>
          <w:rtl/>
        </w:rPr>
        <w:t xml:space="preserve">. استانفورد، ج.شاو، تاريخ امبراطوري عثماني و تركيه جديد: 413. </w:t>
      </w:r>
    </w:p>
  </w:footnote>
  <w:footnote w:id="491">
    <w:p w:rsidR="001D0B50" w:rsidRPr="00F7003B" w:rsidRDefault="001D0B50" w:rsidP="00F7003B">
      <w:pPr>
        <w:pStyle w:val="af9"/>
        <w:rPr>
          <w:rtl/>
        </w:rPr>
      </w:pPr>
      <w:r w:rsidRPr="00F7003B">
        <w:rPr>
          <w:rtl/>
        </w:rPr>
        <w:footnoteRef/>
      </w:r>
      <w:r w:rsidRPr="00F7003B">
        <w:rPr>
          <w:rtl/>
        </w:rPr>
        <w:t>. المستوفي، زبدة التواريخ: 155.</w:t>
      </w:r>
    </w:p>
  </w:footnote>
  <w:footnote w:id="492">
    <w:p w:rsidR="001D0B50" w:rsidRPr="00F7003B" w:rsidRDefault="001D0B50" w:rsidP="00F7003B">
      <w:pPr>
        <w:pStyle w:val="af9"/>
        <w:rPr>
          <w:rtl/>
        </w:rPr>
      </w:pPr>
      <w:r w:rsidRPr="00F7003B">
        <w:rPr>
          <w:rtl/>
        </w:rPr>
        <w:footnoteRef/>
      </w:r>
      <w:r w:rsidRPr="00F7003B">
        <w:rPr>
          <w:rtl/>
        </w:rPr>
        <w:t>. المصدر السابق.</w:t>
      </w:r>
    </w:p>
  </w:footnote>
  <w:footnote w:id="493">
    <w:p w:rsidR="001D0B50" w:rsidRPr="00F7003B" w:rsidRDefault="001D0B50" w:rsidP="00F7003B">
      <w:pPr>
        <w:pStyle w:val="af9"/>
        <w:rPr>
          <w:rtl/>
        </w:rPr>
      </w:pPr>
      <w:r w:rsidRPr="00F7003B">
        <w:rPr>
          <w:rtl/>
        </w:rPr>
        <w:footnoteRef/>
      </w:r>
      <w:r w:rsidRPr="00F7003B">
        <w:rPr>
          <w:rtl/>
        </w:rPr>
        <w:t>. محمد علي حزين لاهيجي، تاريخ وسفرنامه حزين: 155.</w:t>
      </w:r>
    </w:p>
  </w:footnote>
  <w:footnote w:id="494">
    <w:p w:rsidR="001D0B50" w:rsidRPr="00F7003B" w:rsidRDefault="001D0B50" w:rsidP="00F7003B">
      <w:pPr>
        <w:pStyle w:val="af9"/>
        <w:rPr>
          <w:rtl/>
        </w:rPr>
      </w:pPr>
      <w:r w:rsidRPr="00F7003B">
        <w:rPr>
          <w:rtl/>
        </w:rPr>
        <w:footnoteRef/>
      </w:r>
      <w:r w:rsidRPr="00F7003B">
        <w:rPr>
          <w:rtl/>
        </w:rPr>
        <w:t>. المستوفي، زبدة التواريخ: 158.</w:t>
      </w:r>
    </w:p>
  </w:footnote>
  <w:footnote w:id="495">
    <w:p w:rsidR="001D0B50" w:rsidRPr="00F7003B" w:rsidRDefault="001D0B50" w:rsidP="00F7003B">
      <w:pPr>
        <w:pStyle w:val="af9"/>
        <w:rPr>
          <w:rtl/>
        </w:rPr>
      </w:pPr>
      <w:r w:rsidRPr="00F7003B">
        <w:rPr>
          <w:rtl/>
        </w:rPr>
        <w:footnoteRef/>
      </w:r>
      <w:r w:rsidRPr="00F7003B">
        <w:rPr>
          <w:rtl/>
        </w:rPr>
        <w:t>. المصدر السابق.</w:t>
      </w:r>
    </w:p>
  </w:footnote>
  <w:footnote w:id="496">
    <w:p w:rsidR="001D0B50" w:rsidRPr="00F7003B" w:rsidRDefault="001D0B50" w:rsidP="00F7003B">
      <w:pPr>
        <w:pStyle w:val="af9"/>
        <w:rPr>
          <w:rtl/>
        </w:rPr>
      </w:pPr>
      <w:r w:rsidRPr="00F7003B">
        <w:rPr>
          <w:rtl/>
        </w:rPr>
        <w:footnoteRef/>
      </w:r>
      <w:r w:rsidRPr="00F7003B">
        <w:rPr>
          <w:rtl/>
        </w:rPr>
        <w:t>. المرعشي، مجمع التواريخ: 83.</w:t>
      </w:r>
    </w:p>
  </w:footnote>
  <w:footnote w:id="497">
    <w:p w:rsidR="001D0B50" w:rsidRPr="00F7003B" w:rsidRDefault="001D0B50" w:rsidP="00F7003B">
      <w:pPr>
        <w:pStyle w:val="af9"/>
        <w:rPr>
          <w:rtl/>
        </w:rPr>
      </w:pPr>
      <w:r w:rsidRPr="00F7003B">
        <w:rPr>
          <w:rtl/>
        </w:rPr>
        <w:footnoteRef/>
      </w:r>
      <w:r w:rsidRPr="00F7003B">
        <w:rPr>
          <w:rtl/>
        </w:rPr>
        <w:t>. الميرزا مهدي خان الاسترابادي، جهانكشاي نادري: 219؛ الدرة النادرة: 599؛ محمد شفيع تهراني، حديث نادرشاهي: 14.</w:t>
      </w:r>
    </w:p>
  </w:footnote>
  <w:footnote w:id="498">
    <w:p w:rsidR="001D0B50" w:rsidRPr="00F7003B" w:rsidRDefault="001D0B50" w:rsidP="00F7003B">
      <w:pPr>
        <w:pStyle w:val="af9"/>
        <w:rPr>
          <w:rtl/>
        </w:rPr>
      </w:pPr>
      <w:r w:rsidRPr="00F7003B">
        <w:rPr>
          <w:rtl/>
        </w:rPr>
        <w:footnoteRef/>
      </w:r>
      <w:r w:rsidRPr="00F7003B">
        <w:rPr>
          <w:rtl/>
        </w:rPr>
        <w:t>. ميرزا مهدي خان، الدرّة النادرة: 602.</w:t>
      </w:r>
    </w:p>
  </w:footnote>
  <w:footnote w:id="499">
    <w:p w:rsidR="001D0B50" w:rsidRPr="00F7003B" w:rsidRDefault="001D0B50" w:rsidP="00F7003B">
      <w:pPr>
        <w:pStyle w:val="af9"/>
        <w:rPr>
          <w:rtl/>
        </w:rPr>
      </w:pPr>
      <w:r w:rsidRPr="00F7003B">
        <w:rPr>
          <w:rtl/>
        </w:rPr>
        <w:footnoteRef/>
      </w:r>
      <w:r w:rsidRPr="00F7003B">
        <w:rPr>
          <w:rtl/>
        </w:rPr>
        <w:t>. رضا شعباني، تاريخ اجتماعي ايران: 39.</w:t>
      </w:r>
    </w:p>
  </w:footnote>
  <w:footnote w:id="500">
    <w:p w:rsidR="001D0B50" w:rsidRPr="00F7003B" w:rsidRDefault="001D0B50" w:rsidP="00F7003B">
      <w:pPr>
        <w:pStyle w:val="af9"/>
        <w:rPr>
          <w:rtl/>
        </w:rPr>
      </w:pPr>
      <w:r w:rsidRPr="00F7003B">
        <w:rPr>
          <w:rtl/>
        </w:rPr>
        <w:footnoteRef/>
      </w:r>
      <w:r w:rsidRPr="00F7003B">
        <w:rPr>
          <w:rtl/>
        </w:rPr>
        <w:t>. ميرزا مهدي خان، تاريخ جهانكشا: 300.</w:t>
      </w:r>
    </w:p>
  </w:footnote>
  <w:footnote w:id="501">
    <w:p w:rsidR="001D0B50" w:rsidRPr="00F7003B" w:rsidRDefault="001D0B50" w:rsidP="00F7003B">
      <w:pPr>
        <w:pStyle w:val="af9"/>
        <w:rPr>
          <w:rtl/>
        </w:rPr>
      </w:pPr>
      <w:r w:rsidRPr="00F7003B">
        <w:rPr>
          <w:rtl/>
        </w:rPr>
        <w:footnoteRef/>
      </w:r>
      <w:r w:rsidRPr="00F7003B">
        <w:rPr>
          <w:rtl/>
        </w:rPr>
        <w:t>. المصدر السابق .</w:t>
      </w:r>
    </w:p>
  </w:footnote>
  <w:footnote w:id="502">
    <w:p w:rsidR="001D0B50" w:rsidRPr="00F7003B" w:rsidRDefault="001D0B50" w:rsidP="00F7003B">
      <w:pPr>
        <w:pStyle w:val="af9"/>
        <w:rPr>
          <w:rtl/>
        </w:rPr>
      </w:pPr>
      <w:r w:rsidRPr="00F7003B">
        <w:rPr>
          <w:rtl/>
        </w:rPr>
        <w:footnoteRef/>
      </w:r>
      <w:r w:rsidRPr="00F7003B">
        <w:rPr>
          <w:rtl/>
        </w:rPr>
        <w:t>. متن الوثيقة في (جهانكشاي نادري):300؛ محمد كاظم مروي،عالم آراي نادري3: 984؛  شيخ عبد الله السويدي، جاء في كتابَيه «النفحة المسكية في الرحلة المكيّة» و«الحجج القطعية لاتفاق الفرق الإسلامية»..</w:t>
      </w:r>
    </w:p>
  </w:footnote>
  <w:footnote w:id="503">
    <w:p w:rsidR="001D0B50" w:rsidRPr="00F7003B" w:rsidRDefault="001D0B50" w:rsidP="00F7003B">
      <w:pPr>
        <w:pStyle w:val="af9"/>
        <w:rPr>
          <w:rtl/>
        </w:rPr>
      </w:pPr>
      <w:r w:rsidRPr="00F7003B">
        <w:rPr>
          <w:rtl/>
        </w:rPr>
        <w:footnoteRef/>
      </w:r>
      <w:r w:rsidRPr="00F7003B">
        <w:rPr>
          <w:rtl/>
        </w:rPr>
        <w:t>. عباس إقبال آشتياني في مجلة ( يادكار)، العدد 6: 46 جاء بشكل كامل .</w:t>
      </w:r>
    </w:p>
  </w:footnote>
  <w:footnote w:id="504">
    <w:p w:rsidR="001D0B50" w:rsidRPr="00F7003B" w:rsidRDefault="001D0B50" w:rsidP="00F7003B">
      <w:pPr>
        <w:pStyle w:val="af9"/>
        <w:rPr>
          <w:rtl/>
        </w:rPr>
      </w:pPr>
      <w:r w:rsidRPr="00F7003B">
        <w:rPr>
          <w:rtl/>
        </w:rPr>
        <w:footnoteRef/>
      </w:r>
      <w:r w:rsidRPr="00F7003B">
        <w:rPr>
          <w:rtl/>
        </w:rPr>
        <w:t>. الشيخ عبد الله السويدي، الحجج القطعية لاتّفاق الفرق الإسلامية: 25.</w:t>
      </w:r>
    </w:p>
  </w:footnote>
  <w:footnote w:id="505">
    <w:p w:rsidR="001D0B50" w:rsidRPr="00F7003B" w:rsidRDefault="001D0B50" w:rsidP="00F7003B">
      <w:pPr>
        <w:pStyle w:val="af9"/>
        <w:rPr>
          <w:b/>
          <w:bCs/>
          <w:rtl/>
        </w:rPr>
      </w:pPr>
      <w:r w:rsidRPr="00F7003B">
        <w:rPr>
          <w:rtl/>
        </w:rPr>
        <w:footnoteRef/>
      </w:r>
      <w:r w:rsidRPr="00F7003B">
        <w:rPr>
          <w:rtl/>
        </w:rPr>
        <w:t>. المصدر السابق.</w:t>
      </w:r>
    </w:p>
  </w:footnote>
  <w:footnote w:id="506">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xml:space="preserve">. </w:t>
      </w:r>
      <w:r w:rsidRPr="00F7003B">
        <w:rPr>
          <w:rStyle w:val="Char2"/>
          <w:rFonts w:ascii="Mosawi" w:hAnsi="Mosawi" w:cs="Mosawi"/>
          <w:sz w:val="26"/>
          <w:rtl/>
        </w:rPr>
        <w:t>عضو الهيئة العلمية في جامعة طهران.</w:t>
      </w:r>
    </w:p>
  </w:footnote>
  <w:footnote w:id="507">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المستوفي، تاريخ زندكاني من: 105.</w:t>
      </w:r>
    </w:p>
  </w:footnote>
  <w:footnote w:id="508">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الشعباني: 15؛ ادوارد براون: 119.</w:t>
      </w:r>
    </w:p>
  </w:footnote>
  <w:footnote w:id="509">
    <w:p w:rsidR="001D0B50" w:rsidRPr="00F7003B" w:rsidRDefault="001D0B50" w:rsidP="00F7003B">
      <w:pPr>
        <w:pStyle w:val="af9"/>
        <w:rPr>
          <w:spacing w:val="-4"/>
          <w:rtl/>
        </w:rPr>
      </w:pPr>
      <w:r w:rsidRPr="00F7003B">
        <w:rPr>
          <w:rStyle w:val="af0"/>
          <w:rFonts w:ascii="Mosawi" w:hAnsi="Mosawi"/>
          <w:spacing w:val="-4"/>
          <w:sz w:val="26"/>
          <w:vertAlign w:val="baseline"/>
        </w:rPr>
        <w:footnoteRef/>
      </w:r>
      <w:r w:rsidRPr="00F7003B">
        <w:rPr>
          <w:spacing w:val="-4"/>
          <w:rtl/>
        </w:rPr>
        <w:t>. تاورنيه 1336، ص 487، الفلسفي (دستهاي خون آلود) الأيادي الملطخة بالدماء: 222.</w:t>
      </w:r>
    </w:p>
  </w:footnote>
  <w:footnote w:id="510">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الهداية 8: 6880.</w:t>
      </w:r>
    </w:p>
  </w:footnote>
  <w:footnote w:id="511">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لاكهارت: 21.</w:t>
      </w:r>
    </w:p>
  </w:footnote>
  <w:footnote w:id="512">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المستوفي: 1375، ص 106؛ ولي قلي شاملو: 216.</w:t>
      </w:r>
    </w:p>
  </w:footnote>
  <w:footnote w:id="513">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المستوفي: 107.</w:t>
      </w:r>
    </w:p>
  </w:footnote>
  <w:footnote w:id="514">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الوحيد القزويني:50، ولي قلي شاملو:255؛ استانفورد جي:366.</w:t>
      </w:r>
    </w:p>
  </w:footnote>
  <w:footnote w:id="515">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تاريخ نعيما: 3.</w:t>
      </w:r>
    </w:p>
  </w:footnote>
  <w:footnote w:id="516">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القزويني: 52.</w:t>
      </w:r>
    </w:p>
  </w:footnote>
  <w:footnote w:id="517">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المستوفي: 108.</w:t>
      </w:r>
    </w:p>
  </w:footnote>
  <w:footnote w:id="518">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القزويني: 52.</w:t>
      </w:r>
    </w:p>
  </w:footnote>
  <w:footnote w:id="519">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ميرزا جعفر خان مشبر الدولة، رسالة التحقيقات السرحدية: 81.</w:t>
      </w:r>
    </w:p>
  </w:footnote>
  <w:footnote w:id="520">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اعتماد السلطنة؛ مسوّدة أصل المعاهدة، مكتب علي الأميري، رقم 767.</w:t>
      </w:r>
    </w:p>
  </w:footnote>
  <w:footnote w:id="521">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مجموعة معاهدات إيران مع الدول الأجنبية، 1326هـ/1908م: 192؛ وأصل مسوّدة المعاهدة، رقم 767 رئاسة الوزراء اسطنبول.</w:t>
      </w:r>
    </w:p>
  </w:footnote>
  <w:footnote w:id="522">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وحيد القزويني:51؛ محمد معصوم ابن الخواجكي الإصفهاني: 272.</w:t>
      </w:r>
    </w:p>
  </w:footnote>
  <w:footnote w:id="523">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وحيد القزويني: 53؛ ومحمد معصوم: 274.</w:t>
      </w:r>
    </w:p>
  </w:footnote>
  <w:footnote w:id="524">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مسوّدة أصل معاهدة زهاب، رقم 767 مكتب علي الأميري، اعتماد السلطنة: 934 / مجموعة المعاهدات، 1326هـ/ 1908 193.</w:t>
      </w:r>
    </w:p>
  </w:footnote>
  <w:footnote w:id="525">
    <w:p w:rsidR="001D0B50" w:rsidRPr="00F7003B" w:rsidRDefault="001D0B50" w:rsidP="00F7003B">
      <w:pPr>
        <w:pStyle w:val="af9"/>
        <w:rPr>
          <w:rtl/>
        </w:rPr>
      </w:pPr>
      <w:r w:rsidRPr="00F7003B">
        <w:rPr>
          <w:rStyle w:val="af0"/>
          <w:rFonts w:ascii="Mosawi" w:hAnsi="Mosawi"/>
          <w:spacing w:val="4"/>
          <w:sz w:val="26"/>
          <w:vertAlign w:val="baseline"/>
        </w:rPr>
        <w:footnoteRef/>
      </w:r>
      <w:r w:rsidRPr="00F7003B">
        <w:rPr>
          <w:spacing w:val="4"/>
          <w:rtl/>
        </w:rPr>
        <w:t>. وحيد القزويني:53؛ محمد معصوم:271؛ اعتماد السلطنة:941؛ مجموعة المعاهدات، 1326 هجري: 191، مصطفى نعيم: 394؛ أصل مسوّدة المعاهدة تحت رقم 767، تصنيف علي الأميري</w:t>
      </w:r>
      <w:r w:rsidRPr="00F7003B">
        <w:rPr>
          <w:rtl/>
        </w:rPr>
        <w:t xml:space="preserve"> رئاسة الوزراء اسطنبول.</w:t>
      </w:r>
    </w:p>
  </w:footnote>
  <w:footnote w:id="526">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الهداية:899؛ اعتماد السلطنة:940.</w:t>
      </w:r>
    </w:p>
  </w:footnote>
  <w:footnote w:id="527">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الهداية 8: 9898.</w:t>
      </w:r>
    </w:p>
  </w:footnote>
  <w:footnote w:id="528">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مصطفى نعيم 3: 255؛ الهداية 8: 6894.</w:t>
      </w:r>
    </w:p>
  </w:footnote>
  <w:footnote w:id="529">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اعتماد السلطنة: 936؛ الهداية 8: 9897.</w:t>
      </w:r>
    </w:p>
  </w:footnote>
  <w:footnote w:id="530">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الهداية: 6898؛ واعتماد السلطنة: 936.</w:t>
      </w:r>
    </w:p>
  </w:footnote>
  <w:footnote w:id="531">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الهداية: 6898.</w:t>
      </w:r>
    </w:p>
  </w:footnote>
  <w:footnote w:id="532">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الرياحي، سفارتنامه عثماني: 43.</w:t>
      </w:r>
    </w:p>
  </w:footnote>
  <w:footnote w:id="533">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المصدر نفسه: 44.</w:t>
      </w:r>
    </w:p>
  </w:footnote>
  <w:footnote w:id="534">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مجلة إيرانشهر1 : 443.</w:t>
      </w:r>
    </w:p>
  </w:footnote>
  <w:footnote w:id="535">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ثابتيان: 342.</w:t>
      </w:r>
    </w:p>
  </w:footnote>
  <w:footnote w:id="536">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وحيد القزويني: 222.</w:t>
      </w:r>
    </w:p>
  </w:footnote>
  <w:footnote w:id="537">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كمبفر: 58.</w:t>
      </w:r>
    </w:p>
  </w:footnote>
  <w:footnote w:id="538">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المصدر نفسه: 86.</w:t>
      </w:r>
    </w:p>
  </w:footnote>
  <w:footnote w:id="539">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كارري: 93.</w:t>
      </w:r>
    </w:p>
  </w:footnote>
  <w:footnote w:id="540">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مجلّة إيرانشهر 4: 445.</w:t>
      </w:r>
    </w:p>
  </w:footnote>
  <w:footnote w:id="541">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محمد إبراهيم النصيري: 165.</w:t>
      </w:r>
    </w:p>
  </w:footnote>
  <w:footnote w:id="542">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المصدر نفسه: 166.</w:t>
      </w:r>
    </w:p>
  </w:footnote>
  <w:footnote w:id="543">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المصدر نفسه: 142.</w:t>
      </w:r>
    </w:p>
  </w:footnote>
  <w:footnote w:id="544">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آصف، رستم التواريخ: 96.</w:t>
      </w:r>
    </w:p>
  </w:footnote>
  <w:footnote w:id="545">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هنوي: 210؛ والرياحي: 49.</w:t>
      </w:r>
    </w:p>
  </w:footnote>
  <w:footnote w:id="546">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للتعرّف على معاهدة باساروفيتش راجع: استانفورجي، شاو: 401 شهناز رازبوش (باساروفجه). دائرة المعارف (جهان إسلام)، 5، 426 ـ 420.</w:t>
      </w:r>
    </w:p>
  </w:footnote>
  <w:footnote w:id="547">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استانفورد جي شاو: 401.</w:t>
      </w:r>
    </w:p>
  </w:footnote>
  <w:footnote w:id="548">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أحمد دري أفندي، سفارات إيران، ترجمة محمد أميني الرياحي: 97؛ راشد أفندي، 3، ضمن حوادث 1144؛ أحمد جودت:64.</w:t>
      </w:r>
    </w:p>
  </w:footnote>
  <w:footnote w:id="549">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عبدالحسين نوائي: 165.</w:t>
      </w:r>
    </w:p>
  </w:footnote>
  <w:footnote w:id="550">
    <w:p w:rsidR="001D0B50" w:rsidRPr="00F7003B" w:rsidRDefault="001D0B50" w:rsidP="00F7003B">
      <w:pPr>
        <w:pStyle w:val="af9"/>
        <w:rPr>
          <w:rtl/>
        </w:rPr>
      </w:pPr>
      <w:r w:rsidRPr="00F7003B">
        <w:rPr>
          <w:rStyle w:val="af0"/>
          <w:rFonts w:ascii="Mosawi" w:hAnsi="Mosawi"/>
          <w:sz w:val="26"/>
          <w:vertAlign w:val="baseline"/>
        </w:rPr>
        <w:footnoteRef/>
      </w:r>
      <w:r w:rsidRPr="00F7003B">
        <w:rPr>
          <w:rtl/>
        </w:rPr>
        <w:t>. هنوي: 165.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1844F7" w:rsidRDefault="00B95B77" w:rsidP="001844F7">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566" type="#_x0000_t32" style="position:absolute;left:0;text-align:left;margin-left:.55pt;margin-top:20.65pt;width:368.5pt;height:0;z-index:251686912" o:connectortype="straight" strokecolor="black [3200]" strokeweight="1.2pt">
          <v:shadow color="#868686"/>
        </v:shape>
      </w:pict>
    </w:r>
    <w:fldSimple w:instr=" PAGE   \* MERGEFORMAT ">
      <w:r w:rsidR="00044729">
        <w:rPr>
          <w:noProof/>
          <w:rtl/>
        </w:rPr>
        <w:t>16</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394209" w:rsidRDefault="00B95B77" w:rsidP="00394209">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630" type="#_x0000_t32" style="position:absolute;left:0;text-align:left;margin-left:.55pt;margin-top:20.65pt;width:368.5pt;height:0;z-index:251787264" o:connectortype="straight" strokecolor="black [3200]" strokeweight="1.2pt">
          <v:shadow color="#868686"/>
        </v:shape>
      </w:pict>
    </w:r>
    <w:r w:rsidR="001D0B50">
      <w:rPr>
        <w:rFonts w:cs="AF_Najed" w:hint="cs"/>
        <w:noProof/>
        <w:sz w:val="30"/>
        <w:szCs w:val="30"/>
        <w:rtl/>
      </w:rPr>
      <w:t>الفصل الأوّل: طروحات ومواقف في التقريب بين المذاهب</w:t>
    </w:r>
    <w:r w:rsidR="001D0B50" w:rsidRPr="005736A9">
      <w:rPr>
        <w:rFonts w:hint="cs"/>
        <w:sz w:val="20"/>
        <w:szCs w:val="20"/>
        <w:rtl/>
      </w:rPr>
      <w:tab/>
    </w:r>
    <w:fldSimple w:instr=" PAGE   \* MERGEFORMAT ">
      <w:r w:rsidR="00044729">
        <w:rPr>
          <w:noProof/>
          <w:rtl/>
        </w:rPr>
        <w:t>105</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3E3D27" w:rsidRDefault="001D0B50" w:rsidP="003E3D27">
    <w:pPr>
      <w:pStyle w:val="afd"/>
      <w:rPr>
        <w:szCs w:val="24"/>
        <w:rtl/>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AB28DD" w:rsidRDefault="00B95B77" w:rsidP="00AB28DD">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578" type="#_x0000_t32" style="position:absolute;left:0;text-align:left;margin-left:.55pt;margin-top:20.65pt;width:368.5pt;height:0;z-index:251699200" o:connectortype="straight" strokecolor="black [3200]" strokeweight="1.2pt">
          <v:shadow color="#868686"/>
        </v:shape>
      </w:pict>
    </w:r>
    <w:fldSimple w:instr=" PAGE   \* MERGEFORMAT ">
      <w:r w:rsidR="00044729">
        <w:rPr>
          <w:noProof/>
          <w:rtl/>
        </w:rPr>
        <w:t>146</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394209" w:rsidRDefault="00B95B77" w:rsidP="00394209">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579" type="#_x0000_t32" style="position:absolute;left:0;text-align:left;margin-left:.55pt;margin-top:20.65pt;width:368.5pt;height:0;z-index:251701248" o:connectortype="straight" strokecolor="black [3200]" strokeweight="1.2pt">
          <v:shadow color="#868686"/>
        </v:shape>
      </w:pict>
    </w:r>
    <w:r w:rsidR="001D0B50">
      <w:rPr>
        <w:rFonts w:cs="AF_Najed" w:hint="cs"/>
        <w:noProof/>
        <w:sz w:val="30"/>
        <w:szCs w:val="30"/>
        <w:rtl/>
      </w:rPr>
      <w:t>الفصل الأوّل: طروحات ومواقف في التقريب بين المذاهب</w:t>
    </w:r>
    <w:r w:rsidR="001D0B50" w:rsidRPr="005736A9">
      <w:rPr>
        <w:rFonts w:hint="cs"/>
        <w:sz w:val="20"/>
        <w:szCs w:val="20"/>
        <w:rtl/>
      </w:rPr>
      <w:tab/>
    </w:r>
    <w:fldSimple w:instr=" PAGE   \* MERGEFORMAT ">
      <w:r w:rsidR="00044729">
        <w:rPr>
          <w:noProof/>
          <w:rtl/>
        </w:rPr>
        <w:t>147</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F15CA5" w:rsidRDefault="001D0B50" w:rsidP="00F15CA5">
    <w:pPr>
      <w:pStyle w:val="afd"/>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E33000" w:rsidRDefault="001D0B50" w:rsidP="00E33000">
    <w:pPr>
      <w:pStyle w:val="afd"/>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C6588F" w:rsidRDefault="001D0B50" w:rsidP="00C6588F">
    <w:pPr>
      <w:pStyle w:val="afd"/>
      <w:rPr>
        <w:szCs w:val="24"/>
        <w:rtl/>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AB28DD" w:rsidRDefault="00B95B77" w:rsidP="00AB28DD">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583" type="#_x0000_t32" style="position:absolute;left:0;text-align:left;margin-left:.55pt;margin-top:20.65pt;width:368.5pt;height:0;z-index:251707392" o:connectortype="straight" strokecolor="black [3200]" strokeweight="1.2pt">
          <v:shadow color="#868686"/>
        </v:shape>
      </w:pict>
    </w:r>
    <w:fldSimple w:instr=" PAGE   \* MERGEFORMAT ">
      <w:r w:rsidR="001D0B50">
        <w:rPr>
          <w:noProof/>
          <w:rtl/>
        </w:rPr>
        <w:t>148</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E33000" w:rsidRDefault="001D0B50" w:rsidP="00E33000">
    <w:pPr>
      <w:pStyle w:val="afd"/>
      <w:rPr>
        <w:szCs w:val="24"/>
        <w:rtl/>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AB28DD" w:rsidRDefault="00B95B77" w:rsidP="00AB28DD">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632" type="#_x0000_t32" style="position:absolute;left:0;text-align:left;margin-left:.55pt;margin-top:20.65pt;width:368.5pt;height:0;z-index:251791360" o:connectortype="straight" strokecolor="black [3200]" strokeweight="1.2pt">
          <v:shadow color="#868686"/>
        </v:shape>
      </w:pict>
    </w:r>
    <w:fldSimple w:instr=" PAGE   \* MERGEFORMAT ">
      <w:r w:rsidR="00044729">
        <w:rPr>
          <w:noProof/>
          <w:rtl/>
        </w:rPr>
        <w:t>170</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Default="00B95B77" w:rsidP="00341497">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511" type="#_x0000_t32" style="position:absolute;left:0;text-align:left;margin-left:.55pt;margin-top:20.65pt;width:368.5pt;height:0;z-index:251684864" o:connectortype="straight" o:regroupid="1" strokecolor="black [3200]" strokeweight="1.2pt">
          <v:shadow color="#868686"/>
        </v:shape>
      </w:pict>
    </w:r>
    <w:r w:rsidR="001D0B50" w:rsidRPr="001844F7">
      <w:rPr>
        <w:rFonts w:cs="AF_Najed" w:hint="cs"/>
        <w:noProof/>
        <w:sz w:val="30"/>
        <w:szCs w:val="30"/>
        <w:rtl/>
      </w:rPr>
      <w:t>المدخل: الانسجام الإسلامي وأزمة النعرات ال</w:t>
    </w:r>
    <w:r w:rsidR="001D0B50">
      <w:rPr>
        <w:rFonts w:cs="AF_Najed" w:hint="cs"/>
        <w:noProof/>
        <w:sz w:val="30"/>
        <w:szCs w:val="30"/>
        <w:rtl/>
      </w:rPr>
      <w:t>قومية</w:t>
    </w:r>
    <w:r w:rsidR="001D0B50" w:rsidRPr="005736A9">
      <w:rPr>
        <w:rFonts w:hint="cs"/>
        <w:sz w:val="20"/>
        <w:szCs w:val="20"/>
        <w:rtl/>
      </w:rPr>
      <w:tab/>
    </w:r>
    <w:fldSimple w:instr=" PAGE   \* MERGEFORMAT ">
      <w:r w:rsidR="00044729">
        <w:rPr>
          <w:noProof/>
          <w:rtl/>
        </w:rPr>
        <w:t>17</w:t>
      </w:r>
    </w:fldSimple>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394209" w:rsidRDefault="00B95B77" w:rsidP="00394209">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584" type="#_x0000_t32" style="position:absolute;left:0;text-align:left;margin-left:.55pt;margin-top:20.65pt;width:368.5pt;height:0;z-index:251709440" o:connectortype="straight" strokecolor="black [3200]" strokeweight="1.2pt">
          <v:shadow color="#868686"/>
        </v:shape>
      </w:pict>
    </w:r>
    <w:r w:rsidR="001D0B50">
      <w:rPr>
        <w:rFonts w:cs="AF_Najed" w:hint="cs"/>
        <w:noProof/>
        <w:sz w:val="30"/>
        <w:szCs w:val="30"/>
        <w:rtl/>
      </w:rPr>
      <w:t>الفصل الأوّل: طروحات ومواقف في التقريب بين المذاهب</w:t>
    </w:r>
    <w:r w:rsidR="001D0B50" w:rsidRPr="005736A9">
      <w:rPr>
        <w:rFonts w:hint="cs"/>
        <w:sz w:val="20"/>
        <w:szCs w:val="20"/>
        <w:rtl/>
      </w:rPr>
      <w:tab/>
    </w:r>
    <w:fldSimple w:instr=" PAGE   \* MERGEFORMAT ">
      <w:r w:rsidR="00044729">
        <w:rPr>
          <w:noProof/>
          <w:rtl/>
        </w:rPr>
        <w:t>171</w:t>
      </w:r>
    </w:fldSimple>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F16461" w:rsidRDefault="001D0B50" w:rsidP="00F16461">
    <w:pPr>
      <w:pStyle w:val="afd"/>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AB28DD" w:rsidRDefault="00B95B77" w:rsidP="00AB28DD">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587" type="#_x0000_t32" style="position:absolute;left:0;text-align:left;margin-left:.55pt;margin-top:20.65pt;width:368.5pt;height:0;z-index:251715584" o:connectortype="straight" strokecolor="black [3200]" strokeweight="1.2pt">
          <v:shadow color="#868686"/>
        </v:shape>
      </w:pict>
    </w:r>
    <w:fldSimple w:instr=" PAGE   \* MERGEFORMAT ">
      <w:r w:rsidR="001D0B50">
        <w:rPr>
          <w:noProof/>
          <w:rtl/>
        </w:rPr>
        <w:t>172</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F16461" w:rsidRDefault="001D0B50" w:rsidP="00F16461">
    <w:pPr>
      <w:pStyle w:val="afd"/>
      <w:rPr>
        <w:szCs w:val="24"/>
        <w:rtl/>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AB28DD" w:rsidRDefault="00B95B77" w:rsidP="00AB28DD">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589" type="#_x0000_t32" style="position:absolute;left:0;text-align:left;margin-left:.55pt;margin-top:20.65pt;width:368.5pt;height:0;z-index:251719680" o:connectortype="straight" strokecolor="black [3200]" strokeweight="1.2pt">
          <v:shadow color="#868686"/>
        </v:shape>
      </w:pict>
    </w:r>
    <w:fldSimple w:instr=" PAGE   \* MERGEFORMAT ">
      <w:r w:rsidR="00044729">
        <w:rPr>
          <w:noProof/>
          <w:rtl/>
        </w:rPr>
        <w:t>210</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394209" w:rsidRDefault="00B95B77" w:rsidP="00394209">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588" type="#_x0000_t32" style="position:absolute;left:0;text-align:left;margin-left:.55pt;margin-top:20.65pt;width:368.5pt;height:0;z-index:251717632" o:connectortype="straight" strokecolor="black [3200]" strokeweight="1.2pt">
          <v:shadow color="#868686"/>
        </v:shape>
      </w:pict>
    </w:r>
    <w:r w:rsidR="001D0B50">
      <w:rPr>
        <w:rFonts w:cs="AF_Najed" w:hint="cs"/>
        <w:noProof/>
        <w:sz w:val="30"/>
        <w:szCs w:val="30"/>
        <w:rtl/>
      </w:rPr>
      <w:t>الفصل الأوّل: طروحات ومواقف في التقريب بين المذاهب</w:t>
    </w:r>
    <w:r w:rsidR="001D0B50" w:rsidRPr="005736A9">
      <w:rPr>
        <w:rFonts w:hint="cs"/>
        <w:sz w:val="20"/>
        <w:szCs w:val="20"/>
        <w:rtl/>
      </w:rPr>
      <w:tab/>
    </w:r>
    <w:fldSimple w:instr=" PAGE   \* MERGEFORMAT ">
      <w:r w:rsidR="00044729">
        <w:rPr>
          <w:noProof/>
          <w:rtl/>
        </w:rPr>
        <w:t>195</w:t>
      </w:r>
    </w:fldSimple>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A11377" w:rsidRDefault="001D0B50" w:rsidP="00A11377">
    <w:pPr>
      <w:pStyle w:val="afd"/>
      <w:rPr>
        <w:szCs w:val="24"/>
        <w:rtl/>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394209" w:rsidRDefault="00B95B77" w:rsidP="00394209">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592" type="#_x0000_t32" style="position:absolute;left:0;text-align:left;margin-left:.55pt;margin-top:20.65pt;width:368.5pt;height:0;z-index:251725824" o:connectortype="straight" strokecolor="black [3200]" strokeweight="1.2pt">
          <v:shadow color="#868686"/>
        </v:shape>
      </w:pict>
    </w:r>
    <w:r w:rsidR="001D0B50">
      <w:rPr>
        <w:rFonts w:cs="AF_Najed" w:hint="cs"/>
        <w:noProof/>
        <w:sz w:val="30"/>
        <w:szCs w:val="30"/>
        <w:rtl/>
      </w:rPr>
      <w:t>الفصل الأوّل: طروحات ومواقف في التقريب بين المذاهب</w:t>
    </w:r>
    <w:r w:rsidR="001D0B50" w:rsidRPr="005736A9">
      <w:rPr>
        <w:rFonts w:hint="cs"/>
        <w:sz w:val="20"/>
        <w:szCs w:val="20"/>
        <w:rtl/>
      </w:rPr>
      <w:tab/>
    </w:r>
    <w:fldSimple w:instr=" PAGE   \* MERGEFORMAT ">
      <w:r w:rsidR="00044729">
        <w:rPr>
          <w:noProof/>
          <w:rtl/>
        </w:rPr>
        <w:t>209</w:t>
      </w:r>
    </w:fldSimple>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025805" w:rsidRDefault="001D0B50" w:rsidP="00025805">
    <w:pPr>
      <w:pStyle w:val="afd"/>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8661BB" w:rsidRDefault="001D0B50" w:rsidP="008661BB">
    <w:pPr>
      <w:pStyle w:val="afd"/>
      <w:rPr>
        <w:szCs w:val="24"/>
        <w:rt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394209" w:rsidRDefault="001D0B50" w:rsidP="00394209">
    <w:pPr>
      <w:pStyle w:val="afd"/>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682B53" w:rsidRDefault="00B95B77" w:rsidP="00682B53">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593" type="#_x0000_t32" style="position:absolute;left:0;text-align:left;margin-left:.55pt;margin-top:20.65pt;width:368.5pt;height:0;z-index:251727872" o:connectortype="straight" strokecolor="black [3200]" strokeweight="1.2pt">
          <v:shadow color="#868686"/>
        </v:shape>
      </w:pict>
    </w:r>
    <w:fldSimple w:instr=" PAGE   \* MERGEFORMAT ">
      <w:r w:rsidR="00044729">
        <w:rPr>
          <w:noProof/>
          <w:rtl/>
        </w:rPr>
        <w:t>228</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682B53" w:rsidRDefault="00B95B77" w:rsidP="00356E32">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594" type="#_x0000_t32" style="position:absolute;left:0;text-align:left;margin-left:.55pt;margin-top:20.65pt;width:368.5pt;height:0;z-index:251729920" o:connectortype="straight" strokecolor="black [3200]" strokeweight="1.2pt">
          <v:shadow color="#868686"/>
        </v:shape>
      </w:pict>
    </w:r>
    <w:r w:rsidR="001D0B50">
      <w:rPr>
        <w:rFonts w:cs="AF_Najed" w:hint="cs"/>
        <w:noProof/>
        <w:sz w:val="30"/>
        <w:szCs w:val="30"/>
        <w:rtl/>
      </w:rPr>
      <w:t>الفصل الثاني: قضايا في التقريب القومي والمذهبي</w:t>
    </w:r>
    <w:r w:rsidR="001D0B50" w:rsidRPr="005736A9">
      <w:rPr>
        <w:rFonts w:hint="cs"/>
        <w:sz w:val="20"/>
        <w:szCs w:val="20"/>
        <w:rtl/>
      </w:rPr>
      <w:tab/>
    </w:r>
    <w:fldSimple w:instr=" PAGE   \* MERGEFORMAT ">
      <w:r w:rsidR="00044729">
        <w:rPr>
          <w:noProof/>
          <w:rtl/>
        </w:rPr>
        <w:t>227</w:t>
      </w:r>
    </w:fldSimple>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856B93" w:rsidRDefault="001D0B50" w:rsidP="00856B93">
    <w:pPr>
      <w:pStyle w:val="afd"/>
      <w:rPr>
        <w:szCs w:val="24"/>
        <w:rtl/>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682B53" w:rsidRDefault="00B95B77" w:rsidP="00682B53">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598" type="#_x0000_t32" style="position:absolute;left:0;text-align:left;margin-left:.55pt;margin-top:20.65pt;width:368.5pt;height:0;z-index:251734016" o:connectortype="straight" strokecolor="black [3200]" strokeweight="1.2pt">
          <v:shadow color="#868686"/>
        </v:shape>
      </w:pict>
    </w:r>
    <w:fldSimple w:instr=" PAGE   \* MERGEFORMAT ">
      <w:r w:rsidR="00044729">
        <w:rPr>
          <w:noProof/>
          <w:rtl/>
        </w:rPr>
        <w:t>252</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682B53" w:rsidRDefault="00B95B77" w:rsidP="00BC37D3">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599" type="#_x0000_t32" style="position:absolute;left:0;text-align:left;margin-left:.55pt;margin-top:20.65pt;width:368.5pt;height:0;z-index:251736064" o:connectortype="straight" strokecolor="black [3200]" strokeweight="1.2pt">
          <v:shadow color="#868686"/>
        </v:shape>
      </w:pict>
    </w:r>
    <w:r w:rsidR="001D0B50">
      <w:rPr>
        <w:rFonts w:cs="AF_Najed" w:hint="cs"/>
        <w:noProof/>
        <w:sz w:val="30"/>
        <w:szCs w:val="30"/>
        <w:rtl/>
      </w:rPr>
      <w:t xml:space="preserve">الفصل الثاني: </w:t>
    </w:r>
    <w:r w:rsidR="00BC37D3">
      <w:rPr>
        <w:rFonts w:cs="AF_Najed" w:hint="cs"/>
        <w:noProof/>
        <w:sz w:val="30"/>
        <w:szCs w:val="30"/>
        <w:rtl/>
      </w:rPr>
      <w:t>قضايا في التقريب القومي والمذهبي</w:t>
    </w:r>
    <w:r w:rsidR="001D0B50" w:rsidRPr="005736A9">
      <w:rPr>
        <w:rFonts w:hint="cs"/>
        <w:sz w:val="20"/>
        <w:szCs w:val="20"/>
        <w:rtl/>
      </w:rPr>
      <w:tab/>
    </w:r>
    <w:fldSimple w:instr=" PAGE   \* MERGEFORMAT ">
      <w:r w:rsidR="00044729">
        <w:rPr>
          <w:noProof/>
          <w:rtl/>
        </w:rPr>
        <w:t>251</w:t>
      </w:r>
    </w:fldSimple>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682B53" w:rsidRDefault="00B95B77" w:rsidP="00682B53">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601" type="#_x0000_t32" style="position:absolute;left:0;text-align:left;margin-left:.55pt;margin-top:20.65pt;width:368.5pt;height:0;z-index:251740160" o:connectortype="straight" strokecolor="black [3200]" strokeweight="1.2pt">
          <v:shadow color="#868686"/>
        </v:shape>
      </w:pict>
    </w:r>
    <w:fldSimple w:instr=" PAGE   \* MERGEFORMAT ">
      <w:r w:rsidR="00044729">
        <w:rPr>
          <w:noProof/>
          <w:rtl/>
        </w:rPr>
        <w:t>264</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992965" w:rsidRDefault="001D0B50" w:rsidP="00992965">
    <w:pPr>
      <w:pStyle w:val="afd"/>
      <w:rPr>
        <w:szCs w:val="24"/>
        <w:rtl/>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682B53" w:rsidRDefault="00B95B77" w:rsidP="00BC37D3">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602" type="#_x0000_t32" style="position:absolute;left:0;text-align:left;margin-left:.55pt;margin-top:20.65pt;width:368.5pt;height:0;z-index:251742208" o:connectortype="straight" strokecolor="black [3200]" strokeweight="1.2pt">
          <v:shadow color="#868686"/>
        </v:shape>
      </w:pict>
    </w:r>
    <w:r w:rsidR="001D0B50">
      <w:rPr>
        <w:rFonts w:cs="AF_Najed" w:hint="cs"/>
        <w:noProof/>
        <w:sz w:val="30"/>
        <w:szCs w:val="30"/>
        <w:rtl/>
      </w:rPr>
      <w:t xml:space="preserve">الفصل الثاني: </w:t>
    </w:r>
    <w:r w:rsidR="00BC37D3">
      <w:rPr>
        <w:rFonts w:cs="AF_Najed" w:hint="cs"/>
        <w:noProof/>
        <w:sz w:val="30"/>
        <w:szCs w:val="30"/>
        <w:rtl/>
      </w:rPr>
      <w:t>قضايا في التقريب القومي والمذهبي</w:t>
    </w:r>
    <w:r w:rsidR="001D0B50" w:rsidRPr="005736A9">
      <w:rPr>
        <w:rFonts w:hint="cs"/>
        <w:sz w:val="20"/>
        <w:szCs w:val="20"/>
        <w:rtl/>
      </w:rPr>
      <w:tab/>
    </w:r>
    <w:fldSimple w:instr=" PAGE   \* MERGEFORMAT ">
      <w:r w:rsidR="00044729">
        <w:rPr>
          <w:noProof/>
          <w:rtl/>
        </w:rPr>
        <w:t>263</w:t>
      </w:r>
    </w:fldSimple>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992965" w:rsidRDefault="001D0B50" w:rsidP="00992965">
    <w:pPr>
      <w:pStyle w:val="afd"/>
      <w:rPr>
        <w:szCs w:val="24"/>
        <w:rtl/>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682B53" w:rsidRDefault="00B95B77" w:rsidP="00682B53">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608" type="#_x0000_t32" style="position:absolute;left:0;text-align:left;margin-left:.55pt;margin-top:20.65pt;width:368.5pt;height:0;z-index:251754496" o:connectortype="straight" strokecolor="black [3200]" strokeweight="1.2pt">
          <v:shadow color="#868686"/>
        </v:shape>
      </w:pict>
    </w:r>
    <w:fldSimple w:instr=" PAGE   \* MERGEFORMAT ">
      <w:r w:rsidR="00044729">
        <w:rPr>
          <w:noProof/>
          <w:rtl/>
        </w:rPr>
        <w:t>276</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9F7B5B" w:rsidRDefault="001D0B50" w:rsidP="009F7B5B">
    <w:pPr>
      <w:pStyle w:val="afd"/>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682B53" w:rsidRDefault="00B95B77" w:rsidP="00C629CD">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609" type="#_x0000_t32" style="position:absolute;left:0;text-align:left;margin-left:.55pt;margin-top:20.65pt;width:368.5pt;height:0;z-index:251756544" o:connectortype="straight" strokecolor="black [3200]" strokeweight="1.2pt">
          <v:shadow color="#868686"/>
        </v:shape>
      </w:pict>
    </w:r>
    <w:r w:rsidR="001D0B50">
      <w:rPr>
        <w:rFonts w:cs="AF_Najed" w:hint="cs"/>
        <w:noProof/>
        <w:sz w:val="30"/>
        <w:szCs w:val="30"/>
        <w:rtl/>
      </w:rPr>
      <w:t xml:space="preserve">الفصل الثاني: </w:t>
    </w:r>
    <w:r w:rsidR="00C629CD">
      <w:rPr>
        <w:rFonts w:cs="AF_Najed" w:hint="cs"/>
        <w:noProof/>
        <w:sz w:val="30"/>
        <w:szCs w:val="30"/>
        <w:rtl/>
      </w:rPr>
      <w:t>قضايا في التقريب القومي والمذهبي</w:t>
    </w:r>
    <w:r w:rsidR="001D0B50" w:rsidRPr="005736A9">
      <w:rPr>
        <w:rFonts w:hint="cs"/>
        <w:sz w:val="20"/>
        <w:szCs w:val="20"/>
        <w:rtl/>
      </w:rPr>
      <w:tab/>
    </w:r>
    <w:fldSimple w:instr=" PAGE   \* MERGEFORMAT ">
      <w:r w:rsidR="00044729">
        <w:rPr>
          <w:noProof/>
          <w:rtl/>
        </w:rPr>
        <w:t>277</w:t>
      </w:r>
    </w:fldSimple>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3B218F" w:rsidRDefault="001D0B50" w:rsidP="003B218F">
    <w:pPr>
      <w:pStyle w:val="afd"/>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3B218F" w:rsidRDefault="001D0B50" w:rsidP="003B218F">
    <w:pPr>
      <w:pStyle w:val="afd"/>
      <w:rPr>
        <w:szCs w:val="24"/>
        <w:rtl/>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682B53" w:rsidRDefault="00B95B77" w:rsidP="00682B53">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639" type="#_x0000_t32" style="position:absolute;left:0;text-align:left;margin-left:.55pt;margin-top:20.65pt;width:368.5pt;height:0;z-index:251797504" o:connectortype="straight" strokecolor="black [3200]" strokeweight="1.2pt">
          <v:shadow color="#868686"/>
        </v:shape>
      </w:pict>
    </w:r>
    <w:fldSimple w:instr=" PAGE   \* MERGEFORMAT ">
      <w:r w:rsidR="00044729">
        <w:rPr>
          <w:noProof/>
          <w:rtl/>
        </w:rPr>
        <w:t>292</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682B53" w:rsidRDefault="00B95B77" w:rsidP="00C629CD">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640" type="#_x0000_t32" style="position:absolute;left:0;text-align:left;margin-left:.55pt;margin-top:20.65pt;width:368.5pt;height:0;z-index:251799552" o:connectortype="straight" strokecolor="black [3200]" strokeweight="1.2pt">
          <v:shadow color="#868686"/>
        </v:shape>
      </w:pict>
    </w:r>
    <w:r w:rsidR="001D0B50">
      <w:rPr>
        <w:rFonts w:cs="AF_Najed" w:hint="cs"/>
        <w:noProof/>
        <w:sz w:val="30"/>
        <w:szCs w:val="30"/>
        <w:rtl/>
      </w:rPr>
      <w:t xml:space="preserve">الفصل الثاني: </w:t>
    </w:r>
    <w:r w:rsidR="00C629CD">
      <w:rPr>
        <w:rFonts w:cs="AF_Najed" w:hint="cs"/>
        <w:noProof/>
        <w:sz w:val="30"/>
        <w:szCs w:val="30"/>
        <w:rtl/>
      </w:rPr>
      <w:t>قضايا في التقريب القومي والمذهبي</w:t>
    </w:r>
    <w:r w:rsidR="001D0B50" w:rsidRPr="005736A9">
      <w:rPr>
        <w:rFonts w:hint="cs"/>
        <w:sz w:val="20"/>
        <w:szCs w:val="20"/>
        <w:rtl/>
      </w:rPr>
      <w:tab/>
    </w:r>
    <w:fldSimple w:instr=" PAGE   \* MERGEFORMAT ">
      <w:r w:rsidR="00044729">
        <w:rPr>
          <w:noProof/>
          <w:rtl/>
        </w:rPr>
        <w:t>293</w:t>
      </w:r>
    </w:fldSimple>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F807EA" w:rsidRDefault="001D0B50" w:rsidP="00F807EA">
    <w:pPr>
      <w:pStyle w:val="afd"/>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682B53" w:rsidRDefault="00B95B77" w:rsidP="00682B53">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610" type="#_x0000_t32" style="position:absolute;left:0;text-align:left;margin-left:.55pt;margin-top:20.65pt;width:368.5pt;height:0;z-index:251758592" o:connectortype="straight" strokecolor="black [3200]" strokeweight="1.2pt">
          <v:shadow color="#868686"/>
        </v:shape>
      </w:pict>
    </w:r>
    <w:fldSimple w:instr=" PAGE   \* MERGEFORMAT ">
      <w:r w:rsidR="001D0B50">
        <w:rPr>
          <w:noProof/>
          <w:rtl/>
        </w:rPr>
        <w:t>292</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D45C22" w:rsidRDefault="001D0B50" w:rsidP="00D45C22">
    <w:pPr>
      <w:pStyle w:val="afd"/>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D45C22" w:rsidRDefault="001D0B50" w:rsidP="00D45C22">
    <w:pPr>
      <w:pStyle w:val="afd"/>
      <w:rPr>
        <w:szCs w:val="24"/>
        <w:rtl/>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Default="00B95B77" w:rsidP="005736A9">
    <w:pPr>
      <w:tabs>
        <w:tab w:val="right" w:leader="dot" w:pos="7371"/>
      </w:tabs>
      <w:ind w:firstLine="0"/>
    </w:pPr>
    <w:r w:rsidRPr="00B95B77">
      <w:rPr>
        <w:rFonts w:cs="AF_Najed"/>
        <w:noProof/>
        <w:sz w:val="30"/>
        <w:szCs w:val="30"/>
      </w:rPr>
      <w:pict>
        <v:group id="_x0000_s63560" style="position:absolute;left:0;text-align:left;margin-left:.55pt;margin-top:19.8pt;width:368.5pt;height:1.65pt;z-index:251680768" coordorigin="2321,2670" coordsize="7232,33">
          <v:shapetype id="_x0000_t32" coordsize="21600,21600" o:spt="32" o:oned="t" path="m,l21600,21600e" filled="f">
            <v:path arrowok="t" fillok="f" o:connecttype="none"/>
            <o:lock v:ext="edit" shapetype="t"/>
          </v:shapetype>
          <v:shape id="_x0000_s63561" type="#_x0000_t32" style="position:absolute;left:2321;top:2670;width:7232;height:0" o:connectortype="elbow" adj="-6932,-1,-6932" strokecolor="black [3200]" strokeweight="1pt">
            <v:shadow color="#868686"/>
          </v:shape>
          <v:shape id="_x0000_s63562" type="#_x0000_t32" style="position:absolute;left:2321;top:2703;width:7232;height:0" o:connectortype="straight" strokecolor="black [3200]" strokeweight="1pt">
            <v:shadow color="#868686"/>
          </v:shape>
        </v:group>
      </w:pict>
    </w:r>
    <w:r w:rsidR="001D0B50">
      <w:t xml:space="preserve"> </w:t>
    </w:r>
    <w:fldSimple w:instr=" PAGE   \* MERGEFORMAT ">
      <w:r w:rsidR="001D0B50">
        <w:rPr>
          <w:noProof/>
          <w:rtl/>
        </w:rPr>
        <w:t>294</w:t>
      </w:r>
    </w:fldSimple>
    <w:r w:rsidR="001D0B50">
      <w:tab/>
    </w:r>
    <w:r w:rsidR="001D0B50" w:rsidRPr="005A08A9">
      <w:rPr>
        <w:rFonts w:cs="AF_Najed" w:hint="cs"/>
        <w:noProof/>
        <w:sz w:val="30"/>
        <w:szCs w:val="30"/>
        <w:rtl/>
      </w:rPr>
      <w:t>سؤال التقريب بين المذاهب، أوراق جادّة</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9F7B5B" w:rsidRDefault="001D0B50" w:rsidP="009F7B5B">
    <w:pPr>
      <w:pStyle w:val="afd"/>
      <w:rPr>
        <w:szCs w:val="24"/>
        <w:rtl/>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Default="00B95B77" w:rsidP="00D45C22">
    <w:pPr>
      <w:tabs>
        <w:tab w:val="right" w:leader="dot" w:pos="7371"/>
      </w:tabs>
      <w:ind w:firstLine="0"/>
      <w:rPr>
        <w:rtl/>
      </w:rPr>
    </w:pPr>
    <w:r w:rsidRPr="00B95B77">
      <w:rPr>
        <w:rFonts w:cs="AF_Najed"/>
        <w:noProof/>
        <w:sz w:val="30"/>
        <w:szCs w:val="30"/>
        <w:rtl/>
      </w:rPr>
      <w:pict>
        <v:group id="_x0000_s63563" style="position:absolute;left:0;text-align:left;margin-left:.55pt;margin-top:19.8pt;width:368.5pt;height:1.65pt;z-index:251682816" coordorigin="2321,2670" coordsize="7232,33">
          <v:shapetype id="_x0000_t32" coordsize="21600,21600" o:spt="32" o:oned="t" path="m,l21600,21600e" filled="f">
            <v:path arrowok="t" fillok="f" o:connecttype="none"/>
            <o:lock v:ext="edit" shapetype="t"/>
          </v:shapetype>
          <v:shape id="_x0000_s63564" type="#_x0000_t32" style="position:absolute;left:2321;top:2670;width:7232;height:0" o:connectortype="elbow" adj="-6932,-1,-6932" strokecolor="black [3200]" strokeweight="1pt">
            <v:shadow color="#868686"/>
          </v:shape>
          <v:shape id="_x0000_s63565" type="#_x0000_t32" style="position:absolute;left:2321;top:2703;width:7232;height:0" o:connectortype="straight" strokecolor="black [3200]" strokeweight="1pt">
            <v:shadow color="#868686"/>
          </v:shape>
        </v:group>
      </w:pict>
    </w:r>
    <w:r w:rsidR="001D0B50" w:rsidRPr="00973736">
      <w:rPr>
        <w:rFonts w:cs="AF_Najed" w:hint="cs"/>
        <w:noProof/>
        <w:sz w:val="30"/>
        <w:szCs w:val="30"/>
        <w:rtl/>
      </w:rPr>
      <w:t>الفصل الثا</w:t>
    </w:r>
    <w:r w:rsidR="001D0B50">
      <w:rPr>
        <w:rFonts w:cs="AF_Najed" w:hint="cs"/>
        <w:noProof/>
        <w:sz w:val="30"/>
        <w:szCs w:val="30"/>
        <w:rtl/>
      </w:rPr>
      <w:t>لث</w:t>
    </w:r>
    <w:r w:rsidR="001D0B50" w:rsidRPr="00973736">
      <w:rPr>
        <w:rFonts w:cs="AF_Najed" w:hint="cs"/>
        <w:noProof/>
        <w:sz w:val="30"/>
        <w:szCs w:val="30"/>
        <w:rtl/>
      </w:rPr>
      <w:t>/</w:t>
    </w:r>
    <w:fldSimple w:instr=" STYLEREF  &quot;العنوان الأساسي&quot;  \* MERGEFORMAT ">
      <w:r w:rsidR="00044729" w:rsidRPr="00044729">
        <w:rPr>
          <w:rFonts w:cs="AF_Najed"/>
          <w:noProof/>
          <w:sz w:val="30"/>
          <w:szCs w:val="30"/>
          <w:rtl/>
        </w:rPr>
        <w:t>التقريب</w:t>
      </w:r>
      <w:r w:rsidR="00044729">
        <w:rPr>
          <w:noProof/>
          <w:rtl/>
        </w:rPr>
        <w:t xml:space="preserve"> في التجربة التاريخية</w:t>
      </w:r>
    </w:fldSimple>
    <w:r w:rsidR="001D0B50" w:rsidRPr="005736A9">
      <w:rPr>
        <w:rFonts w:hint="cs"/>
        <w:sz w:val="20"/>
        <w:szCs w:val="20"/>
        <w:rtl/>
      </w:rPr>
      <w:tab/>
    </w:r>
    <w:fldSimple w:instr=" PAGE   \* MERGEFORMAT ">
      <w:r w:rsidR="001D0B50">
        <w:rPr>
          <w:noProof/>
          <w:rtl/>
        </w:rPr>
        <w:t>295</w:t>
      </w:r>
    </w:fldSimple>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F20AAB" w:rsidRDefault="00B95B77" w:rsidP="00F20AAB">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617" type="#_x0000_t32" style="position:absolute;left:0;text-align:left;margin-left:.55pt;margin-top:20.65pt;width:368.5pt;height:0;z-index:251762688" o:connectortype="straight" strokecolor="black [3200]" strokeweight="1.2pt">
          <v:shadow color="#868686"/>
        </v:shape>
      </w:pict>
    </w:r>
    <w:fldSimple w:instr=" PAGE   \* MERGEFORMAT ">
      <w:r w:rsidR="00044729">
        <w:rPr>
          <w:noProof/>
          <w:rtl/>
        </w:rPr>
        <w:t>334</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F20AAB" w:rsidRDefault="00B95B77" w:rsidP="00D13C75">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618" type="#_x0000_t32" style="position:absolute;left:0;text-align:left;margin-left:.55pt;margin-top:20.65pt;width:368.5pt;height:0;z-index:251764736" o:connectortype="straight" strokecolor="black [3200]" strokeweight="1.2pt">
          <v:shadow color="#868686"/>
        </v:shape>
      </w:pict>
    </w:r>
    <w:r w:rsidR="001D0B50">
      <w:rPr>
        <w:rFonts w:cs="AF_Najed" w:hint="cs"/>
        <w:noProof/>
        <w:sz w:val="30"/>
        <w:szCs w:val="30"/>
        <w:rtl/>
      </w:rPr>
      <w:t>الفصل الثالث: التقريب في التجربة التاريخية</w:t>
    </w:r>
    <w:r w:rsidR="001D0B50" w:rsidRPr="005736A9">
      <w:rPr>
        <w:rFonts w:hint="cs"/>
        <w:sz w:val="20"/>
        <w:szCs w:val="20"/>
        <w:rtl/>
      </w:rPr>
      <w:tab/>
    </w:r>
    <w:fldSimple w:instr=" PAGE   \* MERGEFORMAT ">
      <w:r w:rsidR="00044729">
        <w:rPr>
          <w:noProof/>
          <w:rtl/>
        </w:rPr>
        <w:t>335</w:t>
      </w:r>
    </w:fldSimple>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3C29F5" w:rsidRDefault="001D0B50" w:rsidP="003C29F5">
    <w:pPr>
      <w:pStyle w:val="afd"/>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AC18A8" w:rsidRDefault="001D0B50" w:rsidP="00AC18A8">
    <w:pPr>
      <w:pStyle w:val="afd"/>
      <w:rPr>
        <w:szCs w:val="24"/>
        <w:rtl/>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F20AAB" w:rsidRDefault="00B95B77" w:rsidP="00F20AAB">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619" type="#_x0000_t32" style="position:absolute;left:0;text-align:left;margin-left:.55pt;margin-top:20.65pt;width:368.5pt;height:0;z-index:251766784" o:connectortype="straight" strokecolor="black [3200]" strokeweight="1.2pt">
          <v:shadow color="#868686"/>
        </v:shape>
      </w:pict>
    </w:r>
    <w:fldSimple w:instr=" PAGE   \* MERGEFORMAT ">
      <w:r w:rsidR="00044729">
        <w:rPr>
          <w:noProof/>
          <w:rtl/>
        </w:rPr>
        <w:t>350</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F20AAB" w:rsidRDefault="00B95B77" w:rsidP="00D13C75">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620" type="#_x0000_t32" style="position:absolute;left:0;text-align:left;margin-left:.55pt;margin-top:20.65pt;width:368.5pt;height:0;z-index:251768832" o:connectortype="straight" strokecolor="black [3200]" strokeweight="1.2pt">
          <v:shadow color="#868686"/>
        </v:shape>
      </w:pict>
    </w:r>
    <w:r w:rsidR="001D0B50">
      <w:rPr>
        <w:rFonts w:cs="AF_Najed" w:hint="cs"/>
        <w:noProof/>
        <w:sz w:val="30"/>
        <w:szCs w:val="30"/>
        <w:rtl/>
      </w:rPr>
      <w:t>الفصل الثالث: التقريب في التجربة التاريخية</w:t>
    </w:r>
    <w:r w:rsidR="001D0B50" w:rsidRPr="005736A9">
      <w:rPr>
        <w:rFonts w:hint="cs"/>
        <w:sz w:val="20"/>
        <w:szCs w:val="20"/>
        <w:rtl/>
      </w:rPr>
      <w:tab/>
    </w:r>
    <w:fldSimple w:instr=" PAGE   \* MERGEFORMAT ">
      <w:r w:rsidR="00044729">
        <w:rPr>
          <w:noProof/>
          <w:rtl/>
        </w:rPr>
        <w:t>349</w:t>
      </w:r>
    </w:fldSimple>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AC18A8" w:rsidRDefault="001D0B50" w:rsidP="00AC18A8">
    <w:pPr>
      <w:pStyle w:val="afd"/>
      <w:rPr>
        <w:szCs w:val="24"/>
        <w:rtl/>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F20AAB" w:rsidRDefault="00B95B77" w:rsidP="00F20AAB">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623" type="#_x0000_t32" style="position:absolute;left:0;text-align:left;margin-left:.55pt;margin-top:20.65pt;width:368.5pt;height:0;z-index:251772928" o:connectortype="straight" strokecolor="black [3200]" strokeweight="1.2pt">
          <v:shadow color="#868686"/>
        </v:shape>
      </w:pict>
    </w:r>
    <w:fldSimple w:instr=" PAGE   \* MERGEFORMAT ">
      <w:r w:rsidR="00044729">
        <w:rPr>
          <w:noProof/>
          <w:rtl/>
        </w:rPr>
        <w:t>370</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F20AAB" w:rsidRDefault="00B95B77" w:rsidP="00D13C75">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624" type="#_x0000_t32" style="position:absolute;left:0;text-align:left;margin-left:.55pt;margin-top:20.65pt;width:368.5pt;height:0;z-index:251774976" o:connectortype="straight" strokecolor="black [3200]" strokeweight="1.2pt">
          <v:shadow color="#868686"/>
        </v:shape>
      </w:pict>
    </w:r>
    <w:r w:rsidR="001D0B50">
      <w:rPr>
        <w:rFonts w:cs="AF_Najed" w:hint="cs"/>
        <w:noProof/>
        <w:sz w:val="30"/>
        <w:szCs w:val="30"/>
        <w:rtl/>
      </w:rPr>
      <w:t>الفصل الثالث: التقريب في التجربة التاريخية</w:t>
    </w:r>
    <w:r w:rsidR="001D0B50" w:rsidRPr="005736A9">
      <w:rPr>
        <w:rFonts w:hint="cs"/>
        <w:sz w:val="20"/>
        <w:szCs w:val="20"/>
        <w:rtl/>
      </w:rPr>
      <w:tab/>
    </w:r>
    <w:fldSimple w:instr=" PAGE   \* MERGEFORMAT ">
      <w:r w:rsidR="00044729">
        <w:rPr>
          <w:noProof/>
          <w:rtl/>
        </w:rPr>
        <w:t>371</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061803" w:rsidRDefault="00B95B77" w:rsidP="00061803">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637" type="#_x0000_t32" style="position:absolute;left:0;text-align:left;margin-left:.55pt;margin-top:20.65pt;width:368.5pt;height:0;z-index:251793408" o:connectortype="straight" strokecolor="black [3200]" strokeweight="1.2pt">
          <v:shadow color="#868686"/>
        </v:shape>
      </w:pict>
    </w:r>
    <w:fldSimple w:instr=" PAGE   \* MERGEFORMAT ">
      <w:r w:rsidR="00044729">
        <w:rPr>
          <w:noProof/>
          <w:rtl/>
        </w:rPr>
        <w:t>58</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F436DE" w:rsidRDefault="001D0B50" w:rsidP="00F436DE">
    <w:pPr>
      <w:pStyle w:val="afd"/>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480241" w:rsidRDefault="001D0B50" w:rsidP="00480241">
    <w:pPr>
      <w:pStyle w:val="afd"/>
      <w:rPr>
        <w:szCs w:val="24"/>
        <w:rtl/>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F20AAB" w:rsidRDefault="00B95B77" w:rsidP="00D13C75">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626" type="#_x0000_t32" style="position:absolute;left:0;text-align:left;margin-left:.55pt;margin-top:20.65pt;width:368.5pt;height:0;z-index:251779072" o:connectortype="straight" strokecolor="black [3200]" strokeweight="1.2pt">
          <v:shadow color="#868686"/>
        </v:shape>
      </w:pict>
    </w:r>
    <w:r w:rsidR="001D0B50">
      <w:rPr>
        <w:rFonts w:cs="AF_Najed" w:hint="cs"/>
        <w:noProof/>
        <w:sz w:val="30"/>
        <w:szCs w:val="30"/>
        <w:rtl/>
      </w:rPr>
      <w:t>الفصل الثالث: التقريب في التجربة التاريخية</w:t>
    </w:r>
    <w:r w:rsidR="001D0B50" w:rsidRPr="005736A9">
      <w:rPr>
        <w:rFonts w:hint="cs"/>
        <w:sz w:val="20"/>
        <w:szCs w:val="20"/>
        <w:rtl/>
      </w:rPr>
      <w:tab/>
    </w:r>
    <w:fldSimple w:instr=" PAGE   \* MERGEFORMAT ">
      <w:r w:rsidR="001D0B50">
        <w:rPr>
          <w:noProof/>
          <w:rtl/>
        </w:rPr>
        <w:t>367</w:t>
      </w:r>
    </w:fldSimple>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F20AAB" w:rsidRDefault="00B95B77" w:rsidP="00F20AAB">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627" type="#_x0000_t32" style="position:absolute;left:0;text-align:left;margin-left:.55pt;margin-top:20.65pt;width:368.5pt;height:0;z-index:251781120" o:connectortype="straight" strokecolor="black [3200]" strokeweight="1.2pt">
          <v:shadow color="#868686"/>
        </v:shape>
      </w:pict>
    </w:r>
    <w:fldSimple w:instr=" PAGE   \* MERGEFORMAT ">
      <w:r w:rsidR="001D0B50">
        <w:rPr>
          <w:noProof/>
          <w:rtl/>
        </w:rPr>
        <w:t>382</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F20AAB" w:rsidRDefault="00B95B77" w:rsidP="00D13C75">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628" type="#_x0000_t32" style="position:absolute;left:0;text-align:left;margin-left:.55pt;margin-top:20.65pt;width:368.5pt;height:0;z-index:251783168" o:connectortype="straight" strokecolor="black [3200]" strokeweight="1.2pt">
          <v:shadow color="#868686"/>
        </v:shape>
      </w:pict>
    </w:r>
    <w:r w:rsidR="001D0B50">
      <w:rPr>
        <w:rFonts w:cs="AF_Najed" w:hint="cs"/>
        <w:noProof/>
        <w:sz w:val="30"/>
        <w:szCs w:val="30"/>
        <w:rtl/>
      </w:rPr>
      <w:t>المحتويات</w:t>
    </w:r>
    <w:r w:rsidR="001D0B50" w:rsidRPr="005736A9">
      <w:rPr>
        <w:rFonts w:hint="cs"/>
        <w:sz w:val="20"/>
        <w:szCs w:val="20"/>
        <w:rtl/>
      </w:rPr>
      <w:tab/>
    </w:r>
    <w:fldSimple w:instr=" PAGE   \* MERGEFORMAT ">
      <w:r w:rsidR="001D0B50">
        <w:rPr>
          <w:noProof/>
          <w:rtl/>
        </w:rPr>
        <w:t>381</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061803" w:rsidRDefault="00B95B77" w:rsidP="00061803">
    <w:pPr>
      <w:tabs>
        <w:tab w:val="right" w:leader="dot" w:pos="7371"/>
      </w:tabs>
      <w:ind w:firstLine="0"/>
      <w:rPr>
        <w:rtl/>
      </w:rPr>
    </w:pPr>
    <w:r w:rsidRPr="00B95B77">
      <w:rPr>
        <w:rFonts w:cs="AF_Najed"/>
        <w:noProof/>
        <w:sz w:val="30"/>
        <w:szCs w:val="30"/>
        <w:rtl/>
      </w:rPr>
      <w:pict>
        <v:shapetype id="_x0000_t32" coordsize="21600,21600" o:spt="32" o:oned="t" path="m,l21600,21600e" filled="f">
          <v:path arrowok="t" fillok="f" o:connecttype="none"/>
          <o:lock v:ext="edit" shapetype="t"/>
        </v:shapetype>
        <v:shape id="_x0000_s63636" type="#_x0000_t32" style="position:absolute;left:0;text-align:left;margin-left:.55pt;margin-top:20.65pt;width:368.5pt;height:0;z-index:251658240" o:connectortype="straight" strokecolor="black [3200]" strokeweight="1.2pt">
          <v:shadow color="#868686"/>
        </v:shape>
      </w:pict>
    </w:r>
    <w:r w:rsidR="001D0B50">
      <w:rPr>
        <w:rFonts w:cs="AF_Najed" w:hint="cs"/>
        <w:noProof/>
        <w:sz w:val="30"/>
        <w:szCs w:val="30"/>
        <w:rtl/>
      </w:rPr>
      <w:t>الفصل الأوّل: طروحات ومواقف في التقريب بين المذاهب</w:t>
    </w:r>
    <w:r w:rsidR="001D0B50" w:rsidRPr="005736A9">
      <w:rPr>
        <w:rFonts w:hint="cs"/>
        <w:sz w:val="20"/>
        <w:szCs w:val="20"/>
        <w:rtl/>
      </w:rPr>
      <w:tab/>
    </w:r>
    <w:fldSimple w:instr=" PAGE   \* MERGEFORMAT ">
      <w:r w:rsidR="00044729">
        <w:rPr>
          <w:noProof/>
          <w:rtl/>
        </w:rPr>
        <w:t>59</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AB28DD" w:rsidRDefault="00B95B77" w:rsidP="00AB28DD">
    <w:pPr>
      <w:tabs>
        <w:tab w:val="right" w:leader="dot" w:pos="7371"/>
      </w:tabs>
      <w:ind w:firstLine="0"/>
    </w:pPr>
    <w:r w:rsidRPr="00B95B77">
      <w:rPr>
        <w:rFonts w:cs="AF_Najed"/>
        <w:noProof/>
        <w:sz w:val="30"/>
        <w:szCs w:val="30"/>
      </w:rPr>
      <w:pict>
        <v:shapetype id="_x0000_t32" coordsize="21600,21600" o:spt="32" o:oned="t" path="m,l21600,21600e" filled="f">
          <v:path arrowok="t" fillok="f" o:connecttype="none"/>
          <o:lock v:ext="edit" shapetype="t"/>
        </v:shapetype>
        <v:shape id="_x0000_s63629" type="#_x0000_t32" style="position:absolute;left:0;text-align:left;margin-left:.55pt;margin-top:20.65pt;width:368.5pt;height:0;z-index:251785216" o:connectortype="straight" strokecolor="black [3200]" strokeweight="1.2pt">
          <v:shadow color="#868686"/>
        </v:shape>
      </w:pict>
    </w:r>
    <w:fldSimple w:instr=" PAGE   \* MERGEFORMAT ">
      <w:r w:rsidR="00044729">
        <w:rPr>
          <w:noProof/>
          <w:rtl/>
        </w:rPr>
        <w:t>106</w:t>
      </w:r>
    </w:fldSimple>
    <w:r w:rsidR="001D0B50">
      <w:rPr>
        <w:rFonts w:hint="cs"/>
        <w:rtl/>
      </w:rPr>
      <w:tab/>
    </w:r>
    <w:r w:rsidR="001D0B50" w:rsidRPr="001844F7">
      <w:rPr>
        <w:rFonts w:cs="AF_Najed" w:hint="cs"/>
        <w:noProof/>
        <w:sz w:val="30"/>
        <w:szCs w:val="30"/>
        <w:rtl/>
      </w:rPr>
      <w:t>سؤال التقريب بين المذاهب، أوراق جادّة</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50" w:rsidRPr="00F15CA5" w:rsidRDefault="001D0B50" w:rsidP="00F15CA5">
    <w:pPr>
      <w:pStyle w:val="afd"/>
      <w:rPr>
        <w:szCs w:val="24"/>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A654C"/>
    <w:multiLevelType w:val="multilevel"/>
    <w:tmpl w:val="9134E892"/>
    <w:styleLink w:val="fgdsgfdfd"/>
    <w:lvl w:ilvl="0">
      <w:start w:val="1"/>
      <w:numFmt w:val="bullet"/>
      <w:lvlText w:val=""/>
      <w:lvlJc w:val="left"/>
      <w:pPr>
        <w:ind w:left="851" w:hanging="369"/>
      </w:pPr>
      <w:rPr>
        <w:rFonts w:ascii="Wingdings" w:hAnsi="Wingdings"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1">
    <w:nsid w:val="1AD51C58"/>
    <w:multiLevelType w:val="multilevel"/>
    <w:tmpl w:val="7E0ABC90"/>
    <w:styleLink w:val="Style2"/>
    <w:lvl w:ilvl="0">
      <w:start w:val="1"/>
      <w:numFmt w:val="decimal"/>
      <w:lvlText w:val="%1ـ"/>
      <w:lvlJc w:val="left"/>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2">
    <w:nsid w:val="20F04948"/>
    <w:multiLevelType w:val="multilevel"/>
    <w:tmpl w:val="5CF484C2"/>
    <w:styleLink w:val="a"/>
    <w:lvl w:ilvl="0">
      <w:start w:val="1"/>
      <w:numFmt w:val="arabicAbjad"/>
      <w:lvlText w:val="%1)"/>
      <w:lvlJc w:val="center"/>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
    <w:nsid w:val="25C81C86"/>
    <w:multiLevelType w:val="multilevel"/>
    <w:tmpl w:val="2F02BE40"/>
    <w:styleLink w:val="Style1"/>
    <w:lvl w:ilvl="0">
      <w:start w:val="1"/>
      <w:numFmt w:val="decimal"/>
      <w:lvlText w:val="%1ـ"/>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4">
    <w:nsid w:val="2BA524F2"/>
    <w:multiLevelType w:val="multilevel"/>
    <w:tmpl w:val="2CFC3300"/>
    <w:styleLink w:val="ggsdfkfgsdgg"/>
    <w:lvl w:ilvl="0">
      <w:start w:val="1"/>
      <w:numFmt w:val="bullet"/>
      <w:lvlText w:val=""/>
      <w:lvlJc w:val="left"/>
      <w:pPr>
        <w:ind w:left="851" w:hanging="369"/>
      </w:pPr>
      <w:rPr>
        <w:rFonts w:ascii="Symbol" w:hAnsi="Symbol"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5">
    <w:nsid w:val="2CC944B4"/>
    <w:multiLevelType w:val="multilevel"/>
    <w:tmpl w:val="B1BAA678"/>
    <w:styleLink w:val="dgjhg"/>
    <w:lvl w:ilvl="0">
      <w:start w:val="1"/>
      <w:numFmt w:val="decimal"/>
      <w:lvlText w:val="%1ـ"/>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6">
    <w:nsid w:val="2D392F24"/>
    <w:multiLevelType w:val="multilevel"/>
    <w:tmpl w:val="2F9605D0"/>
    <w:styleLink w:val="a0"/>
    <w:lvl w:ilvl="0">
      <w:start w:val="1"/>
      <w:numFmt w:val="decimal"/>
      <w:lvlText w:val="%1ـ"/>
      <w:lvlJc w:val="center"/>
      <w:pPr>
        <w:ind w:left="624" w:hanging="336"/>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7">
    <w:nsid w:val="39A76D46"/>
    <w:multiLevelType w:val="multilevel"/>
    <w:tmpl w:val="BDE45AA2"/>
    <w:styleLink w:val="a1"/>
    <w:lvl w:ilvl="0">
      <w:start w:val="1"/>
      <w:numFmt w:val="bullet"/>
      <w:lvlText w:val=""/>
      <w:lvlJc w:val="left"/>
      <w:pPr>
        <w:ind w:left="851" w:hanging="284"/>
      </w:pPr>
      <w:rPr>
        <w:rFonts w:ascii="Wingdings" w:hAnsi="Wingdings" w:cs="Times New Roman" w:hint="default"/>
        <w:color w:val="auto"/>
        <w:szCs w:val="28"/>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8">
    <w:nsid w:val="44AB0669"/>
    <w:multiLevelType w:val="multilevel"/>
    <w:tmpl w:val="8684D71E"/>
    <w:styleLink w:val="a2"/>
    <w:lvl w:ilvl="0">
      <w:start w:val="1"/>
      <w:numFmt w:val="bullet"/>
      <w:lvlText w:val=""/>
      <w:lvlJc w:val="left"/>
      <w:pPr>
        <w:ind w:left="624" w:hanging="454"/>
      </w:pPr>
      <w:rPr>
        <w:rFonts w:ascii="Symbol" w:hAnsi="Symbol" w:cs="Times New Roman" w:hint="default"/>
        <w:color w:val="auto"/>
        <w:szCs w:val="28"/>
      </w:rPr>
    </w:lvl>
    <w:lvl w:ilvl="1">
      <w:start w:val="1"/>
      <w:numFmt w:val="lowerLetter"/>
      <w:lvlText w:val="%2)"/>
      <w:lvlJc w:val="left"/>
      <w:pPr>
        <w:ind w:left="1248" w:hanging="454"/>
      </w:pPr>
      <w:rPr>
        <w:rFonts w:hint="default"/>
      </w:rPr>
    </w:lvl>
    <w:lvl w:ilvl="2">
      <w:start w:val="1"/>
      <w:numFmt w:val="lowerRoman"/>
      <w:lvlText w:val="%3)"/>
      <w:lvlJc w:val="left"/>
      <w:pPr>
        <w:ind w:left="1872" w:hanging="454"/>
      </w:pPr>
      <w:rPr>
        <w:rFonts w:hint="default"/>
      </w:rPr>
    </w:lvl>
    <w:lvl w:ilvl="3">
      <w:start w:val="1"/>
      <w:numFmt w:val="decimal"/>
      <w:lvlText w:val="(%4)"/>
      <w:lvlJc w:val="left"/>
      <w:pPr>
        <w:ind w:left="2496" w:hanging="454"/>
      </w:pPr>
      <w:rPr>
        <w:rFonts w:hint="default"/>
      </w:rPr>
    </w:lvl>
    <w:lvl w:ilvl="4">
      <w:start w:val="1"/>
      <w:numFmt w:val="lowerLetter"/>
      <w:lvlText w:val="(%5)"/>
      <w:lvlJc w:val="left"/>
      <w:pPr>
        <w:ind w:left="3120" w:hanging="454"/>
      </w:pPr>
      <w:rPr>
        <w:rFonts w:hint="default"/>
      </w:rPr>
    </w:lvl>
    <w:lvl w:ilvl="5">
      <w:start w:val="1"/>
      <w:numFmt w:val="lowerRoman"/>
      <w:lvlText w:val="(%6)"/>
      <w:lvlJc w:val="left"/>
      <w:pPr>
        <w:ind w:left="3744" w:hanging="454"/>
      </w:pPr>
      <w:rPr>
        <w:rFonts w:hint="default"/>
      </w:rPr>
    </w:lvl>
    <w:lvl w:ilvl="6">
      <w:start w:val="1"/>
      <w:numFmt w:val="decimal"/>
      <w:lvlText w:val="%7."/>
      <w:lvlJc w:val="left"/>
      <w:pPr>
        <w:ind w:left="4368" w:hanging="454"/>
      </w:pPr>
      <w:rPr>
        <w:rFonts w:hint="default"/>
      </w:rPr>
    </w:lvl>
    <w:lvl w:ilvl="7">
      <w:start w:val="1"/>
      <w:numFmt w:val="lowerLetter"/>
      <w:lvlText w:val="%8."/>
      <w:lvlJc w:val="left"/>
      <w:pPr>
        <w:ind w:left="4992" w:hanging="454"/>
      </w:pPr>
      <w:rPr>
        <w:rFonts w:hint="default"/>
      </w:rPr>
    </w:lvl>
    <w:lvl w:ilvl="8">
      <w:start w:val="1"/>
      <w:numFmt w:val="lowerRoman"/>
      <w:lvlText w:val="%9."/>
      <w:lvlJc w:val="left"/>
      <w:pPr>
        <w:ind w:left="5616" w:hanging="454"/>
      </w:pPr>
      <w:rPr>
        <w:rFonts w:hint="default"/>
      </w:rPr>
    </w:lvl>
  </w:abstractNum>
  <w:abstractNum w:abstractNumId="9">
    <w:nsid w:val="46CA653D"/>
    <w:multiLevelType w:val="multilevel"/>
    <w:tmpl w:val="C4244776"/>
    <w:styleLink w:val="a3"/>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0">
    <w:nsid w:val="542C6D34"/>
    <w:multiLevelType w:val="multilevel"/>
    <w:tmpl w:val="659CAFB8"/>
    <w:styleLink w:val="a4"/>
    <w:lvl w:ilvl="0">
      <w:start w:val="1"/>
      <w:numFmt w:val="arabicAbjad"/>
      <w:lvlText w:val="%1)"/>
      <w:lvlJc w:val="center"/>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11">
    <w:nsid w:val="57EC43DC"/>
    <w:multiLevelType w:val="multilevel"/>
    <w:tmpl w:val="0420BC82"/>
    <w:styleLink w:val="a5"/>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2">
    <w:nsid w:val="5A634BA6"/>
    <w:multiLevelType w:val="multilevel"/>
    <w:tmpl w:val="84484D08"/>
    <w:styleLink w:val="a6"/>
    <w:lvl w:ilvl="0">
      <w:start w:val="1"/>
      <w:numFmt w:val="bullet"/>
      <w:lvlText w:val=""/>
      <w:lvlJc w:val="left"/>
      <w:pPr>
        <w:ind w:left="624" w:hanging="340"/>
      </w:pPr>
      <w:rPr>
        <w:rFonts w:ascii="Symbol" w:hAnsi="Symbol"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3">
    <w:nsid w:val="5A6B7C94"/>
    <w:multiLevelType w:val="multilevel"/>
    <w:tmpl w:val="90209216"/>
    <w:styleLink w:val="a7"/>
    <w:lvl w:ilvl="0">
      <w:start w:val="1"/>
      <w:numFmt w:val="bullet"/>
      <w:lvlText w:val=""/>
      <w:lvlJc w:val="left"/>
      <w:pPr>
        <w:ind w:left="624" w:hanging="340"/>
      </w:pPr>
      <w:rPr>
        <w:rFonts w:ascii="Wingdings" w:hAnsi="Wingdings"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4">
    <w:nsid w:val="61B82427"/>
    <w:multiLevelType w:val="multilevel"/>
    <w:tmpl w:val="CD3CF1C8"/>
    <w:styleLink w:val="ghf"/>
    <w:lvl w:ilvl="0">
      <w:start w:val="1"/>
      <w:numFmt w:val="bullet"/>
      <w:lvlText w:val=""/>
      <w:lvlJc w:val="left"/>
      <w:pPr>
        <w:ind w:left="624" w:hanging="426"/>
      </w:pPr>
      <w:rPr>
        <w:rFonts w:ascii="Wingdings" w:hAnsi="Wingdings" w:cs="Times New Roman" w:hint="default"/>
        <w:color w:val="auto"/>
        <w:szCs w:val="28"/>
      </w:rPr>
    </w:lvl>
    <w:lvl w:ilvl="1">
      <w:start w:val="1"/>
      <w:numFmt w:val="lowerLetter"/>
      <w:lvlText w:val="%2)"/>
      <w:lvlJc w:val="left"/>
      <w:pPr>
        <w:ind w:left="1248" w:hanging="426"/>
      </w:pPr>
      <w:rPr>
        <w:rFonts w:hint="default"/>
      </w:rPr>
    </w:lvl>
    <w:lvl w:ilvl="2">
      <w:start w:val="1"/>
      <w:numFmt w:val="lowerRoman"/>
      <w:lvlText w:val="%3)"/>
      <w:lvlJc w:val="left"/>
      <w:pPr>
        <w:ind w:left="1872" w:hanging="426"/>
      </w:pPr>
      <w:rPr>
        <w:rFonts w:hint="default"/>
      </w:rPr>
    </w:lvl>
    <w:lvl w:ilvl="3">
      <w:start w:val="1"/>
      <w:numFmt w:val="decimal"/>
      <w:lvlText w:val="(%4)"/>
      <w:lvlJc w:val="left"/>
      <w:pPr>
        <w:ind w:left="2496" w:hanging="426"/>
      </w:pPr>
      <w:rPr>
        <w:rFonts w:hint="default"/>
      </w:rPr>
    </w:lvl>
    <w:lvl w:ilvl="4">
      <w:start w:val="1"/>
      <w:numFmt w:val="lowerLetter"/>
      <w:lvlText w:val="(%5)"/>
      <w:lvlJc w:val="left"/>
      <w:pPr>
        <w:ind w:left="3120" w:hanging="426"/>
      </w:pPr>
      <w:rPr>
        <w:rFonts w:hint="default"/>
      </w:rPr>
    </w:lvl>
    <w:lvl w:ilvl="5">
      <w:start w:val="1"/>
      <w:numFmt w:val="lowerRoman"/>
      <w:lvlText w:val="(%6)"/>
      <w:lvlJc w:val="left"/>
      <w:pPr>
        <w:ind w:left="3744" w:hanging="426"/>
      </w:pPr>
      <w:rPr>
        <w:rFonts w:hint="default"/>
      </w:rPr>
    </w:lvl>
    <w:lvl w:ilvl="6">
      <w:start w:val="1"/>
      <w:numFmt w:val="decimal"/>
      <w:lvlText w:val="%7."/>
      <w:lvlJc w:val="left"/>
      <w:pPr>
        <w:ind w:left="4368" w:hanging="426"/>
      </w:pPr>
      <w:rPr>
        <w:rFonts w:hint="default"/>
      </w:rPr>
    </w:lvl>
    <w:lvl w:ilvl="7">
      <w:start w:val="1"/>
      <w:numFmt w:val="lowerLetter"/>
      <w:lvlText w:val="%8."/>
      <w:lvlJc w:val="left"/>
      <w:pPr>
        <w:ind w:left="4992" w:hanging="426"/>
      </w:pPr>
      <w:rPr>
        <w:rFonts w:hint="default"/>
      </w:rPr>
    </w:lvl>
    <w:lvl w:ilvl="8">
      <w:start w:val="1"/>
      <w:numFmt w:val="lowerRoman"/>
      <w:lvlText w:val="%9."/>
      <w:lvlJc w:val="left"/>
      <w:pPr>
        <w:ind w:left="5616" w:hanging="426"/>
      </w:pPr>
      <w:rPr>
        <w:rFonts w:hint="default"/>
      </w:rPr>
    </w:lvl>
  </w:abstractNum>
  <w:abstractNum w:abstractNumId="15">
    <w:nsid w:val="71970683"/>
    <w:multiLevelType w:val="multilevel"/>
    <w:tmpl w:val="670213B2"/>
    <w:styleLink w:val="a8"/>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6">
    <w:nsid w:val="73636E8E"/>
    <w:multiLevelType w:val="multilevel"/>
    <w:tmpl w:val="FD4E40EC"/>
    <w:styleLink w:val="a9"/>
    <w:lvl w:ilvl="0">
      <w:start w:val="1"/>
      <w:numFmt w:val="bullet"/>
      <w:lvlText w:val=""/>
      <w:lvlJc w:val="left"/>
      <w:pPr>
        <w:ind w:left="851" w:hanging="284"/>
      </w:pPr>
      <w:rPr>
        <w:rFonts w:ascii="Symbol" w:hAnsi="Symbol" w:cs="Times New Roman" w:hint="default"/>
        <w:color w:val="auto"/>
        <w:szCs w:val="28"/>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17">
    <w:nsid w:val="774868AF"/>
    <w:multiLevelType w:val="multilevel"/>
    <w:tmpl w:val="6804D838"/>
    <w:styleLink w:val="jdhgdfjkghkdll"/>
    <w:lvl w:ilvl="0">
      <w:start w:val="1"/>
      <w:numFmt w:val="decimal"/>
      <w:lvlText w:val="%1ـ"/>
      <w:lvlJc w:val="center"/>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18">
    <w:nsid w:val="77D17205"/>
    <w:multiLevelType w:val="multilevel"/>
    <w:tmpl w:val="54DCF7B8"/>
    <w:styleLink w:val="gfdjkhjl"/>
    <w:lvl w:ilvl="0">
      <w:start w:val="1"/>
      <w:numFmt w:val="bullet"/>
      <w:lvlText w:val=""/>
      <w:lvlJc w:val="left"/>
      <w:pPr>
        <w:ind w:left="851" w:hanging="369"/>
      </w:pPr>
      <w:rPr>
        <w:rFonts w:ascii="Wingdings" w:hAnsi="Wingdings"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19">
    <w:nsid w:val="79783D2A"/>
    <w:multiLevelType w:val="multilevel"/>
    <w:tmpl w:val="BA606B90"/>
    <w:styleLink w:val="hgfghfgkfj"/>
    <w:lvl w:ilvl="0">
      <w:start w:val="1"/>
      <w:numFmt w:val="bullet"/>
      <w:lvlText w:val=""/>
      <w:lvlJc w:val="left"/>
      <w:pPr>
        <w:ind w:left="624" w:hanging="340"/>
      </w:pPr>
      <w:rPr>
        <w:rFonts w:ascii="Symbol" w:hAnsi="Symbol"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0">
    <w:nsid w:val="7F552A73"/>
    <w:multiLevelType w:val="multilevel"/>
    <w:tmpl w:val="0DE670A6"/>
    <w:styleLink w:val="aa"/>
    <w:lvl w:ilvl="0">
      <w:start w:val="1"/>
      <w:numFmt w:val="bullet"/>
      <w:lvlText w:val=""/>
      <w:lvlJc w:val="left"/>
      <w:pPr>
        <w:ind w:left="624" w:hanging="426"/>
      </w:pPr>
      <w:rPr>
        <w:rFonts w:ascii="Symbol" w:hAnsi="Symbol" w:cs="Times New Roman" w:hint="default"/>
        <w:color w:val="auto"/>
        <w:szCs w:val="28"/>
      </w:rPr>
    </w:lvl>
    <w:lvl w:ilvl="1">
      <w:start w:val="1"/>
      <w:numFmt w:val="lowerLetter"/>
      <w:lvlText w:val="%2)"/>
      <w:lvlJc w:val="left"/>
      <w:pPr>
        <w:ind w:left="1248" w:hanging="426"/>
      </w:pPr>
      <w:rPr>
        <w:rFonts w:hint="default"/>
      </w:rPr>
    </w:lvl>
    <w:lvl w:ilvl="2">
      <w:start w:val="1"/>
      <w:numFmt w:val="lowerRoman"/>
      <w:lvlText w:val="%3)"/>
      <w:lvlJc w:val="left"/>
      <w:pPr>
        <w:ind w:left="1872" w:hanging="426"/>
      </w:pPr>
      <w:rPr>
        <w:rFonts w:hint="default"/>
      </w:rPr>
    </w:lvl>
    <w:lvl w:ilvl="3">
      <w:start w:val="1"/>
      <w:numFmt w:val="decimal"/>
      <w:lvlText w:val="(%4)"/>
      <w:lvlJc w:val="left"/>
      <w:pPr>
        <w:ind w:left="2496" w:hanging="426"/>
      </w:pPr>
      <w:rPr>
        <w:rFonts w:hint="default"/>
      </w:rPr>
    </w:lvl>
    <w:lvl w:ilvl="4">
      <w:start w:val="1"/>
      <w:numFmt w:val="lowerLetter"/>
      <w:lvlText w:val="(%5)"/>
      <w:lvlJc w:val="left"/>
      <w:pPr>
        <w:ind w:left="3120" w:hanging="426"/>
      </w:pPr>
      <w:rPr>
        <w:rFonts w:hint="default"/>
      </w:rPr>
    </w:lvl>
    <w:lvl w:ilvl="5">
      <w:start w:val="1"/>
      <w:numFmt w:val="lowerRoman"/>
      <w:lvlText w:val="(%6)"/>
      <w:lvlJc w:val="left"/>
      <w:pPr>
        <w:ind w:left="3744" w:hanging="426"/>
      </w:pPr>
      <w:rPr>
        <w:rFonts w:hint="default"/>
      </w:rPr>
    </w:lvl>
    <w:lvl w:ilvl="6">
      <w:start w:val="1"/>
      <w:numFmt w:val="decimal"/>
      <w:lvlText w:val="%7."/>
      <w:lvlJc w:val="left"/>
      <w:pPr>
        <w:ind w:left="4368" w:hanging="426"/>
      </w:pPr>
      <w:rPr>
        <w:rFonts w:hint="default"/>
      </w:rPr>
    </w:lvl>
    <w:lvl w:ilvl="7">
      <w:start w:val="1"/>
      <w:numFmt w:val="lowerLetter"/>
      <w:lvlText w:val="%8."/>
      <w:lvlJc w:val="left"/>
      <w:pPr>
        <w:ind w:left="4992" w:hanging="426"/>
      </w:pPr>
      <w:rPr>
        <w:rFonts w:hint="default"/>
      </w:rPr>
    </w:lvl>
    <w:lvl w:ilvl="8">
      <w:start w:val="1"/>
      <w:numFmt w:val="lowerRoman"/>
      <w:lvlText w:val="%9."/>
      <w:lvlJc w:val="left"/>
      <w:pPr>
        <w:ind w:left="5616" w:hanging="426"/>
      </w:pPr>
      <w:rPr>
        <w:rFonts w:hint="default"/>
      </w:rPr>
    </w:lvl>
  </w:abstractNum>
  <w:num w:numId="1">
    <w:abstractNumId w:val="15"/>
  </w:num>
  <w:num w:numId="2">
    <w:abstractNumId w:val="10"/>
  </w:num>
  <w:num w:numId="3">
    <w:abstractNumId w:val="2"/>
  </w:num>
  <w:num w:numId="4">
    <w:abstractNumId w:val="6"/>
  </w:num>
  <w:num w:numId="5">
    <w:abstractNumId w:val="17"/>
  </w:num>
  <w:num w:numId="6">
    <w:abstractNumId w:val="19"/>
  </w:num>
  <w:num w:numId="7">
    <w:abstractNumId w:val="8"/>
  </w:num>
  <w:num w:numId="8">
    <w:abstractNumId w:val="20"/>
  </w:num>
  <w:num w:numId="9">
    <w:abstractNumId w:val="4"/>
  </w:num>
  <w:num w:numId="10">
    <w:abstractNumId w:val="14"/>
  </w:num>
  <w:num w:numId="11">
    <w:abstractNumId w:val="18"/>
  </w:num>
  <w:num w:numId="12">
    <w:abstractNumId w:val="0"/>
  </w:num>
  <w:num w:numId="13">
    <w:abstractNumId w:val="11"/>
  </w:num>
  <w:num w:numId="14">
    <w:abstractNumId w:val="3"/>
  </w:num>
  <w:num w:numId="15">
    <w:abstractNumId w:val="1"/>
  </w:num>
  <w:num w:numId="16">
    <w:abstractNumId w:val="9"/>
  </w:num>
  <w:num w:numId="17">
    <w:abstractNumId w:val="13"/>
  </w:num>
  <w:num w:numId="18">
    <w:abstractNumId w:val="7"/>
  </w:num>
  <w:num w:numId="19">
    <w:abstractNumId w:val="12"/>
  </w:num>
  <w:num w:numId="20">
    <w:abstractNumId w:val="16"/>
  </w:num>
  <w:num w:numId="21">
    <w:abstractNumId w:val="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stylePaneFormatFilter w:val="3F01"/>
  <w:defaultTabStop w:val="720"/>
  <w:clickAndTypeStyle w:val="af"/>
  <w:evenAndOddHeaders/>
  <w:characterSpacingControl w:val="doNotCompress"/>
  <w:hdrShapeDefaults>
    <o:shapedefaults v:ext="edit" spidmax="105474" strokecolor="none [3200]">
      <v:stroke color="none [3200]" weight="1pt"/>
      <v:shadow color="#868686"/>
      <o:colormenu v:ext="edit" fillcolor="none [3212]" strokecolor="none"/>
    </o:shapedefaults>
    <o:shapelayout v:ext="edit">
      <o:idmap v:ext="edit" data="62"/>
      <o:rules v:ext="edit">
        <o:r id="V:Rule40" type="connector" idref="#_x0000_s63593"/>
        <o:r id="V:Rule41" type="connector" idref="#_x0000_s63566"/>
        <o:r id="V:Rule42" type="connector" idref="#_x0000_s63617"/>
        <o:r id="V:Rule43" type="connector" idref="#_x0000_s63637"/>
        <o:r id="V:Rule44" type="connector" idref="#_x0000_s63578"/>
        <o:r id="V:Rule45" type="connector" idref="#_x0000_s63594"/>
        <o:r id="V:Rule46" type="connector" idref="#_x0000_s63628"/>
        <o:r id="V:Rule47" type="connector" idref="#_x0000_s63601"/>
        <o:r id="V:Rule48" type="connector" idref="#_x0000_s63626"/>
        <o:r id="V:Rule49" type="connector" idref="#_x0000_s63564"/>
        <o:r id="V:Rule50" type="connector" idref="#_x0000_s63639"/>
        <o:r id="V:Rule51" type="connector" idref="#_x0000_s63561"/>
        <o:r id="V:Rule52" type="connector" idref="#_x0000_s63602"/>
        <o:r id="V:Rule53" type="connector" idref="#_x0000_s63636"/>
        <o:r id="V:Rule54" type="connector" idref="#_x0000_s63583"/>
        <o:r id="V:Rule55" type="connector" idref="#_x0000_s63640"/>
        <o:r id="V:Rule56" type="connector" idref="#_x0000_s63619"/>
        <o:r id="V:Rule57" type="connector" idref="#_x0000_s63623"/>
        <o:r id="V:Rule58" type="connector" idref="#_x0000_s63598"/>
        <o:r id="V:Rule59" type="connector" idref="#_x0000_s63562"/>
        <o:r id="V:Rule60" type="connector" idref="#_x0000_s63608"/>
        <o:r id="V:Rule61" type="connector" idref="#_x0000_s63630"/>
        <o:r id="V:Rule62" type="connector" idref="#_x0000_s63511"/>
        <o:r id="V:Rule63" type="connector" idref="#_x0000_s63624"/>
        <o:r id="V:Rule64" type="connector" idref="#_x0000_s63592"/>
        <o:r id="V:Rule65" type="connector" idref="#_x0000_s63618"/>
        <o:r id="V:Rule66" type="connector" idref="#_x0000_s63629"/>
        <o:r id="V:Rule67" type="connector" idref="#_x0000_s63565"/>
        <o:r id="V:Rule68" type="connector" idref="#_x0000_s63610"/>
        <o:r id="V:Rule69" type="connector" idref="#_x0000_s63587"/>
        <o:r id="V:Rule70" type="connector" idref="#_x0000_s63620"/>
        <o:r id="V:Rule71" type="connector" idref="#_x0000_s63589"/>
        <o:r id="V:Rule72" type="connector" idref="#_x0000_s63579"/>
        <o:r id="V:Rule73" type="connector" idref="#_x0000_s63627"/>
        <o:r id="V:Rule74" type="connector" idref="#_x0000_s63584"/>
        <o:r id="V:Rule75" type="connector" idref="#_x0000_s63588"/>
        <o:r id="V:Rule76" type="connector" idref="#_x0000_s63599"/>
        <o:r id="V:Rule77" type="connector" idref="#_x0000_s63632"/>
        <o:r id="V:Rule78" type="connector" idref="#_x0000_s63609"/>
      </o:rules>
      <o:regrouptable v:ext="edit">
        <o:entry new="1" old="0"/>
      </o:regrouptable>
    </o:shapelayout>
  </w:hdrShapeDefaults>
  <w:footnotePr>
    <w:numRestart w:val="eachPage"/>
    <w:footnote w:id="0"/>
    <w:footnote w:id="1"/>
    <w:footnote w:id="2"/>
  </w:footnotePr>
  <w:endnotePr>
    <w:numFmt w:val="decimal"/>
    <w:numRestart w:val="eachSect"/>
    <w:endnote w:id="0"/>
    <w:endnote w:id="1"/>
  </w:endnotePr>
  <w:compat/>
  <w:rsids>
    <w:rsidRoot w:val="0077430E"/>
    <w:rsid w:val="00001382"/>
    <w:rsid w:val="000015E6"/>
    <w:rsid w:val="0000246C"/>
    <w:rsid w:val="00002FE0"/>
    <w:rsid w:val="00004A01"/>
    <w:rsid w:val="00005220"/>
    <w:rsid w:val="000068FE"/>
    <w:rsid w:val="0000721C"/>
    <w:rsid w:val="0001061F"/>
    <w:rsid w:val="000120FC"/>
    <w:rsid w:val="00012EE0"/>
    <w:rsid w:val="000139F9"/>
    <w:rsid w:val="00014A82"/>
    <w:rsid w:val="00014B54"/>
    <w:rsid w:val="00014C5C"/>
    <w:rsid w:val="0001518F"/>
    <w:rsid w:val="00016D53"/>
    <w:rsid w:val="00020EAC"/>
    <w:rsid w:val="000213F9"/>
    <w:rsid w:val="00021E9E"/>
    <w:rsid w:val="00025805"/>
    <w:rsid w:val="00026F75"/>
    <w:rsid w:val="00027F0F"/>
    <w:rsid w:val="0003066B"/>
    <w:rsid w:val="00032260"/>
    <w:rsid w:val="000338BB"/>
    <w:rsid w:val="000355C4"/>
    <w:rsid w:val="000367D1"/>
    <w:rsid w:val="00037582"/>
    <w:rsid w:val="000403C3"/>
    <w:rsid w:val="00042C12"/>
    <w:rsid w:val="00044729"/>
    <w:rsid w:val="00044958"/>
    <w:rsid w:val="00047036"/>
    <w:rsid w:val="0005032A"/>
    <w:rsid w:val="00050631"/>
    <w:rsid w:val="00050CD1"/>
    <w:rsid w:val="00050F58"/>
    <w:rsid w:val="000524E6"/>
    <w:rsid w:val="0005281E"/>
    <w:rsid w:val="000546B5"/>
    <w:rsid w:val="000555A0"/>
    <w:rsid w:val="000559C5"/>
    <w:rsid w:val="00055FAB"/>
    <w:rsid w:val="000566FE"/>
    <w:rsid w:val="0005685B"/>
    <w:rsid w:val="000570CC"/>
    <w:rsid w:val="0006053F"/>
    <w:rsid w:val="000606E6"/>
    <w:rsid w:val="00060CBC"/>
    <w:rsid w:val="00061803"/>
    <w:rsid w:val="000623F0"/>
    <w:rsid w:val="0006384F"/>
    <w:rsid w:val="00063F9B"/>
    <w:rsid w:val="0006733D"/>
    <w:rsid w:val="0006753E"/>
    <w:rsid w:val="00067EF4"/>
    <w:rsid w:val="000718F2"/>
    <w:rsid w:val="00072036"/>
    <w:rsid w:val="00072B12"/>
    <w:rsid w:val="00073157"/>
    <w:rsid w:val="000732A8"/>
    <w:rsid w:val="000733D4"/>
    <w:rsid w:val="00075517"/>
    <w:rsid w:val="000763EF"/>
    <w:rsid w:val="00080071"/>
    <w:rsid w:val="000810E6"/>
    <w:rsid w:val="0008122B"/>
    <w:rsid w:val="00082249"/>
    <w:rsid w:val="000830EC"/>
    <w:rsid w:val="0008326E"/>
    <w:rsid w:val="000832E7"/>
    <w:rsid w:val="00084E8F"/>
    <w:rsid w:val="0008579B"/>
    <w:rsid w:val="00085D65"/>
    <w:rsid w:val="000860EF"/>
    <w:rsid w:val="00086FEC"/>
    <w:rsid w:val="00087117"/>
    <w:rsid w:val="000910BA"/>
    <w:rsid w:val="0009191A"/>
    <w:rsid w:val="00091989"/>
    <w:rsid w:val="00091C69"/>
    <w:rsid w:val="00091EE9"/>
    <w:rsid w:val="000922CB"/>
    <w:rsid w:val="00092B7F"/>
    <w:rsid w:val="00093FA3"/>
    <w:rsid w:val="00094310"/>
    <w:rsid w:val="00096712"/>
    <w:rsid w:val="00096F5D"/>
    <w:rsid w:val="000975C8"/>
    <w:rsid w:val="000A03E2"/>
    <w:rsid w:val="000A1C19"/>
    <w:rsid w:val="000A1F69"/>
    <w:rsid w:val="000A2ADF"/>
    <w:rsid w:val="000A2B2B"/>
    <w:rsid w:val="000A2C8C"/>
    <w:rsid w:val="000A4444"/>
    <w:rsid w:val="000A4ED5"/>
    <w:rsid w:val="000A5C53"/>
    <w:rsid w:val="000A6740"/>
    <w:rsid w:val="000A6BAC"/>
    <w:rsid w:val="000A7559"/>
    <w:rsid w:val="000B056E"/>
    <w:rsid w:val="000B189A"/>
    <w:rsid w:val="000B3700"/>
    <w:rsid w:val="000B3A85"/>
    <w:rsid w:val="000B5069"/>
    <w:rsid w:val="000B544C"/>
    <w:rsid w:val="000B6373"/>
    <w:rsid w:val="000B7204"/>
    <w:rsid w:val="000C0838"/>
    <w:rsid w:val="000C1C27"/>
    <w:rsid w:val="000C5031"/>
    <w:rsid w:val="000C7918"/>
    <w:rsid w:val="000D0117"/>
    <w:rsid w:val="000D0A03"/>
    <w:rsid w:val="000D1090"/>
    <w:rsid w:val="000D2469"/>
    <w:rsid w:val="000D2E19"/>
    <w:rsid w:val="000D2FC5"/>
    <w:rsid w:val="000D3146"/>
    <w:rsid w:val="000D366C"/>
    <w:rsid w:val="000D3677"/>
    <w:rsid w:val="000D50DC"/>
    <w:rsid w:val="000D5EDB"/>
    <w:rsid w:val="000D772B"/>
    <w:rsid w:val="000E04D0"/>
    <w:rsid w:val="000E399C"/>
    <w:rsid w:val="000E475E"/>
    <w:rsid w:val="000E5540"/>
    <w:rsid w:val="000E56EB"/>
    <w:rsid w:val="000E5E2F"/>
    <w:rsid w:val="000E5FDA"/>
    <w:rsid w:val="000F009E"/>
    <w:rsid w:val="000F0A60"/>
    <w:rsid w:val="000F0C54"/>
    <w:rsid w:val="000F1270"/>
    <w:rsid w:val="000F1C53"/>
    <w:rsid w:val="000F2494"/>
    <w:rsid w:val="000F3C6A"/>
    <w:rsid w:val="000F7C81"/>
    <w:rsid w:val="0010041B"/>
    <w:rsid w:val="00101572"/>
    <w:rsid w:val="00101809"/>
    <w:rsid w:val="001043FD"/>
    <w:rsid w:val="00104ECB"/>
    <w:rsid w:val="00105442"/>
    <w:rsid w:val="00105759"/>
    <w:rsid w:val="00106251"/>
    <w:rsid w:val="00106505"/>
    <w:rsid w:val="00106507"/>
    <w:rsid w:val="0010716A"/>
    <w:rsid w:val="00107F43"/>
    <w:rsid w:val="00111025"/>
    <w:rsid w:val="00111191"/>
    <w:rsid w:val="0011131B"/>
    <w:rsid w:val="0011311D"/>
    <w:rsid w:val="00115A8C"/>
    <w:rsid w:val="001164E1"/>
    <w:rsid w:val="0012150E"/>
    <w:rsid w:val="001219E1"/>
    <w:rsid w:val="00123798"/>
    <w:rsid w:val="00123BD0"/>
    <w:rsid w:val="00123C57"/>
    <w:rsid w:val="00125F67"/>
    <w:rsid w:val="001260EC"/>
    <w:rsid w:val="001311FC"/>
    <w:rsid w:val="00132865"/>
    <w:rsid w:val="0013357E"/>
    <w:rsid w:val="00134260"/>
    <w:rsid w:val="00140D02"/>
    <w:rsid w:val="00141A04"/>
    <w:rsid w:val="00141C4F"/>
    <w:rsid w:val="00141D3C"/>
    <w:rsid w:val="00144C26"/>
    <w:rsid w:val="00144F22"/>
    <w:rsid w:val="00150403"/>
    <w:rsid w:val="0015146C"/>
    <w:rsid w:val="00151B5C"/>
    <w:rsid w:val="00151E84"/>
    <w:rsid w:val="0015259F"/>
    <w:rsid w:val="0015345A"/>
    <w:rsid w:val="00154982"/>
    <w:rsid w:val="001551EB"/>
    <w:rsid w:val="00156DEC"/>
    <w:rsid w:val="00156E5D"/>
    <w:rsid w:val="001606B0"/>
    <w:rsid w:val="0016083C"/>
    <w:rsid w:val="00160943"/>
    <w:rsid w:val="001618F0"/>
    <w:rsid w:val="0016233A"/>
    <w:rsid w:val="001628A3"/>
    <w:rsid w:val="00165A87"/>
    <w:rsid w:val="001669D0"/>
    <w:rsid w:val="00166CEF"/>
    <w:rsid w:val="00172031"/>
    <w:rsid w:val="00172266"/>
    <w:rsid w:val="00173560"/>
    <w:rsid w:val="001735F2"/>
    <w:rsid w:val="0017501A"/>
    <w:rsid w:val="001759E0"/>
    <w:rsid w:val="00175D0A"/>
    <w:rsid w:val="001771AE"/>
    <w:rsid w:val="00177432"/>
    <w:rsid w:val="00177443"/>
    <w:rsid w:val="00180400"/>
    <w:rsid w:val="00180491"/>
    <w:rsid w:val="001820E6"/>
    <w:rsid w:val="00182312"/>
    <w:rsid w:val="001825A8"/>
    <w:rsid w:val="00183208"/>
    <w:rsid w:val="0018350C"/>
    <w:rsid w:val="00183D0A"/>
    <w:rsid w:val="001840B2"/>
    <w:rsid w:val="001844F7"/>
    <w:rsid w:val="001852CA"/>
    <w:rsid w:val="00185DEB"/>
    <w:rsid w:val="00187E96"/>
    <w:rsid w:val="001919C2"/>
    <w:rsid w:val="00191ABB"/>
    <w:rsid w:val="0019246B"/>
    <w:rsid w:val="0019685C"/>
    <w:rsid w:val="001A01F0"/>
    <w:rsid w:val="001A15A2"/>
    <w:rsid w:val="001A246A"/>
    <w:rsid w:val="001A2574"/>
    <w:rsid w:val="001A25BC"/>
    <w:rsid w:val="001A26CD"/>
    <w:rsid w:val="001A35FA"/>
    <w:rsid w:val="001A41B6"/>
    <w:rsid w:val="001A59FF"/>
    <w:rsid w:val="001A5F56"/>
    <w:rsid w:val="001A6751"/>
    <w:rsid w:val="001A6B86"/>
    <w:rsid w:val="001B1729"/>
    <w:rsid w:val="001B1C90"/>
    <w:rsid w:val="001B22F4"/>
    <w:rsid w:val="001B241A"/>
    <w:rsid w:val="001B27E8"/>
    <w:rsid w:val="001B36CE"/>
    <w:rsid w:val="001B3AED"/>
    <w:rsid w:val="001B4548"/>
    <w:rsid w:val="001B4C3E"/>
    <w:rsid w:val="001B6CE0"/>
    <w:rsid w:val="001C0A7D"/>
    <w:rsid w:val="001C347E"/>
    <w:rsid w:val="001C398F"/>
    <w:rsid w:val="001C3F2E"/>
    <w:rsid w:val="001C5FA0"/>
    <w:rsid w:val="001C73EC"/>
    <w:rsid w:val="001D0B50"/>
    <w:rsid w:val="001D31FD"/>
    <w:rsid w:val="001D7C49"/>
    <w:rsid w:val="001E04DF"/>
    <w:rsid w:val="001E1C0A"/>
    <w:rsid w:val="001E3BA1"/>
    <w:rsid w:val="001E3D59"/>
    <w:rsid w:val="001E4B41"/>
    <w:rsid w:val="001E4F0C"/>
    <w:rsid w:val="001E4F41"/>
    <w:rsid w:val="001E5F11"/>
    <w:rsid w:val="001E60EE"/>
    <w:rsid w:val="001E627F"/>
    <w:rsid w:val="001E653B"/>
    <w:rsid w:val="001E68D4"/>
    <w:rsid w:val="001E7C83"/>
    <w:rsid w:val="001F03A9"/>
    <w:rsid w:val="001F0D60"/>
    <w:rsid w:val="001F2055"/>
    <w:rsid w:val="001F2A8E"/>
    <w:rsid w:val="001F2C6B"/>
    <w:rsid w:val="001F4136"/>
    <w:rsid w:val="001F504E"/>
    <w:rsid w:val="001F5831"/>
    <w:rsid w:val="001F7659"/>
    <w:rsid w:val="001F7EC1"/>
    <w:rsid w:val="00200143"/>
    <w:rsid w:val="00201098"/>
    <w:rsid w:val="00201D04"/>
    <w:rsid w:val="00205113"/>
    <w:rsid w:val="00206099"/>
    <w:rsid w:val="0020787A"/>
    <w:rsid w:val="00207E1B"/>
    <w:rsid w:val="00210256"/>
    <w:rsid w:val="00210336"/>
    <w:rsid w:val="0021095E"/>
    <w:rsid w:val="002115B8"/>
    <w:rsid w:val="002123CD"/>
    <w:rsid w:val="00212F15"/>
    <w:rsid w:val="0021307F"/>
    <w:rsid w:val="002136AF"/>
    <w:rsid w:val="00214C45"/>
    <w:rsid w:val="002154E5"/>
    <w:rsid w:val="0021567E"/>
    <w:rsid w:val="0022071C"/>
    <w:rsid w:val="0022117C"/>
    <w:rsid w:val="0022142A"/>
    <w:rsid w:val="00222510"/>
    <w:rsid w:val="002247DF"/>
    <w:rsid w:val="00225123"/>
    <w:rsid w:val="00225DBB"/>
    <w:rsid w:val="00226A0E"/>
    <w:rsid w:val="002271F2"/>
    <w:rsid w:val="00230458"/>
    <w:rsid w:val="0023075C"/>
    <w:rsid w:val="00231FC6"/>
    <w:rsid w:val="00234E20"/>
    <w:rsid w:val="00240520"/>
    <w:rsid w:val="002407CE"/>
    <w:rsid w:val="00242014"/>
    <w:rsid w:val="00242275"/>
    <w:rsid w:val="00243FCB"/>
    <w:rsid w:val="002443B1"/>
    <w:rsid w:val="00250883"/>
    <w:rsid w:val="00251AE9"/>
    <w:rsid w:val="0025228E"/>
    <w:rsid w:val="0025339E"/>
    <w:rsid w:val="00254099"/>
    <w:rsid w:val="0025410F"/>
    <w:rsid w:val="002567CE"/>
    <w:rsid w:val="00257401"/>
    <w:rsid w:val="002603B8"/>
    <w:rsid w:val="002608EA"/>
    <w:rsid w:val="002634C0"/>
    <w:rsid w:val="00263F17"/>
    <w:rsid w:val="00265540"/>
    <w:rsid w:val="002659F3"/>
    <w:rsid w:val="00267115"/>
    <w:rsid w:val="00267355"/>
    <w:rsid w:val="00267425"/>
    <w:rsid w:val="0027076B"/>
    <w:rsid w:val="0027076E"/>
    <w:rsid w:val="002716F3"/>
    <w:rsid w:val="002719B9"/>
    <w:rsid w:val="0027225F"/>
    <w:rsid w:val="002739AF"/>
    <w:rsid w:val="00277526"/>
    <w:rsid w:val="00277BA3"/>
    <w:rsid w:val="00280DEE"/>
    <w:rsid w:val="0028156F"/>
    <w:rsid w:val="0028172B"/>
    <w:rsid w:val="002820CC"/>
    <w:rsid w:val="00283EE2"/>
    <w:rsid w:val="00284430"/>
    <w:rsid w:val="00285280"/>
    <w:rsid w:val="002852DA"/>
    <w:rsid w:val="00286308"/>
    <w:rsid w:val="00286555"/>
    <w:rsid w:val="002872A9"/>
    <w:rsid w:val="00287BC0"/>
    <w:rsid w:val="00290084"/>
    <w:rsid w:val="0029055C"/>
    <w:rsid w:val="00291113"/>
    <w:rsid w:val="002916C8"/>
    <w:rsid w:val="002959FA"/>
    <w:rsid w:val="00295CF8"/>
    <w:rsid w:val="00296E78"/>
    <w:rsid w:val="00297776"/>
    <w:rsid w:val="002A007F"/>
    <w:rsid w:val="002A02D8"/>
    <w:rsid w:val="002A2880"/>
    <w:rsid w:val="002A40C4"/>
    <w:rsid w:val="002A44DB"/>
    <w:rsid w:val="002A4761"/>
    <w:rsid w:val="002A50A5"/>
    <w:rsid w:val="002A5AEA"/>
    <w:rsid w:val="002A5BE8"/>
    <w:rsid w:val="002A5F4C"/>
    <w:rsid w:val="002A5FCD"/>
    <w:rsid w:val="002A61F1"/>
    <w:rsid w:val="002B2780"/>
    <w:rsid w:val="002B3CCE"/>
    <w:rsid w:val="002B58D5"/>
    <w:rsid w:val="002C082D"/>
    <w:rsid w:val="002C2334"/>
    <w:rsid w:val="002C56E0"/>
    <w:rsid w:val="002C6B0C"/>
    <w:rsid w:val="002C7C33"/>
    <w:rsid w:val="002C7E42"/>
    <w:rsid w:val="002D03D5"/>
    <w:rsid w:val="002D31A2"/>
    <w:rsid w:val="002D3416"/>
    <w:rsid w:val="002D516B"/>
    <w:rsid w:val="002D563C"/>
    <w:rsid w:val="002D6036"/>
    <w:rsid w:val="002D6755"/>
    <w:rsid w:val="002D7DE0"/>
    <w:rsid w:val="002E03CA"/>
    <w:rsid w:val="002E0984"/>
    <w:rsid w:val="002E1ED8"/>
    <w:rsid w:val="002E37F1"/>
    <w:rsid w:val="002E51BD"/>
    <w:rsid w:val="002E6038"/>
    <w:rsid w:val="002E7F82"/>
    <w:rsid w:val="002F026C"/>
    <w:rsid w:val="002F0438"/>
    <w:rsid w:val="002F2AE0"/>
    <w:rsid w:val="002F4D85"/>
    <w:rsid w:val="00302945"/>
    <w:rsid w:val="00302DCF"/>
    <w:rsid w:val="0030380E"/>
    <w:rsid w:val="00303BF9"/>
    <w:rsid w:val="00305B47"/>
    <w:rsid w:val="003064DD"/>
    <w:rsid w:val="00307387"/>
    <w:rsid w:val="00307A28"/>
    <w:rsid w:val="00307F0B"/>
    <w:rsid w:val="003146A9"/>
    <w:rsid w:val="00315F07"/>
    <w:rsid w:val="00316002"/>
    <w:rsid w:val="00316463"/>
    <w:rsid w:val="00317B66"/>
    <w:rsid w:val="003200D9"/>
    <w:rsid w:val="00320921"/>
    <w:rsid w:val="00320A94"/>
    <w:rsid w:val="00321BCA"/>
    <w:rsid w:val="00322F9F"/>
    <w:rsid w:val="00323B93"/>
    <w:rsid w:val="0032486D"/>
    <w:rsid w:val="00325B29"/>
    <w:rsid w:val="00326E62"/>
    <w:rsid w:val="00327154"/>
    <w:rsid w:val="00327CCF"/>
    <w:rsid w:val="00327F34"/>
    <w:rsid w:val="00330716"/>
    <w:rsid w:val="003313EE"/>
    <w:rsid w:val="00331B9C"/>
    <w:rsid w:val="00332BE1"/>
    <w:rsid w:val="003339A4"/>
    <w:rsid w:val="003349EB"/>
    <w:rsid w:val="003356CD"/>
    <w:rsid w:val="00335740"/>
    <w:rsid w:val="003376DF"/>
    <w:rsid w:val="003378CD"/>
    <w:rsid w:val="00341497"/>
    <w:rsid w:val="003439D1"/>
    <w:rsid w:val="00343FB8"/>
    <w:rsid w:val="003443EB"/>
    <w:rsid w:val="003471FA"/>
    <w:rsid w:val="0034788B"/>
    <w:rsid w:val="0035134F"/>
    <w:rsid w:val="00351EBA"/>
    <w:rsid w:val="00352711"/>
    <w:rsid w:val="00355502"/>
    <w:rsid w:val="00355775"/>
    <w:rsid w:val="00355996"/>
    <w:rsid w:val="00356E32"/>
    <w:rsid w:val="00360D88"/>
    <w:rsid w:val="00361473"/>
    <w:rsid w:val="0036295E"/>
    <w:rsid w:val="0036484B"/>
    <w:rsid w:val="0036671D"/>
    <w:rsid w:val="003669E3"/>
    <w:rsid w:val="00381FE4"/>
    <w:rsid w:val="0038247A"/>
    <w:rsid w:val="00383339"/>
    <w:rsid w:val="003840E8"/>
    <w:rsid w:val="00385DBE"/>
    <w:rsid w:val="0039022E"/>
    <w:rsid w:val="00391191"/>
    <w:rsid w:val="00392140"/>
    <w:rsid w:val="00392B04"/>
    <w:rsid w:val="00393BA1"/>
    <w:rsid w:val="00394209"/>
    <w:rsid w:val="003A2398"/>
    <w:rsid w:val="003A24B4"/>
    <w:rsid w:val="003A4061"/>
    <w:rsid w:val="003A50AB"/>
    <w:rsid w:val="003B07EA"/>
    <w:rsid w:val="003B1109"/>
    <w:rsid w:val="003B1173"/>
    <w:rsid w:val="003B218F"/>
    <w:rsid w:val="003B264C"/>
    <w:rsid w:val="003B3A9F"/>
    <w:rsid w:val="003B5217"/>
    <w:rsid w:val="003B61E1"/>
    <w:rsid w:val="003B7078"/>
    <w:rsid w:val="003B73AF"/>
    <w:rsid w:val="003B74EC"/>
    <w:rsid w:val="003B7F38"/>
    <w:rsid w:val="003C034F"/>
    <w:rsid w:val="003C0BAC"/>
    <w:rsid w:val="003C1F88"/>
    <w:rsid w:val="003C2262"/>
    <w:rsid w:val="003C29F5"/>
    <w:rsid w:val="003C29FA"/>
    <w:rsid w:val="003C2B96"/>
    <w:rsid w:val="003C6578"/>
    <w:rsid w:val="003C6B81"/>
    <w:rsid w:val="003C7092"/>
    <w:rsid w:val="003D012F"/>
    <w:rsid w:val="003D262C"/>
    <w:rsid w:val="003D3B62"/>
    <w:rsid w:val="003D5D4C"/>
    <w:rsid w:val="003D5FFC"/>
    <w:rsid w:val="003E1459"/>
    <w:rsid w:val="003E26D0"/>
    <w:rsid w:val="003E3D27"/>
    <w:rsid w:val="003E60CA"/>
    <w:rsid w:val="003E68ED"/>
    <w:rsid w:val="003E6961"/>
    <w:rsid w:val="003F124C"/>
    <w:rsid w:val="003F1C06"/>
    <w:rsid w:val="003F2DF5"/>
    <w:rsid w:val="003F2EC3"/>
    <w:rsid w:val="003F4150"/>
    <w:rsid w:val="003F7F8B"/>
    <w:rsid w:val="0040162B"/>
    <w:rsid w:val="004034FC"/>
    <w:rsid w:val="00404F1F"/>
    <w:rsid w:val="00405ACB"/>
    <w:rsid w:val="00407739"/>
    <w:rsid w:val="00407A44"/>
    <w:rsid w:val="0041069F"/>
    <w:rsid w:val="004112AF"/>
    <w:rsid w:val="004116E8"/>
    <w:rsid w:val="0041217E"/>
    <w:rsid w:val="00412ED4"/>
    <w:rsid w:val="004130E4"/>
    <w:rsid w:val="00414922"/>
    <w:rsid w:val="00414E65"/>
    <w:rsid w:val="00416455"/>
    <w:rsid w:val="0042020C"/>
    <w:rsid w:val="00421FCE"/>
    <w:rsid w:val="00422461"/>
    <w:rsid w:val="00422A19"/>
    <w:rsid w:val="00422A46"/>
    <w:rsid w:val="0042388A"/>
    <w:rsid w:val="00424394"/>
    <w:rsid w:val="00424E10"/>
    <w:rsid w:val="00424F71"/>
    <w:rsid w:val="00425A5B"/>
    <w:rsid w:val="004262AB"/>
    <w:rsid w:val="0043037D"/>
    <w:rsid w:val="00430FA9"/>
    <w:rsid w:val="004310F7"/>
    <w:rsid w:val="00431876"/>
    <w:rsid w:val="00431C76"/>
    <w:rsid w:val="00431E8D"/>
    <w:rsid w:val="00433047"/>
    <w:rsid w:val="00433743"/>
    <w:rsid w:val="00434C93"/>
    <w:rsid w:val="00444431"/>
    <w:rsid w:val="00444632"/>
    <w:rsid w:val="00444A43"/>
    <w:rsid w:val="0044519C"/>
    <w:rsid w:val="00445CE2"/>
    <w:rsid w:val="00447026"/>
    <w:rsid w:val="00447612"/>
    <w:rsid w:val="00447B87"/>
    <w:rsid w:val="00447F8E"/>
    <w:rsid w:val="0045095F"/>
    <w:rsid w:val="00450EAD"/>
    <w:rsid w:val="004527D8"/>
    <w:rsid w:val="00452808"/>
    <w:rsid w:val="004534C6"/>
    <w:rsid w:val="00453875"/>
    <w:rsid w:val="00454CA4"/>
    <w:rsid w:val="0045598B"/>
    <w:rsid w:val="00456E25"/>
    <w:rsid w:val="00457054"/>
    <w:rsid w:val="00457DFF"/>
    <w:rsid w:val="0046045C"/>
    <w:rsid w:val="0046122F"/>
    <w:rsid w:val="00464009"/>
    <w:rsid w:val="0046419F"/>
    <w:rsid w:val="00465394"/>
    <w:rsid w:val="00465B32"/>
    <w:rsid w:val="00465E52"/>
    <w:rsid w:val="00466473"/>
    <w:rsid w:val="00466815"/>
    <w:rsid w:val="004672EC"/>
    <w:rsid w:val="00470674"/>
    <w:rsid w:val="004708A0"/>
    <w:rsid w:val="004712AE"/>
    <w:rsid w:val="00471FA2"/>
    <w:rsid w:val="0047294F"/>
    <w:rsid w:val="00472EE4"/>
    <w:rsid w:val="0047389B"/>
    <w:rsid w:val="004739F9"/>
    <w:rsid w:val="00474CFE"/>
    <w:rsid w:val="00475046"/>
    <w:rsid w:val="00476217"/>
    <w:rsid w:val="004764C3"/>
    <w:rsid w:val="0047796C"/>
    <w:rsid w:val="00480241"/>
    <w:rsid w:val="004817CE"/>
    <w:rsid w:val="00481AA2"/>
    <w:rsid w:val="0048235A"/>
    <w:rsid w:val="00485438"/>
    <w:rsid w:val="00486609"/>
    <w:rsid w:val="00491F86"/>
    <w:rsid w:val="004927A9"/>
    <w:rsid w:val="00493BBE"/>
    <w:rsid w:val="00493FF0"/>
    <w:rsid w:val="00494237"/>
    <w:rsid w:val="004955F8"/>
    <w:rsid w:val="00496F62"/>
    <w:rsid w:val="004A026B"/>
    <w:rsid w:val="004A0405"/>
    <w:rsid w:val="004A059B"/>
    <w:rsid w:val="004A0E6F"/>
    <w:rsid w:val="004A1536"/>
    <w:rsid w:val="004A191A"/>
    <w:rsid w:val="004A374D"/>
    <w:rsid w:val="004A4612"/>
    <w:rsid w:val="004A4C96"/>
    <w:rsid w:val="004A57F2"/>
    <w:rsid w:val="004A608C"/>
    <w:rsid w:val="004A65D1"/>
    <w:rsid w:val="004A74A5"/>
    <w:rsid w:val="004B15F5"/>
    <w:rsid w:val="004B1D23"/>
    <w:rsid w:val="004B3DAB"/>
    <w:rsid w:val="004B6CAB"/>
    <w:rsid w:val="004C0D48"/>
    <w:rsid w:val="004C1813"/>
    <w:rsid w:val="004C3322"/>
    <w:rsid w:val="004C4135"/>
    <w:rsid w:val="004C564E"/>
    <w:rsid w:val="004C6BC3"/>
    <w:rsid w:val="004C77BC"/>
    <w:rsid w:val="004C7B98"/>
    <w:rsid w:val="004D034C"/>
    <w:rsid w:val="004D3FDF"/>
    <w:rsid w:val="004D415B"/>
    <w:rsid w:val="004D4365"/>
    <w:rsid w:val="004D5DC6"/>
    <w:rsid w:val="004D6887"/>
    <w:rsid w:val="004D768B"/>
    <w:rsid w:val="004E127B"/>
    <w:rsid w:val="004E3E08"/>
    <w:rsid w:val="004E4595"/>
    <w:rsid w:val="004E4892"/>
    <w:rsid w:val="004E53CA"/>
    <w:rsid w:val="004E66C4"/>
    <w:rsid w:val="004E71B9"/>
    <w:rsid w:val="004E7F34"/>
    <w:rsid w:val="004E7FEF"/>
    <w:rsid w:val="004F182B"/>
    <w:rsid w:val="004F2182"/>
    <w:rsid w:val="004F3456"/>
    <w:rsid w:val="004F3CAF"/>
    <w:rsid w:val="004F4A95"/>
    <w:rsid w:val="004F571E"/>
    <w:rsid w:val="004F576E"/>
    <w:rsid w:val="005012E5"/>
    <w:rsid w:val="00502B25"/>
    <w:rsid w:val="00502FB6"/>
    <w:rsid w:val="005048C2"/>
    <w:rsid w:val="00507811"/>
    <w:rsid w:val="00515A3D"/>
    <w:rsid w:val="00515F07"/>
    <w:rsid w:val="005177D5"/>
    <w:rsid w:val="00523273"/>
    <w:rsid w:val="005234CB"/>
    <w:rsid w:val="00524525"/>
    <w:rsid w:val="00524555"/>
    <w:rsid w:val="00524CAA"/>
    <w:rsid w:val="005260FF"/>
    <w:rsid w:val="005269D7"/>
    <w:rsid w:val="00526AB7"/>
    <w:rsid w:val="005277F0"/>
    <w:rsid w:val="00527ABF"/>
    <w:rsid w:val="00527EC2"/>
    <w:rsid w:val="00534D91"/>
    <w:rsid w:val="0053545B"/>
    <w:rsid w:val="005364A0"/>
    <w:rsid w:val="005419E5"/>
    <w:rsid w:val="00542325"/>
    <w:rsid w:val="00542F1D"/>
    <w:rsid w:val="00543E55"/>
    <w:rsid w:val="00544510"/>
    <w:rsid w:val="00544831"/>
    <w:rsid w:val="00545436"/>
    <w:rsid w:val="005467D7"/>
    <w:rsid w:val="005529CC"/>
    <w:rsid w:val="00553158"/>
    <w:rsid w:val="00553294"/>
    <w:rsid w:val="00554270"/>
    <w:rsid w:val="0055588B"/>
    <w:rsid w:val="005601FE"/>
    <w:rsid w:val="00561049"/>
    <w:rsid w:val="00565FDC"/>
    <w:rsid w:val="00570231"/>
    <w:rsid w:val="00572084"/>
    <w:rsid w:val="00572364"/>
    <w:rsid w:val="00572925"/>
    <w:rsid w:val="005736A9"/>
    <w:rsid w:val="00574954"/>
    <w:rsid w:val="00575E1D"/>
    <w:rsid w:val="00575E8A"/>
    <w:rsid w:val="00576EEF"/>
    <w:rsid w:val="005804C1"/>
    <w:rsid w:val="00580812"/>
    <w:rsid w:val="00580D05"/>
    <w:rsid w:val="00581B70"/>
    <w:rsid w:val="005833B3"/>
    <w:rsid w:val="0058354C"/>
    <w:rsid w:val="00583EB1"/>
    <w:rsid w:val="00584112"/>
    <w:rsid w:val="005843C5"/>
    <w:rsid w:val="00584663"/>
    <w:rsid w:val="00585188"/>
    <w:rsid w:val="00587149"/>
    <w:rsid w:val="005874FB"/>
    <w:rsid w:val="00590796"/>
    <w:rsid w:val="005909B5"/>
    <w:rsid w:val="00590F76"/>
    <w:rsid w:val="00591B70"/>
    <w:rsid w:val="00593A4E"/>
    <w:rsid w:val="00595155"/>
    <w:rsid w:val="0059524C"/>
    <w:rsid w:val="00595C44"/>
    <w:rsid w:val="0059682B"/>
    <w:rsid w:val="005A061F"/>
    <w:rsid w:val="005A08A9"/>
    <w:rsid w:val="005A13C8"/>
    <w:rsid w:val="005A2049"/>
    <w:rsid w:val="005A2355"/>
    <w:rsid w:val="005A2CF5"/>
    <w:rsid w:val="005A340E"/>
    <w:rsid w:val="005A43E4"/>
    <w:rsid w:val="005A4BCB"/>
    <w:rsid w:val="005A4D52"/>
    <w:rsid w:val="005A521D"/>
    <w:rsid w:val="005A6B33"/>
    <w:rsid w:val="005A6D4D"/>
    <w:rsid w:val="005A71CF"/>
    <w:rsid w:val="005B014B"/>
    <w:rsid w:val="005B037A"/>
    <w:rsid w:val="005B1438"/>
    <w:rsid w:val="005B1A08"/>
    <w:rsid w:val="005B1C5A"/>
    <w:rsid w:val="005B36F8"/>
    <w:rsid w:val="005B37A9"/>
    <w:rsid w:val="005B4E3A"/>
    <w:rsid w:val="005B701C"/>
    <w:rsid w:val="005B7BA8"/>
    <w:rsid w:val="005B7C91"/>
    <w:rsid w:val="005C01E4"/>
    <w:rsid w:val="005C0691"/>
    <w:rsid w:val="005C0732"/>
    <w:rsid w:val="005C0841"/>
    <w:rsid w:val="005C0EB0"/>
    <w:rsid w:val="005C12DD"/>
    <w:rsid w:val="005C1CAE"/>
    <w:rsid w:val="005C23D5"/>
    <w:rsid w:val="005C25D1"/>
    <w:rsid w:val="005C65C9"/>
    <w:rsid w:val="005D02F9"/>
    <w:rsid w:val="005D1457"/>
    <w:rsid w:val="005D2450"/>
    <w:rsid w:val="005D2BCE"/>
    <w:rsid w:val="005D6D0C"/>
    <w:rsid w:val="005E09F2"/>
    <w:rsid w:val="005E376C"/>
    <w:rsid w:val="005E3BFF"/>
    <w:rsid w:val="005E3F9F"/>
    <w:rsid w:val="005E4857"/>
    <w:rsid w:val="005E4C5E"/>
    <w:rsid w:val="005E74FD"/>
    <w:rsid w:val="005E78C4"/>
    <w:rsid w:val="005F1EB0"/>
    <w:rsid w:val="005F2710"/>
    <w:rsid w:val="005F30C1"/>
    <w:rsid w:val="005F4C01"/>
    <w:rsid w:val="005F5246"/>
    <w:rsid w:val="005F5342"/>
    <w:rsid w:val="005F5B8D"/>
    <w:rsid w:val="006014E4"/>
    <w:rsid w:val="00601935"/>
    <w:rsid w:val="00602158"/>
    <w:rsid w:val="00604449"/>
    <w:rsid w:val="00610072"/>
    <w:rsid w:val="006100B6"/>
    <w:rsid w:val="006129C4"/>
    <w:rsid w:val="00613B06"/>
    <w:rsid w:val="00615D5E"/>
    <w:rsid w:val="00616678"/>
    <w:rsid w:val="006166A5"/>
    <w:rsid w:val="00616A33"/>
    <w:rsid w:val="00616E57"/>
    <w:rsid w:val="00617044"/>
    <w:rsid w:val="006203E1"/>
    <w:rsid w:val="0062185F"/>
    <w:rsid w:val="00622326"/>
    <w:rsid w:val="00623239"/>
    <w:rsid w:val="00623484"/>
    <w:rsid w:val="00627DE0"/>
    <w:rsid w:val="006342CC"/>
    <w:rsid w:val="006343B7"/>
    <w:rsid w:val="0063490F"/>
    <w:rsid w:val="006376D4"/>
    <w:rsid w:val="00641E40"/>
    <w:rsid w:val="00642388"/>
    <w:rsid w:val="00643963"/>
    <w:rsid w:val="0064440B"/>
    <w:rsid w:val="006474B7"/>
    <w:rsid w:val="00650754"/>
    <w:rsid w:val="006508FD"/>
    <w:rsid w:val="006511D9"/>
    <w:rsid w:val="00653243"/>
    <w:rsid w:val="0065352D"/>
    <w:rsid w:val="006546D9"/>
    <w:rsid w:val="00655002"/>
    <w:rsid w:val="00655C24"/>
    <w:rsid w:val="00655E5C"/>
    <w:rsid w:val="006569FF"/>
    <w:rsid w:val="00657A37"/>
    <w:rsid w:val="00660822"/>
    <w:rsid w:val="006611CE"/>
    <w:rsid w:val="006625EB"/>
    <w:rsid w:val="0066294D"/>
    <w:rsid w:val="006642AB"/>
    <w:rsid w:val="00665236"/>
    <w:rsid w:val="00666015"/>
    <w:rsid w:val="006678D3"/>
    <w:rsid w:val="00670CBC"/>
    <w:rsid w:val="0067247E"/>
    <w:rsid w:val="00672820"/>
    <w:rsid w:val="006729C1"/>
    <w:rsid w:val="00672DCF"/>
    <w:rsid w:val="00673D6A"/>
    <w:rsid w:val="00674943"/>
    <w:rsid w:val="00674E8B"/>
    <w:rsid w:val="00675786"/>
    <w:rsid w:val="00675969"/>
    <w:rsid w:val="006759CB"/>
    <w:rsid w:val="00677AEF"/>
    <w:rsid w:val="006802AF"/>
    <w:rsid w:val="006805C7"/>
    <w:rsid w:val="00682B53"/>
    <w:rsid w:val="00682BC9"/>
    <w:rsid w:val="00683A1A"/>
    <w:rsid w:val="006866EE"/>
    <w:rsid w:val="00686AE3"/>
    <w:rsid w:val="00687003"/>
    <w:rsid w:val="0068736C"/>
    <w:rsid w:val="006900DB"/>
    <w:rsid w:val="00690D0A"/>
    <w:rsid w:val="0069280A"/>
    <w:rsid w:val="00696CA5"/>
    <w:rsid w:val="00697527"/>
    <w:rsid w:val="0069763E"/>
    <w:rsid w:val="00697671"/>
    <w:rsid w:val="00697A9D"/>
    <w:rsid w:val="006A0BBF"/>
    <w:rsid w:val="006A1875"/>
    <w:rsid w:val="006A61F9"/>
    <w:rsid w:val="006B0850"/>
    <w:rsid w:val="006B1E97"/>
    <w:rsid w:val="006B2FE3"/>
    <w:rsid w:val="006B324A"/>
    <w:rsid w:val="006B4394"/>
    <w:rsid w:val="006B680E"/>
    <w:rsid w:val="006B7B2A"/>
    <w:rsid w:val="006C0E29"/>
    <w:rsid w:val="006C259E"/>
    <w:rsid w:val="006C2DA3"/>
    <w:rsid w:val="006C2EB6"/>
    <w:rsid w:val="006C2F81"/>
    <w:rsid w:val="006C442F"/>
    <w:rsid w:val="006C6DAF"/>
    <w:rsid w:val="006D0922"/>
    <w:rsid w:val="006D1F16"/>
    <w:rsid w:val="006D2217"/>
    <w:rsid w:val="006D3E5E"/>
    <w:rsid w:val="006D444E"/>
    <w:rsid w:val="006D469F"/>
    <w:rsid w:val="006D4DF7"/>
    <w:rsid w:val="006D587D"/>
    <w:rsid w:val="006D7212"/>
    <w:rsid w:val="006D7292"/>
    <w:rsid w:val="006E0441"/>
    <w:rsid w:val="006E2238"/>
    <w:rsid w:val="006E2AF1"/>
    <w:rsid w:val="006E4917"/>
    <w:rsid w:val="006E56EC"/>
    <w:rsid w:val="006E6BAB"/>
    <w:rsid w:val="006F0D12"/>
    <w:rsid w:val="006F1F2B"/>
    <w:rsid w:val="006F34FB"/>
    <w:rsid w:val="006F4A3E"/>
    <w:rsid w:val="006F5354"/>
    <w:rsid w:val="006F5789"/>
    <w:rsid w:val="006F58AF"/>
    <w:rsid w:val="006F5A14"/>
    <w:rsid w:val="006F61D4"/>
    <w:rsid w:val="006F624B"/>
    <w:rsid w:val="006F670C"/>
    <w:rsid w:val="006F6CBE"/>
    <w:rsid w:val="006F7FA4"/>
    <w:rsid w:val="00701CC5"/>
    <w:rsid w:val="00703D09"/>
    <w:rsid w:val="0070737B"/>
    <w:rsid w:val="00707DEE"/>
    <w:rsid w:val="00710137"/>
    <w:rsid w:val="007103AF"/>
    <w:rsid w:val="00710A63"/>
    <w:rsid w:val="00711DC6"/>
    <w:rsid w:val="00712A4C"/>
    <w:rsid w:val="00713014"/>
    <w:rsid w:val="0071357A"/>
    <w:rsid w:val="007167AA"/>
    <w:rsid w:val="00720939"/>
    <w:rsid w:val="00722637"/>
    <w:rsid w:val="00722CB7"/>
    <w:rsid w:val="007238A3"/>
    <w:rsid w:val="00723A12"/>
    <w:rsid w:val="00726DD1"/>
    <w:rsid w:val="0072749D"/>
    <w:rsid w:val="007274D9"/>
    <w:rsid w:val="0073632C"/>
    <w:rsid w:val="0073724C"/>
    <w:rsid w:val="00741175"/>
    <w:rsid w:val="007416A5"/>
    <w:rsid w:val="00742C37"/>
    <w:rsid w:val="00743942"/>
    <w:rsid w:val="00744056"/>
    <w:rsid w:val="007447CE"/>
    <w:rsid w:val="00747453"/>
    <w:rsid w:val="007501B1"/>
    <w:rsid w:val="00751E5D"/>
    <w:rsid w:val="00752401"/>
    <w:rsid w:val="00752BB5"/>
    <w:rsid w:val="0075397C"/>
    <w:rsid w:val="0075407C"/>
    <w:rsid w:val="0075504E"/>
    <w:rsid w:val="00755335"/>
    <w:rsid w:val="00755982"/>
    <w:rsid w:val="00755D90"/>
    <w:rsid w:val="00755F77"/>
    <w:rsid w:val="00755FAB"/>
    <w:rsid w:val="00756833"/>
    <w:rsid w:val="007578FC"/>
    <w:rsid w:val="00760D9F"/>
    <w:rsid w:val="00761173"/>
    <w:rsid w:val="007625AE"/>
    <w:rsid w:val="0076271A"/>
    <w:rsid w:val="00762A9C"/>
    <w:rsid w:val="0076337C"/>
    <w:rsid w:val="00763E7F"/>
    <w:rsid w:val="0076535A"/>
    <w:rsid w:val="00765800"/>
    <w:rsid w:val="00765DA5"/>
    <w:rsid w:val="007679DB"/>
    <w:rsid w:val="00767AE3"/>
    <w:rsid w:val="00767DD7"/>
    <w:rsid w:val="00770DF8"/>
    <w:rsid w:val="00771B22"/>
    <w:rsid w:val="007724CB"/>
    <w:rsid w:val="00773F56"/>
    <w:rsid w:val="00774048"/>
    <w:rsid w:val="0077430E"/>
    <w:rsid w:val="00774780"/>
    <w:rsid w:val="007751F7"/>
    <w:rsid w:val="007762DA"/>
    <w:rsid w:val="0077639E"/>
    <w:rsid w:val="00776E97"/>
    <w:rsid w:val="00780BA5"/>
    <w:rsid w:val="007812B7"/>
    <w:rsid w:val="0078315B"/>
    <w:rsid w:val="00783CE7"/>
    <w:rsid w:val="00783FAE"/>
    <w:rsid w:val="0078622C"/>
    <w:rsid w:val="00786609"/>
    <w:rsid w:val="0078664C"/>
    <w:rsid w:val="00787350"/>
    <w:rsid w:val="00790FDE"/>
    <w:rsid w:val="00791002"/>
    <w:rsid w:val="00792561"/>
    <w:rsid w:val="007939D5"/>
    <w:rsid w:val="00793EEA"/>
    <w:rsid w:val="007957A9"/>
    <w:rsid w:val="00796219"/>
    <w:rsid w:val="007A1516"/>
    <w:rsid w:val="007A4673"/>
    <w:rsid w:val="007A4876"/>
    <w:rsid w:val="007A4DB1"/>
    <w:rsid w:val="007A69F8"/>
    <w:rsid w:val="007A6CF3"/>
    <w:rsid w:val="007B0386"/>
    <w:rsid w:val="007B0865"/>
    <w:rsid w:val="007B169E"/>
    <w:rsid w:val="007B72D2"/>
    <w:rsid w:val="007B78D6"/>
    <w:rsid w:val="007B7D8C"/>
    <w:rsid w:val="007C0050"/>
    <w:rsid w:val="007C07BD"/>
    <w:rsid w:val="007C1166"/>
    <w:rsid w:val="007C1C90"/>
    <w:rsid w:val="007C2592"/>
    <w:rsid w:val="007C4546"/>
    <w:rsid w:val="007C7C06"/>
    <w:rsid w:val="007D04D0"/>
    <w:rsid w:val="007D257D"/>
    <w:rsid w:val="007D2EEA"/>
    <w:rsid w:val="007D3B00"/>
    <w:rsid w:val="007D4679"/>
    <w:rsid w:val="007D4E04"/>
    <w:rsid w:val="007E051A"/>
    <w:rsid w:val="007E05DB"/>
    <w:rsid w:val="007E0DFA"/>
    <w:rsid w:val="007E494A"/>
    <w:rsid w:val="007E4B7B"/>
    <w:rsid w:val="007E75DD"/>
    <w:rsid w:val="007F00BB"/>
    <w:rsid w:val="007F1830"/>
    <w:rsid w:val="007F3A6A"/>
    <w:rsid w:val="007F4D76"/>
    <w:rsid w:val="007F5188"/>
    <w:rsid w:val="007F6DFF"/>
    <w:rsid w:val="00800A2E"/>
    <w:rsid w:val="00801508"/>
    <w:rsid w:val="00802435"/>
    <w:rsid w:val="00803E8E"/>
    <w:rsid w:val="008059DB"/>
    <w:rsid w:val="00805A8B"/>
    <w:rsid w:val="008060FF"/>
    <w:rsid w:val="00806613"/>
    <w:rsid w:val="008078E8"/>
    <w:rsid w:val="0081029F"/>
    <w:rsid w:val="00810EBB"/>
    <w:rsid w:val="008116F3"/>
    <w:rsid w:val="008126E1"/>
    <w:rsid w:val="008127CD"/>
    <w:rsid w:val="008159BF"/>
    <w:rsid w:val="00816ACC"/>
    <w:rsid w:val="00817368"/>
    <w:rsid w:val="00820E45"/>
    <w:rsid w:val="00821103"/>
    <w:rsid w:val="0082268C"/>
    <w:rsid w:val="0082281D"/>
    <w:rsid w:val="008231B1"/>
    <w:rsid w:val="008268E8"/>
    <w:rsid w:val="00827A77"/>
    <w:rsid w:val="00827F5F"/>
    <w:rsid w:val="008329B5"/>
    <w:rsid w:val="008345AF"/>
    <w:rsid w:val="008356EF"/>
    <w:rsid w:val="0083638D"/>
    <w:rsid w:val="00842156"/>
    <w:rsid w:val="00844113"/>
    <w:rsid w:val="008443FF"/>
    <w:rsid w:val="0084447C"/>
    <w:rsid w:val="00845198"/>
    <w:rsid w:val="008458DC"/>
    <w:rsid w:val="0084680F"/>
    <w:rsid w:val="00846A83"/>
    <w:rsid w:val="008502B6"/>
    <w:rsid w:val="00850725"/>
    <w:rsid w:val="00852169"/>
    <w:rsid w:val="008523F6"/>
    <w:rsid w:val="00852669"/>
    <w:rsid w:val="008526CA"/>
    <w:rsid w:val="0085325E"/>
    <w:rsid w:val="008534FC"/>
    <w:rsid w:val="0085431A"/>
    <w:rsid w:val="0085498D"/>
    <w:rsid w:val="00854DD0"/>
    <w:rsid w:val="00854DF9"/>
    <w:rsid w:val="008551B0"/>
    <w:rsid w:val="00855915"/>
    <w:rsid w:val="00856B93"/>
    <w:rsid w:val="008627A7"/>
    <w:rsid w:val="00862A1A"/>
    <w:rsid w:val="008661BB"/>
    <w:rsid w:val="00866D16"/>
    <w:rsid w:val="00867E97"/>
    <w:rsid w:val="008703A1"/>
    <w:rsid w:val="00870D51"/>
    <w:rsid w:val="00872921"/>
    <w:rsid w:val="00872ACB"/>
    <w:rsid w:val="00872B62"/>
    <w:rsid w:val="00873F6E"/>
    <w:rsid w:val="00874465"/>
    <w:rsid w:val="00875AC0"/>
    <w:rsid w:val="008767A2"/>
    <w:rsid w:val="008774E7"/>
    <w:rsid w:val="008826FB"/>
    <w:rsid w:val="00883143"/>
    <w:rsid w:val="00885E5B"/>
    <w:rsid w:val="008861A9"/>
    <w:rsid w:val="00886D56"/>
    <w:rsid w:val="00887892"/>
    <w:rsid w:val="00890113"/>
    <w:rsid w:val="00891332"/>
    <w:rsid w:val="00891630"/>
    <w:rsid w:val="008918CE"/>
    <w:rsid w:val="00891BD5"/>
    <w:rsid w:val="00894C61"/>
    <w:rsid w:val="00894CA6"/>
    <w:rsid w:val="00897CD5"/>
    <w:rsid w:val="008A0AE4"/>
    <w:rsid w:val="008A2C70"/>
    <w:rsid w:val="008A4178"/>
    <w:rsid w:val="008A75A8"/>
    <w:rsid w:val="008A770F"/>
    <w:rsid w:val="008B0187"/>
    <w:rsid w:val="008B1112"/>
    <w:rsid w:val="008B16E3"/>
    <w:rsid w:val="008B1BDD"/>
    <w:rsid w:val="008B23E2"/>
    <w:rsid w:val="008B2B19"/>
    <w:rsid w:val="008B36E1"/>
    <w:rsid w:val="008B3F4D"/>
    <w:rsid w:val="008B467E"/>
    <w:rsid w:val="008B758F"/>
    <w:rsid w:val="008B7D34"/>
    <w:rsid w:val="008C4112"/>
    <w:rsid w:val="008C5299"/>
    <w:rsid w:val="008C552F"/>
    <w:rsid w:val="008C740D"/>
    <w:rsid w:val="008D02EE"/>
    <w:rsid w:val="008D0917"/>
    <w:rsid w:val="008D0F1C"/>
    <w:rsid w:val="008D2C99"/>
    <w:rsid w:val="008D37C2"/>
    <w:rsid w:val="008D4EFF"/>
    <w:rsid w:val="008D7E34"/>
    <w:rsid w:val="008E0765"/>
    <w:rsid w:val="008E1211"/>
    <w:rsid w:val="008E1699"/>
    <w:rsid w:val="008F0162"/>
    <w:rsid w:val="008F0797"/>
    <w:rsid w:val="008F2B5B"/>
    <w:rsid w:val="008F39A9"/>
    <w:rsid w:val="008F40A7"/>
    <w:rsid w:val="008F425B"/>
    <w:rsid w:val="008F6CFF"/>
    <w:rsid w:val="008F6E18"/>
    <w:rsid w:val="008F6F55"/>
    <w:rsid w:val="00902B2C"/>
    <w:rsid w:val="0090332A"/>
    <w:rsid w:val="00903990"/>
    <w:rsid w:val="00903E11"/>
    <w:rsid w:val="0090459B"/>
    <w:rsid w:val="00904787"/>
    <w:rsid w:val="009060B7"/>
    <w:rsid w:val="00906F47"/>
    <w:rsid w:val="009111BE"/>
    <w:rsid w:val="009120D4"/>
    <w:rsid w:val="00912F34"/>
    <w:rsid w:val="009157A7"/>
    <w:rsid w:val="00915D35"/>
    <w:rsid w:val="00916DD9"/>
    <w:rsid w:val="00925BA9"/>
    <w:rsid w:val="00926AE3"/>
    <w:rsid w:val="00926EF4"/>
    <w:rsid w:val="009270E6"/>
    <w:rsid w:val="009274E5"/>
    <w:rsid w:val="009279F7"/>
    <w:rsid w:val="009322C4"/>
    <w:rsid w:val="00932634"/>
    <w:rsid w:val="0093331F"/>
    <w:rsid w:val="0093604E"/>
    <w:rsid w:val="00937171"/>
    <w:rsid w:val="009400CF"/>
    <w:rsid w:val="0094201F"/>
    <w:rsid w:val="0094360A"/>
    <w:rsid w:val="0094459B"/>
    <w:rsid w:val="00944E20"/>
    <w:rsid w:val="009459B0"/>
    <w:rsid w:val="009460A4"/>
    <w:rsid w:val="0094696A"/>
    <w:rsid w:val="00947A3F"/>
    <w:rsid w:val="00950008"/>
    <w:rsid w:val="0095191F"/>
    <w:rsid w:val="00951DD7"/>
    <w:rsid w:val="00956FFA"/>
    <w:rsid w:val="0095759F"/>
    <w:rsid w:val="00962928"/>
    <w:rsid w:val="00962F17"/>
    <w:rsid w:val="00963316"/>
    <w:rsid w:val="0096436F"/>
    <w:rsid w:val="0096443D"/>
    <w:rsid w:val="00964E40"/>
    <w:rsid w:val="009664BF"/>
    <w:rsid w:val="00966F37"/>
    <w:rsid w:val="0097071C"/>
    <w:rsid w:val="0097270B"/>
    <w:rsid w:val="00973736"/>
    <w:rsid w:val="00973E09"/>
    <w:rsid w:val="00974983"/>
    <w:rsid w:val="009751B9"/>
    <w:rsid w:val="00976E1D"/>
    <w:rsid w:val="009822FB"/>
    <w:rsid w:val="00983262"/>
    <w:rsid w:val="009833B6"/>
    <w:rsid w:val="0098420B"/>
    <w:rsid w:val="00986179"/>
    <w:rsid w:val="00986F98"/>
    <w:rsid w:val="00990FB6"/>
    <w:rsid w:val="00991316"/>
    <w:rsid w:val="00991A88"/>
    <w:rsid w:val="0099236C"/>
    <w:rsid w:val="0099244D"/>
    <w:rsid w:val="00992965"/>
    <w:rsid w:val="00992A9F"/>
    <w:rsid w:val="00993B51"/>
    <w:rsid w:val="00994697"/>
    <w:rsid w:val="009970E6"/>
    <w:rsid w:val="00997875"/>
    <w:rsid w:val="009A112C"/>
    <w:rsid w:val="009A126D"/>
    <w:rsid w:val="009A252D"/>
    <w:rsid w:val="009A31B0"/>
    <w:rsid w:val="009A454C"/>
    <w:rsid w:val="009A46C2"/>
    <w:rsid w:val="009A4EE8"/>
    <w:rsid w:val="009A5487"/>
    <w:rsid w:val="009A6D53"/>
    <w:rsid w:val="009B2C41"/>
    <w:rsid w:val="009B559E"/>
    <w:rsid w:val="009B6798"/>
    <w:rsid w:val="009B7519"/>
    <w:rsid w:val="009C1F94"/>
    <w:rsid w:val="009C2A5B"/>
    <w:rsid w:val="009C3E1A"/>
    <w:rsid w:val="009C4F5B"/>
    <w:rsid w:val="009C60EA"/>
    <w:rsid w:val="009C7671"/>
    <w:rsid w:val="009C7B7C"/>
    <w:rsid w:val="009C7ED8"/>
    <w:rsid w:val="009D05ED"/>
    <w:rsid w:val="009D063D"/>
    <w:rsid w:val="009D1675"/>
    <w:rsid w:val="009D37B6"/>
    <w:rsid w:val="009D4A83"/>
    <w:rsid w:val="009D5957"/>
    <w:rsid w:val="009D5984"/>
    <w:rsid w:val="009E0FEA"/>
    <w:rsid w:val="009E2999"/>
    <w:rsid w:val="009E39D6"/>
    <w:rsid w:val="009E49A3"/>
    <w:rsid w:val="009E5E6B"/>
    <w:rsid w:val="009E6A35"/>
    <w:rsid w:val="009E7920"/>
    <w:rsid w:val="009F00F2"/>
    <w:rsid w:val="009F031F"/>
    <w:rsid w:val="009F0752"/>
    <w:rsid w:val="009F29C2"/>
    <w:rsid w:val="009F3DF4"/>
    <w:rsid w:val="009F3FB7"/>
    <w:rsid w:val="009F44BC"/>
    <w:rsid w:val="009F4AA1"/>
    <w:rsid w:val="009F5412"/>
    <w:rsid w:val="009F7535"/>
    <w:rsid w:val="009F7B5B"/>
    <w:rsid w:val="009F7C0F"/>
    <w:rsid w:val="00A001B2"/>
    <w:rsid w:val="00A00CC1"/>
    <w:rsid w:val="00A01405"/>
    <w:rsid w:val="00A027EF"/>
    <w:rsid w:val="00A02A19"/>
    <w:rsid w:val="00A05EDB"/>
    <w:rsid w:val="00A061F3"/>
    <w:rsid w:val="00A06970"/>
    <w:rsid w:val="00A06BA2"/>
    <w:rsid w:val="00A07247"/>
    <w:rsid w:val="00A11377"/>
    <w:rsid w:val="00A11671"/>
    <w:rsid w:val="00A12701"/>
    <w:rsid w:val="00A13BEA"/>
    <w:rsid w:val="00A1414D"/>
    <w:rsid w:val="00A14B8A"/>
    <w:rsid w:val="00A1565D"/>
    <w:rsid w:val="00A15831"/>
    <w:rsid w:val="00A1657E"/>
    <w:rsid w:val="00A17615"/>
    <w:rsid w:val="00A20684"/>
    <w:rsid w:val="00A215D9"/>
    <w:rsid w:val="00A21C13"/>
    <w:rsid w:val="00A21CEE"/>
    <w:rsid w:val="00A225F5"/>
    <w:rsid w:val="00A22F96"/>
    <w:rsid w:val="00A23090"/>
    <w:rsid w:val="00A23815"/>
    <w:rsid w:val="00A268ED"/>
    <w:rsid w:val="00A30DA9"/>
    <w:rsid w:val="00A313D4"/>
    <w:rsid w:val="00A31A4A"/>
    <w:rsid w:val="00A33757"/>
    <w:rsid w:val="00A339A7"/>
    <w:rsid w:val="00A34483"/>
    <w:rsid w:val="00A35466"/>
    <w:rsid w:val="00A3563C"/>
    <w:rsid w:val="00A35651"/>
    <w:rsid w:val="00A356D0"/>
    <w:rsid w:val="00A35CF6"/>
    <w:rsid w:val="00A35D33"/>
    <w:rsid w:val="00A3607B"/>
    <w:rsid w:val="00A36386"/>
    <w:rsid w:val="00A41532"/>
    <w:rsid w:val="00A4287C"/>
    <w:rsid w:val="00A42DEC"/>
    <w:rsid w:val="00A47D57"/>
    <w:rsid w:val="00A50AE9"/>
    <w:rsid w:val="00A5126B"/>
    <w:rsid w:val="00A538A7"/>
    <w:rsid w:val="00A54135"/>
    <w:rsid w:val="00A54C3D"/>
    <w:rsid w:val="00A54EC2"/>
    <w:rsid w:val="00A55869"/>
    <w:rsid w:val="00A55937"/>
    <w:rsid w:val="00A5689B"/>
    <w:rsid w:val="00A5756B"/>
    <w:rsid w:val="00A57D8D"/>
    <w:rsid w:val="00A6037B"/>
    <w:rsid w:val="00A6195E"/>
    <w:rsid w:val="00A63CC2"/>
    <w:rsid w:val="00A649DB"/>
    <w:rsid w:val="00A64ADD"/>
    <w:rsid w:val="00A64FF9"/>
    <w:rsid w:val="00A6519D"/>
    <w:rsid w:val="00A65F77"/>
    <w:rsid w:val="00A6638E"/>
    <w:rsid w:val="00A66403"/>
    <w:rsid w:val="00A667F6"/>
    <w:rsid w:val="00A67C4E"/>
    <w:rsid w:val="00A712BF"/>
    <w:rsid w:val="00A72083"/>
    <w:rsid w:val="00A72D64"/>
    <w:rsid w:val="00A75F98"/>
    <w:rsid w:val="00A806E3"/>
    <w:rsid w:val="00A80C1C"/>
    <w:rsid w:val="00A819E4"/>
    <w:rsid w:val="00A83DF9"/>
    <w:rsid w:val="00A83E41"/>
    <w:rsid w:val="00A84C1F"/>
    <w:rsid w:val="00A85BBD"/>
    <w:rsid w:val="00A921AB"/>
    <w:rsid w:val="00A9265C"/>
    <w:rsid w:val="00A934E3"/>
    <w:rsid w:val="00A94208"/>
    <w:rsid w:val="00A9602D"/>
    <w:rsid w:val="00A969C7"/>
    <w:rsid w:val="00A9726F"/>
    <w:rsid w:val="00AA00FD"/>
    <w:rsid w:val="00AA0681"/>
    <w:rsid w:val="00AA25CF"/>
    <w:rsid w:val="00AA3667"/>
    <w:rsid w:val="00AA3A11"/>
    <w:rsid w:val="00AA5335"/>
    <w:rsid w:val="00AA5731"/>
    <w:rsid w:val="00AA71EE"/>
    <w:rsid w:val="00AB04A3"/>
    <w:rsid w:val="00AB266D"/>
    <w:rsid w:val="00AB28DD"/>
    <w:rsid w:val="00AB2F31"/>
    <w:rsid w:val="00AB41AD"/>
    <w:rsid w:val="00AB451F"/>
    <w:rsid w:val="00AB4929"/>
    <w:rsid w:val="00AB4E56"/>
    <w:rsid w:val="00AB5169"/>
    <w:rsid w:val="00AB5228"/>
    <w:rsid w:val="00AB5D9B"/>
    <w:rsid w:val="00AB5DF6"/>
    <w:rsid w:val="00AB5EFB"/>
    <w:rsid w:val="00AB63C9"/>
    <w:rsid w:val="00AB72B9"/>
    <w:rsid w:val="00AC0045"/>
    <w:rsid w:val="00AC09CA"/>
    <w:rsid w:val="00AC1294"/>
    <w:rsid w:val="00AC12F7"/>
    <w:rsid w:val="00AC1843"/>
    <w:rsid w:val="00AC18A8"/>
    <w:rsid w:val="00AC24FA"/>
    <w:rsid w:val="00AC2A4D"/>
    <w:rsid w:val="00AC36CB"/>
    <w:rsid w:val="00AC5750"/>
    <w:rsid w:val="00AC5E0E"/>
    <w:rsid w:val="00AC7D4F"/>
    <w:rsid w:val="00AD0587"/>
    <w:rsid w:val="00AD1F83"/>
    <w:rsid w:val="00AD2304"/>
    <w:rsid w:val="00AD325F"/>
    <w:rsid w:val="00AD4CC7"/>
    <w:rsid w:val="00AD5790"/>
    <w:rsid w:val="00AD6070"/>
    <w:rsid w:val="00AD6B89"/>
    <w:rsid w:val="00AE04AD"/>
    <w:rsid w:val="00AE0584"/>
    <w:rsid w:val="00AE0AB9"/>
    <w:rsid w:val="00AE3398"/>
    <w:rsid w:val="00AE367C"/>
    <w:rsid w:val="00AE48A9"/>
    <w:rsid w:val="00AE56D3"/>
    <w:rsid w:val="00AE594E"/>
    <w:rsid w:val="00AE5C88"/>
    <w:rsid w:val="00AE67B5"/>
    <w:rsid w:val="00AF1C02"/>
    <w:rsid w:val="00AF601A"/>
    <w:rsid w:val="00AF6A6E"/>
    <w:rsid w:val="00AF6BB5"/>
    <w:rsid w:val="00B02129"/>
    <w:rsid w:val="00B0284C"/>
    <w:rsid w:val="00B031FA"/>
    <w:rsid w:val="00B03B02"/>
    <w:rsid w:val="00B03E70"/>
    <w:rsid w:val="00B04C5F"/>
    <w:rsid w:val="00B04CE5"/>
    <w:rsid w:val="00B04E2E"/>
    <w:rsid w:val="00B05760"/>
    <w:rsid w:val="00B06114"/>
    <w:rsid w:val="00B072DB"/>
    <w:rsid w:val="00B07C79"/>
    <w:rsid w:val="00B07CBE"/>
    <w:rsid w:val="00B07DFE"/>
    <w:rsid w:val="00B109FE"/>
    <w:rsid w:val="00B10C00"/>
    <w:rsid w:val="00B1201B"/>
    <w:rsid w:val="00B12E05"/>
    <w:rsid w:val="00B13A9B"/>
    <w:rsid w:val="00B14808"/>
    <w:rsid w:val="00B14FED"/>
    <w:rsid w:val="00B15D70"/>
    <w:rsid w:val="00B1600E"/>
    <w:rsid w:val="00B16ED7"/>
    <w:rsid w:val="00B173A4"/>
    <w:rsid w:val="00B20724"/>
    <w:rsid w:val="00B2162C"/>
    <w:rsid w:val="00B21D61"/>
    <w:rsid w:val="00B22091"/>
    <w:rsid w:val="00B225FB"/>
    <w:rsid w:val="00B22752"/>
    <w:rsid w:val="00B22DA2"/>
    <w:rsid w:val="00B24111"/>
    <w:rsid w:val="00B26A78"/>
    <w:rsid w:val="00B27D79"/>
    <w:rsid w:val="00B3270C"/>
    <w:rsid w:val="00B32B02"/>
    <w:rsid w:val="00B32F14"/>
    <w:rsid w:val="00B33717"/>
    <w:rsid w:val="00B35E5B"/>
    <w:rsid w:val="00B361DB"/>
    <w:rsid w:val="00B36D7A"/>
    <w:rsid w:val="00B37877"/>
    <w:rsid w:val="00B40161"/>
    <w:rsid w:val="00B401E5"/>
    <w:rsid w:val="00B4193D"/>
    <w:rsid w:val="00B43084"/>
    <w:rsid w:val="00B431C0"/>
    <w:rsid w:val="00B46370"/>
    <w:rsid w:val="00B46BF4"/>
    <w:rsid w:val="00B47C8B"/>
    <w:rsid w:val="00B51ECB"/>
    <w:rsid w:val="00B529C0"/>
    <w:rsid w:val="00B539ED"/>
    <w:rsid w:val="00B547D0"/>
    <w:rsid w:val="00B55E8D"/>
    <w:rsid w:val="00B564BC"/>
    <w:rsid w:val="00B62D0A"/>
    <w:rsid w:val="00B62F74"/>
    <w:rsid w:val="00B6315F"/>
    <w:rsid w:val="00B632FA"/>
    <w:rsid w:val="00B635D1"/>
    <w:rsid w:val="00B63CF2"/>
    <w:rsid w:val="00B64218"/>
    <w:rsid w:val="00B64D19"/>
    <w:rsid w:val="00B65521"/>
    <w:rsid w:val="00B65EDD"/>
    <w:rsid w:val="00B71786"/>
    <w:rsid w:val="00B7366A"/>
    <w:rsid w:val="00B73A38"/>
    <w:rsid w:val="00B74F25"/>
    <w:rsid w:val="00B75324"/>
    <w:rsid w:val="00B75AE0"/>
    <w:rsid w:val="00B75B7D"/>
    <w:rsid w:val="00B7730A"/>
    <w:rsid w:val="00B804AB"/>
    <w:rsid w:val="00B81648"/>
    <w:rsid w:val="00B81A9A"/>
    <w:rsid w:val="00B82233"/>
    <w:rsid w:val="00B823BB"/>
    <w:rsid w:val="00B84A15"/>
    <w:rsid w:val="00B85F4E"/>
    <w:rsid w:val="00B8699D"/>
    <w:rsid w:val="00B90491"/>
    <w:rsid w:val="00B90B3F"/>
    <w:rsid w:val="00B91646"/>
    <w:rsid w:val="00B92475"/>
    <w:rsid w:val="00B92961"/>
    <w:rsid w:val="00B92D24"/>
    <w:rsid w:val="00B933D7"/>
    <w:rsid w:val="00B9349D"/>
    <w:rsid w:val="00B93F4A"/>
    <w:rsid w:val="00B9446D"/>
    <w:rsid w:val="00B94FDA"/>
    <w:rsid w:val="00B952BE"/>
    <w:rsid w:val="00B95B77"/>
    <w:rsid w:val="00B9742F"/>
    <w:rsid w:val="00B978A5"/>
    <w:rsid w:val="00BA0398"/>
    <w:rsid w:val="00BA2191"/>
    <w:rsid w:val="00BA277A"/>
    <w:rsid w:val="00BA3489"/>
    <w:rsid w:val="00BA377C"/>
    <w:rsid w:val="00BA3972"/>
    <w:rsid w:val="00BA5646"/>
    <w:rsid w:val="00BA63AC"/>
    <w:rsid w:val="00BA6E85"/>
    <w:rsid w:val="00BA7510"/>
    <w:rsid w:val="00BB0AE3"/>
    <w:rsid w:val="00BB12CA"/>
    <w:rsid w:val="00BB25B7"/>
    <w:rsid w:val="00BB55C5"/>
    <w:rsid w:val="00BB62C2"/>
    <w:rsid w:val="00BC1057"/>
    <w:rsid w:val="00BC2E70"/>
    <w:rsid w:val="00BC37D3"/>
    <w:rsid w:val="00BC3B55"/>
    <w:rsid w:val="00BC47BE"/>
    <w:rsid w:val="00BC5ADF"/>
    <w:rsid w:val="00BC67B3"/>
    <w:rsid w:val="00BD213D"/>
    <w:rsid w:val="00BD3176"/>
    <w:rsid w:val="00BD51E0"/>
    <w:rsid w:val="00BD5588"/>
    <w:rsid w:val="00BD5D22"/>
    <w:rsid w:val="00BD65B9"/>
    <w:rsid w:val="00BE0882"/>
    <w:rsid w:val="00BE33C6"/>
    <w:rsid w:val="00BE3CAE"/>
    <w:rsid w:val="00BE4D0D"/>
    <w:rsid w:val="00BF0E4A"/>
    <w:rsid w:val="00BF35AD"/>
    <w:rsid w:val="00BF37B5"/>
    <w:rsid w:val="00BF3F60"/>
    <w:rsid w:val="00BF49B2"/>
    <w:rsid w:val="00BF5A0F"/>
    <w:rsid w:val="00BF64AC"/>
    <w:rsid w:val="00BF6A22"/>
    <w:rsid w:val="00BF6F6B"/>
    <w:rsid w:val="00BF73FB"/>
    <w:rsid w:val="00BF7B48"/>
    <w:rsid w:val="00BF7E7E"/>
    <w:rsid w:val="00C003BE"/>
    <w:rsid w:val="00C00413"/>
    <w:rsid w:val="00C015A0"/>
    <w:rsid w:val="00C01B28"/>
    <w:rsid w:val="00C04AFE"/>
    <w:rsid w:val="00C055C8"/>
    <w:rsid w:val="00C06463"/>
    <w:rsid w:val="00C06A46"/>
    <w:rsid w:val="00C07961"/>
    <w:rsid w:val="00C117C0"/>
    <w:rsid w:val="00C1254D"/>
    <w:rsid w:val="00C13603"/>
    <w:rsid w:val="00C14532"/>
    <w:rsid w:val="00C14AA8"/>
    <w:rsid w:val="00C15067"/>
    <w:rsid w:val="00C15510"/>
    <w:rsid w:val="00C176DD"/>
    <w:rsid w:val="00C2001A"/>
    <w:rsid w:val="00C20079"/>
    <w:rsid w:val="00C213ED"/>
    <w:rsid w:val="00C23C48"/>
    <w:rsid w:val="00C254F2"/>
    <w:rsid w:val="00C26B3A"/>
    <w:rsid w:val="00C27958"/>
    <w:rsid w:val="00C31E95"/>
    <w:rsid w:val="00C31FB2"/>
    <w:rsid w:val="00C32C36"/>
    <w:rsid w:val="00C32EA3"/>
    <w:rsid w:val="00C35071"/>
    <w:rsid w:val="00C3514D"/>
    <w:rsid w:val="00C360D0"/>
    <w:rsid w:val="00C3641C"/>
    <w:rsid w:val="00C37D3E"/>
    <w:rsid w:val="00C4063E"/>
    <w:rsid w:val="00C41620"/>
    <w:rsid w:val="00C41F1B"/>
    <w:rsid w:val="00C437E1"/>
    <w:rsid w:val="00C43BFB"/>
    <w:rsid w:val="00C45621"/>
    <w:rsid w:val="00C47266"/>
    <w:rsid w:val="00C4762A"/>
    <w:rsid w:val="00C50192"/>
    <w:rsid w:val="00C501F2"/>
    <w:rsid w:val="00C52E77"/>
    <w:rsid w:val="00C53005"/>
    <w:rsid w:val="00C537FC"/>
    <w:rsid w:val="00C54FDF"/>
    <w:rsid w:val="00C55625"/>
    <w:rsid w:val="00C55845"/>
    <w:rsid w:val="00C55ABB"/>
    <w:rsid w:val="00C55BB0"/>
    <w:rsid w:val="00C56BD2"/>
    <w:rsid w:val="00C574BA"/>
    <w:rsid w:val="00C575D4"/>
    <w:rsid w:val="00C57CD5"/>
    <w:rsid w:val="00C57D1E"/>
    <w:rsid w:val="00C61472"/>
    <w:rsid w:val="00C629CD"/>
    <w:rsid w:val="00C62C90"/>
    <w:rsid w:val="00C632D4"/>
    <w:rsid w:val="00C6588F"/>
    <w:rsid w:val="00C667A1"/>
    <w:rsid w:val="00C66E22"/>
    <w:rsid w:val="00C70A1E"/>
    <w:rsid w:val="00C71AE2"/>
    <w:rsid w:val="00C72955"/>
    <w:rsid w:val="00C7391C"/>
    <w:rsid w:val="00C73F3F"/>
    <w:rsid w:val="00C75189"/>
    <w:rsid w:val="00C759CD"/>
    <w:rsid w:val="00C7646D"/>
    <w:rsid w:val="00C80586"/>
    <w:rsid w:val="00C8199F"/>
    <w:rsid w:val="00C8294E"/>
    <w:rsid w:val="00C82B0B"/>
    <w:rsid w:val="00C831D9"/>
    <w:rsid w:val="00C831EB"/>
    <w:rsid w:val="00C83CDF"/>
    <w:rsid w:val="00C8698D"/>
    <w:rsid w:val="00C8752B"/>
    <w:rsid w:val="00C90154"/>
    <w:rsid w:val="00C9228F"/>
    <w:rsid w:val="00C939D9"/>
    <w:rsid w:val="00C94696"/>
    <w:rsid w:val="00C961E8"/>
    <w:rsid w:val="00C96BFF"/>
    <w:rsid w:val="00C96CE2"/>
    <w:rsid w:val="00C96E9F"/>
    <w:rsid w:val="00C974F1"/>
    <w:rsid w:val="00CA0438"/>
    <w:rsid w:val="00CA1755"/>
    <w:rsid w:val="00CA19AB"/>
    <w:rsid w:val="00CA19E0"/>
    <w:rsid w:val="00CA2A95"/>
    <w:rsid w:val="00CA37F3"/>
    <w:rsid w:val="00CA5761"/>
    <w:rsid w:val="00CA5CD3"/>
    <w:rsid w:val="00CA6092"/>
    <w:rsid w:val="00CA6C24"/>
    <w:rsid w:val="00CA7110"/>
    <w:rsid w:val="00CA7133"/>
    <w:rsid w:val="00CA7F07"/>
    <w:rsid w:val="00CB1180"/>
    <w:rsid w:val="00CB24AF"/>
    <w:rsid w:val="00CB3A26"/>
    <w:rsid w:val="00CB4B0F"/>
    <w:rsid w:val="00CB611D"/>
    <w:rsid w:val="00CB63A3"/>
    <w:rsid w:val="00CB670E"/>
    <w:rsid w:val="00CB69F3"/>
    <w:rsid w:val="00CC176A"/>
    <w:rsid w:val="00CC1F77"/>
    <w:rsid w:val="00CC25D4"/>
    <w:rsid w:val="00CC2D51"/>
    <w:rsid w:val="00CC451D"/>
    <w:rsid w:val="00CC585E"/>
    <w:rsid w:val="00CC6D1C"/>
    <w:rsid w:val="00CD03BC"/>
    <w:rsid w:val="00CD0F19"/>
    <w:rsid w:val="00CD10D1"/>
    <w:rsid w:val="00CD2DB1"/>
    <w:rsid w:val="00CD641E"/>
    <w:rsid w:val="00CD71F0"/>
    <w:rsid w:val="00CD7B20"/>
    <w:rsid w:val="00CE07CD"/>
    <w:rsid w:val="00CE40D4"/>
    <w:rsid w:val="00CE464A"/>
    <w:rsid w:val="00CE57DC"/>
    <w:rsid w:val="00CE64C2"/>
    <w:rsid w:val="00CE7B1C"/>
    <w:rsid w:val="00CE7D2F"/>
    <w:rsid w:val="00CF11F5"/>
    <w:rsid w:val="00CF216E"/>
    <w:rsid w:val="00CF2487"/>
    <w:rsid w:val="00CF31D3"/>
    <w:rsid w:val="00CF3C32"/>
    <w:rsid w:val="00CF5EE8"/>
    <w:rsid w:val="00CF677D"/>
    <w:rsid w:val="00CF715B"/>
    <w:rsid w:val="00CF7707"/>
    <w:rsid w:val="00CF7985"/>
    <w:rsid w:val="00CF79A8"/>
    <w:rsid w:val="00D00C53"/>
    <w:rsid w:val="00D0385E"/>
    <w:rsid w:val="00D03FDB"/>
    <w:rsid w:val="00D068F3"/>
    <w:rsid w:val="00D1147C"/>
    <w:rsid w:val="00D121AA"/>
    <w:rsid w:val="00D12B7D"/>
    <w:rsid w:val="00D12F72"/>
    <w:rsid w:val="00D13A97"/>
    <w:rsid w:val="00D13C75"/>
    <w:rsid w:val="00D1503E"/>
    <w:rsid w:val="00D152C4"/>
    <w:rsid w:val="00D15D7C"/>
    <w:rsid w:val="00D20D4D"/>
    <w:rsid w:val="00D21AA2"/>
    <w:rsid w:val="00D229E4"/>
    <w:rsid w:val="00D2477A"/>
    <w:rsid w:val="00D2477B"/>
    <w:rsid w:val="00D25865"/>
    <w:rsid w:val="00D259CA"/>
    <w:rsid w:val="00D26B87"/>
    <w:rsid w:val="00D27129"/>
    <w:rsid w:val="00D30163"/>
    <w:rsid w:val="00D30D73"/>
    <w:rsid w:val="00D31AFC"/>
    <w:rsid w:val="00D31DA5"/>
    <w:rsid w:val="00D33AA2"/>
    <w:rsid w:val="00D34116"/>
    <w:rsid w:val="00D3512B"/>
    <w:rsid w:val="00D37BDD"/>
    <w:rsid w:val="00D37D50"/>
    <w:rsid w:val="00D4016E"/>
    <w:rsid w:val="00D40FA0"/>
    <w:rsid w:val="00D41196"/>
    <w:rsid w:val="00D43F30"/>
    <w:rsid w:val="00D4437B"/>
    <w:rsid w:val="00D45901"/>
    <w:rsid w:val="00D45987"/>
    <w:rsid w:val="00D45C22"/>
    <w:rsid w:val="00D46A84"/>
    <w:rsid w:val="00D46C75"/>
    <w:rsid w:val="00D5094B"/>
    <w:rsid w:val="00D52AFA"/>
    <w:rsid w:val="00D5308B"/>
    <w:rsid w:val="00D53674"/>
    <w:rsid w:val="00D53AC4"/>
    <w:rsid w:val="00D542EA"/>
    <w:rsid w:val="00D54F59"/>
    <w:rsid w:val="00D55490"/>
    <w:rsid w:val="00D56094"/>
    <w:rsid w:val="00D62091"/>
    <w:rsid w:val="00D63A4F"/>
    <w:rsid w:val="00D650BC"/>
    <w:rsid w:val="00D6692A"/>
    <w:rsid w:val="00D67A51"/>
    <w:rsid w:val="00D70ECE"/>
    <w:rsid w:val="00D70FAC"/>
    <w:rsid w:val="00D717A1"/>
    <w:rsid w:val="00D767FE"/>
    <w:rsid w:val="00D77D06"/>
    <w:rsid w:val="00D80B37"/>
    <w:rsid w:val="00D81F79"/>
    <w:rsid w:val="00D82B7C"/>
    <w:rsid w:val="00D84286"/>
    <w:rsid w:val="00D843D3"/>
    <w:rsid w:val="00D85BB9"/>
    <w:rsid w:val="00D85BC6"/>
    <w:rsid w:val="00D86B05"/>
    <w:rsid w:val="00D874B1"/>
    <w:rsid w:val="00D8791E"/>
    <w:rsid w:val="00D87BF0"/>
    <w:rsid w:val="00D87F7B"/>
    <w:rsid w:val="00D90254"/>
    <w:rsid w:val="00D90454"/>
    <w:rsid w:val="00D91AC7"/>
    <w:rsid w:val="00D92271"/>
    <w:rsid w:val="00D928AE"/>
    <w:rsid w:val="00D934E3"/>
    <w:rsid w:val="00D937F1"/>
    <w:rsid w:val="00D93E9A"/>
    <w:rsid w:val="00D9430A"/>
    <w:rsid w:val="00D949AB"/>
    <w:rsid w:val="00D94DF8"/>
    <w:rsid w:val="00D9522F"/>
    <w:rsid w:val="00D95E11"/>
    <w:rsid w:val="00D96252"/>
    <w:rsid w:val="00D97700"/>
    <w:rsid w:val="00D97C28"/>
    <w:rsid w:val="00D97D80"/>
    <w:rsid w:val="00DA10CB"/>
    <w:rsid w:val="00DA1327"/>
    <w:rsid w:val="00DA3B25"/>
    <w:rsid w:val="00DA43A7"/>
    <w:rsid w:val="00DA44EE"/>
    <w:rsid w:val="00DA5534"/>
    <w:rsid w:val="00DB2D6F"/>
    <w:rsid w:val="00DB3C8F"/>
    <w:rsid w:val="00DB44F0"/>
    <w:rsid w:val="00DB5045"/>
    <w:rsid w:val="00DB589C"/>
    <w:rsid w:val="00DB5A19"/>
    <w:rsid w:val="00DB6DE4"/>
    <w:rsid w:val="00DB74C9"/>
    <w:rsid w:val="00DC070D"/>
    <w:rsid w:val="00DC0A33"/>
    <w:rsid w:val="00DC1523"/>
    <w:rsid w:val="00DC15BD"/>
    <w:rsid w:val="00DC169C"/>
    <w:rsid w:val="00DC28B4"/>
    <w:rsid w:val="00DC2A69"/>
    <w:rsid w:val="00DC308F"/>
    <w:rsid w:val="00DC3386"/>
    <w:rsid w:val="00DC3756"/>
    <w:rsid w:val="00DC424D"/>
    <w:rsid w:val="00DC5D06"/>
    <w:rsid w:val="00DC6FA5"/>
    <w:rsid w:val="00DC74FF"/>
    <w:rsid w:val="00DD01B2"/>
    <w:rsid w:val="00DD1014"/>
    <w:rsid w:val="00DD1351"/>
    <w:rsid w:val="00DD1FCF"/>
    <w:rsid w:val="00DD212F"/>
    <w:rsid w:val="00DD231B"/>
    <w:rsid w:val="00DD2F31"/>
    <w:rsid w:val="00DD3914"/>
    <w:rsid w:val="00DD76D3"/>
    <w:rsid w:val="00DE3ACB"/>
    <w:rsid w:val="00DE4F15"/>
    <w:rsid w:val="00DE580F"/>
    <w:rsid w:val="00DE5FAE"/>
    <w:rsid w:val="00DE5FCF"/>
    <w:rsid w:val="00DE65D8"/>
    <w:rsid w:val="00DE69A6"/>
    <w:rsid w:val="00DE6A33"/>
    <w:rsid w:val="00DE6EF2"/>
    <w:rsid w:val="00DE75F4"/>
    <w:rsid w:val="00DF07EE"/>
    <w:rsid w:val="00DF2D8A"/>
    <w:rsid w:val="00DF2DEA"/>
    <w:rsid w:val="00DF3371"/>
    <w:rsid w:val="00DF4E14"/>
    <w:rsid w:val="00DF5926"/>
    <w:rsid w:val="00DF63A9"/>
    <w:rsid w:val="00DF76D5"/>
    <w:rsid w:val="00E008E6"/>
    <w:rsid w:val="00E01529"/>
    <w:rsid w:val="00E0775C"/>
    <w:rsid w:val="00E07773"/>
    <w:rsid w:val="00E10F22"/>
    <w:rsid w:val="00E1188D"/>
    <w:rsid w:val="00E12255"/>
    <w:rsid w:val="00E13045"/>
    <w:rsid w:val="00E14947"/>
    <w:rsid w:val="00E14C4F"/>
    <w:rsid w:val="00E16541"/>
    <w:rsid w:val="00E1666D"/>
    <w:rsid w:val="00E16D41"/>
    <w:rsid w:val="00E17CC3"/>
    <w:rsid w:val="00E203A5"/>
    <w:rsid w:val="00E21913"/>
    <w:rsid w:val="00E222EE"/>
    <w:rsid w:val="00E232C3"/>
    <w:rsid w:val="00E23A4B"/>
    <w:rsid w:val="00E24818"/>
    <w:rsid w:val="00E24D5B"/>
    <w:rsid w:val="00E252A7"/>
    <w:rsid w:val="00E26D90"/>
    <w:rsid w:val="00E3222B"/>
    <w:rsid w:val="00E33000"/>
    <w:rsid w:val="00E34125"/>
    <w:rsid w:val="00E354AE"/>
    <w:rsid w:val="00E36AFA"/>
    <w:rsid w:val="00E37502"/>
    <w:rsid w:val="00E37892"/>
    <w:rsid w:val="00E37FBB"/>
    <w:rsid w:val="00E4000F"/>
    <w:rsid w:val="00E417C3"/>
    <w:rsid w:val="00E422B4"/>
    <w:rsid w:val="00E42312"/>
    <w:rsid w:val="00E428BE"/>
    <w:rsid w:val="00E430A0"/>
    <w:rsid w:val="00E434FE"/>
    <w:rsid w:val="00E50476"/>
    <w:rsid w:val="00E5077D"/>
    <w:rsid w:val="00E50D1E"/>
    <w:rsid w:val="00E52990"/>
    <w:rsid w:val="00E52F10"/>
    <w:rsid w:val="00E531D9"/>
    <w:rsid w:val="00E5327B"/>
    <w:rsid w:val="00E63145"/>
    <w:rsid w:val="00E6488D"/>
    <w:rsid w:val="00E661DA"/>
    <w:rsid w:val="00E6643A"/>
    <w:rsid w:val="00E664EB"/>
    <w:rsid w:val="00E70E11"/>
    <w:rsid w:val="00E72219"/>
    <w:rsid w:val="00E7224E"/>
    <w:rsid w:val="00E72D6A"/>
    <w:rsid w:val="00E73F54"/>
    <w:rsid w:val="00E75C5F"/>
    <w:rsid w:val="00E76120"/>
    <w:rsid w:val="00E76EC8"/>
    <w:rsid w:val="00E777D3"/>
    <w:rsid w:val="00E77D6B"/>
    <w:rsid w:val="00E813AB"/>
    <w:rsid w:val="00E82FD0"/>
    <w:rsid w:val="00E84FF9"/>
    <w:rsid w:val="00E85B8D"/>
    <w:rsid w:val="00E86566"/>
    <w:rsid w:val="00E86824"/>
    <w:rsid w:val="00E86ED2"/>
    <w:rsid w:val="00E87DF5"/>
    <w:rsid w:val="00E94C22"/>
    <w:rsid w:val="00E95637"/>
    <w:rsid w:val="00E96ABE"/>
    <w:rsid w:val="00E974AF"/>
    <w:rsid w:val="00EA09E4"/>
    <w:rsid w:val="00EA1598"/>
    <w:rsid w:val="00EA20DC"/>
    <w:rsid w:val="00EA32E6"/>
    <w:rsid w:val="00EA3CA7"/>
    <w:rsid w:val="00EA42FF"/>
    <w:rsid w:val="00EA441B"/>
    <w:rsid w:val="00EA515F"/>
    <w:rsid w:val="00EA5242"/>
    <w:rsid w:val="00EA645C"/>
    <w:rsid w:val="00EB04B1"/>
    <w:rsid w:val="00EB0750"/>
    <w:rsid w:val="00EB0B43"/>
    <w:rsid w:val="00EB0D93"/>
    <w:rsid w:val="00EB1A0F"/>
    <w:rsid w:val="00EB1C26"/>
    <w:rsid w:val="00EB3568"/>
    <w:rsid w:val="00EB4E2C"/>
    <w:rsid w:val="00EB683F"/>
    <w:rsid w:val="00EB7635"/>
    <w:rsid w:val="00EC3215"/>
    <w:rsid w:val="00EC325C"/>
    <w:rsid w:val="00EC5072"/>
    <w:rsid w:val="00EC64B7"/>
    <w:rsid w:val="00ED11FA"/>
    <w:rsid w:val="00ED15B5"/>
    <w:rsid w:val="00ED1B58"/>
    <w:rsid w:val="00ED1DDC"/>
    <w:rsid w:val="00ED44E1"/>
    <w:rsid w:val="00ED6368"/>
    <w:rsid w:val="00EE2294"/>
    <w:rsid w:val="00EE2D23"/>
    <w:rsid w:val="00EE42CF"/>
    <w:rsid w:val="00EE502C"/>
    <w:rsid w:val="00EE6A42"/>
    <w:rsid w:val="00EE7456"/>
    <w:rsid w:val="00EE7FC8"/>
    <w:rsid w:val="00EF0C13"/>
    <w:rsid w:val="00EF1878"/>
    <w:rsid w:val="00EF2E78"/>
    <w:rsid w:val="00EF31F4"/>
    <w:rsid w:val="00EF35AE"/>
    <w:rsid w:val="00EF489E"/>
    <w:rsid w:val="00EF48B6"/>
    <w:rsid w:val="00EF7DD7"/>
    <w:rsid w:val="00EF7E38"/>
    <w:rsid w:val="00F00A65"/>
    <w:rsid w:val="00F01FBC"/>
    <w:rsid w:val="00F02D34"/>
    <w:rsid w:val="00F04413"/>
    <w:rsid w:val="00F059A6"/>
    <w:rsid w:val="00F068A7"/>
    <w:rsid w:val="00F108B5"/>
    <w:rsid w:val="00F109BF"/>
    <w:rsid w:val="00F11756"/>
    <w:rsid w:val="00F1282C"/>
    <w:rsid w:val="00F13486"/>
    <w:rsid w:val="00F13FA3"/>
    <w:rsid w:val="00F14A7B"/>
    <w:rsid w:val="00F14CA1"/>
    <w:rsid w:val="00F14F09"/>
    <w:rsid w:val="00F15223"/>
    <w:rsid w:val="00F1535B"/>
    <w:rsid w:val="00F15CA5"/>
    <w:rsid w:val="00F16461"/>
    <w:rsid w:val="00F176C0"/>
    <w:rsid w:val="00F17DE3"/>
    <w:rsid w:val="00F20AAB"/>
    <w:rsid w:val="00F22A2D"/>
    <w:rsid w:val="00F22FAE"/>
    <w:rsid w:val="00F268DB"/>
    <w:rsid w:val="00F32225"/>
    <w:rsid w:val="00F355BC"/>
    <w:rsid w:val="00F35DFD"/>
    <w:rsid w:val="00F35F8C"/>
    <w:rsid w:val="00F362C5"/>
    <w:rsid w:val="00F36ACB"/>
    <w:rsid w:val="00F36C7A"/>
    <w:rsid w:val="00F37DF4"/>
    <w:rsid w:val="00F37ED5"/>
    <w:rsid w:val="00F40260"/>
    <w:rsid w:val="00F403D0"/>
    <w:rsid w:val="00F4068D"/>
    <w:rsid w:val="00F419CF"/>
    <w:rsid w:val="00F42238"/>
    <w:rsid w:val="00F43559"/>
    <w:rsid w:val="00F436DE"/>
    <w:rsid w:val="00F44931"/>
    <w:rsid w:val="00F47C32"/>
    <w:rsid w:val="00F47DAC"/>
    <w:rsid w:val="00F50001"/>
    <w:rsid w:val="00F500DD"/>
    <w:rsid w:val="00F52D2D"/>
    <w:rsid w:val="00F53698"/>
    <w:rsid w:val="00F54513"/>
    <w:rsid w:val="00F569CA"/>
    <w:rsid w:val="00F571BA"/>
    <w:rsid w:val="00F60055"/>
    <w:rsid w:val="00F622FB"/>
    <w:rsid w:val="00F642B4"/>
    <w:rsid w:val="00F643DD"/>
    <w:rsid w:val="00F644BB"/>
    <w:rsid w:val="00F647AA"/>
    <w:rsid w:val="00F66415"/>
    <w:rsid w:val="00F666A0"/>
    <w:rsid w:val="00F666FA"/>
    <w:rsid w:val="00F6715C"/>
    <w:rsid w:val="00F7003B"/>
    <w:rsid w:val="00F70179"/>
    <w:rsid w:val="00F73325"/>
    <w:rsid w:val="00F7399D"/>
    <w:rsid w:val="00F742B7"/>
    <w:rsid w:val="00F76AEA"/>
    <w:rsid w:val="00F807EA"/>
    <w:rsid w:val="00F817BD"/>
    <w:rsid w:val="00F824B4"/>
    <w:rsid w:val="00F82E73"/>
    <w:rsid w:val="00F848D3"/>
    <w:rsid w:val="00F8685C"/>
    <w:rsid w:val="00F900BF"/>
    <w:rsid w:val="00F9290C"/>
    <w:rsid w:val="00F9337E"/>
    <w:rsid w:val="00F94830"/>
    <w:rsid w:val="00F9528C"/>
    <w:rsid w:val="00F95F55"/>
    <w:rsid w:val="00FA232A"/>
    <w:rsid w:val="00FA3219"/>
    <w:rsid w:val="00FA5608"/>
    <w:rsid w:val="00FA6260"/>
    <w:rsid w:val="00FA6ADD"/>
    <w:rsid w:val="00FA7B23"/>
    <w:rsid w:val="00FB036A"/>
    <w:rsid w:val="00FB0EDC"/>
    <w:rsid w:val="00FB14E3"/>
    <w:rsid w:val="00FB1BA5"/>
    <w:rsid w:val="00FB2B90"/>
    <w:rsid w:val="00FB7CFA"/>
    <w:rsid w:val="00FB7E53"/>
    <w:rsid w:val="00FC0065"/>
    <w:rsid w:val="00FC03CB"/>
    <w:rsid w:val="00FC074B"/>
    <w:rsid w:val="00FC4FC2"/>
    <w:rsid w:val="00FC62B9"/>
    <w:rsid w:val="00FC6404"/>
    <w:rsid w:val="00FC69B2"/>
    <w:rsid w:val="00FC6C91"/>
    <w:rsid w:val="00FC7913"/>
    <w:rsid w:val="00FD003A"/>
    <w:rsid w:val="00FD0EC1"/>
    <w:rsid w:val="00FD13CC"/>
    <w:rsid w:val="00FD1550"/>
    <w:rsid w:val="00FD1878"/>
    <w:rsid w:val="00FD2236"/>
    <w:rsid w:val="00FD27D3"/>
    <w:rsid w:val="00FD62E7"/>
    <w:rsid w:val="00FD7EE9"/>
    <w:rsid w:val="00FD7FFA"/>
    <w:rsid w:val="00FE0A94"/>
    <w:rsid w:val="00FE215C"/>
    <w:rsid w:val="00FE2777"/>
    <w:rsid w:val="00FE35B7"/>
    <w:rsid w:val="00FE6EF5"/>
    <w:rsid w:val="00FF0259"/>
    <w:rsid w:val="00FF0295"/>
    <w:rsid w:val="00FF091E"/>
    <w:rsid w:val="00FF1F58"/>
    <w:rsid w:val="00FF28AB"/>
    <w:rsid w:val="00FF3814"/>
    <w:rsid w:val="00FF43CA"/>
    <w:rsid w:val="00FF513A"/>
    <w:rsid w:val="00FF5EA5"/>
    <w:rsid w:val="00FF6388"/>
    <w:rsid w:val="00FF7327"/>
    <w:rsid w:val="00FF7837"/>
    <w:rsid w:val="00FF7B0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474" strokecolor="none [3200]">
      <v:stroke color="none [3200]" weight="1pt"/>
      <v:shadow color="#868686"/>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Mosawi"/>
        <w:sz w:val="24"/>
        <w:szCs w:val="28"/>
        <w:lang w:val="en-US" w:eastAsia="en-US" w:bidi="ar-SA"/>
      </w:rPr>
    </w:rPrDefault>
    <w:pPrDefault>
      <w:pPr>
        <w:spacing w:line="216" w:lineRule="auto"/>
        <w:ind w:firstLine="284"/>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b">
    <w:name w:val="Normal"/>
    <w:qFormat/>
    <w:rsid w:val="00320921"/>
    <w:pPr>
      <w:widowControl w:val="0"/>
      <w:bidi/>
      <w:outlineLvl w:val="0"/>
    </w:pPr>
  </w:style>
  <w:style w:type="paragraph" w:styleId="1">
    <w:name w:val="heading 1"/>
    <w:basedOn w:val="ab"/>
    <w:link w:val="1Char"/>
    <w:qFormat/>
    <w:rsid w:val="00F00A65"/>
    <w:pPr>
      <w:keepNext/>
      <w:spacing w:line="240" w:lineRule="auto"/>
      <w:ind w:firstLine="0"/>
      <w:jc w:val="center"/>
    </w:pPr>
    <w:rPr>
      <w:rFonts w:cs="Abz-3 (Yagut)"/>
      <w:b/>
      <w:bCs/>
      <w:kern w:val="32"/>
      <w:sz w:val="28"/>
      <w:szCs w:val="36"/>
    </w:rPr>
  </w:style>
  <w:style w:type="paragraph" w:styleId="2">
    <w:name w:val="heading 2"/>
    <w:basedOn w:val="ab"/>
    <w:next w:val="ab"/>
    <w:link w:val="2Char"/>
    <w:unhideWhenUsed/>
    <w:qFormat/>
    <w:rsid w:val="008116F3"/>
    <w:pPr>
      <w:keepNext/>
      <w:spacing w:before="240" w:after="60"/>
      <w:outlineLvl w:val="1"/>
    </w:pPr>
    <w:rPr>
      <w:rFonts w:ascii="Cambria" w:hAnsi="Cambria" w:cs="Times New Roman"/>
      <w:b/>
      <w:bCs/>
      <w:i/>
      <w:iCs/>
      <w:sz w:val="28"/>
    </w:rPr>
  </w:style>
  <w:style w:type="paragraph" w:styleId="3">
    <w:name w:val="heading 3"/>
    <w:basedOn w:val="ab"/>
    <w:next w:val="ab"/>
    <w:link w:val="3Char"/>
    <w:unhideWhenUsed/>
    <w:qFormat/>
    <w:rsid w:val="00414922"/>
    <w:pPr>
      <w:keepNext/>
      <w:spacing w:before="240" w:after="60"/>
      <w:outlineLvl w:val="2"/>
    </w:pPr>
    <w:rPr>
      <w:rFonts w:ascii="Cambria" w:hAnsi="Cambria" w:cs="Times New Roman"/>
      <w:b/>
      <w:bCs/>
      <w:sz w:val="26"/>
      <w:szCs w:val="26"/>
    </w:rPr>
  </w:style>
  <w:style w:type="paragraph" w:styleId="4">
    <w:name w:val="heading 4"/>
    <w:basedOn w:val="ab"/>
    <w:next w:val="ab"/>
    <w:link w:val="4Char"/>
    <w:unhideWhenUsed/>
    <w:qFormat/>
    <w:rsid w:val="00414922"/>
    <w:pPr>
      <w:keepNext/>
      <w:spacing w:before="240" w:after="60"/>
      <w:outlineLvl w:val="3"/>
    </w:pPr>
    <w:rPr>
      <w:rFonts w:ascii="Calibri" w:hAnsi="Calibri" w:cs="Arial"/>
      <w:b/>
      <w:bCs/>
      <w:sz w:val="28"/>
    </w:rPr>
  </w:style>
  <w:style w:type="paragraph" w:styleId="5">
    <w:name w:val="heading 5"/>
    <w:basedOn w:val="ab"/>
    <w:next w:val="ab"/>
    <w:link w:val="5Char"/>
    <w:qFormat/>
    <w:rsid w:val="0010041B"/>
    <w:pPr>
      <w:keepNext/>
      <w:spacing w:line="460" w:lineRule="exact"/>
      <w:jc w:val="lowKashida"/>
      <w:outlineLvl w:val="4"/>
    </w:pPr>
    <w:rPr>
      <w:rFonts w:cs="Simplified Arabic"/>
      <w:color w:val="800000"/>
      <w:sz w:val="28"/>
    </w:rPr>
  </w:style>
  <w:style w:type="paragraph" w:styleId="6">
    <w:name w:val="heading 6"/>
    <w:basedOn w:val="ab"/>
    <w:next w:val="ab"/>
    <w:link w:val="6Char"/>
    <w:qFormat/>
    <w:rsid w:val="004527D8"/>
    <w:pPr>
      <w:keepNext/>
      <w:spacing w:line="240" w:lineRule="auto"/>
      <w:ind w:firstLine="0"/>
      <w:jc w:val="center"/>
      <w:outlineLvl w:val="5"/>
    </w:pPr>
    <w:rPr>
      <w:rFonts w:cs="AL-Mohanad"/>
      <w:b/>
      <w:bCs/>
      <w:color w:val="000000"/>
      <w:sz w:val="28"/>
      <w:szCs w:val="40"/>
    </w:rPr>
  </w:style>
  <w:style w:type="paragraph" w:styleId="7">
    <w:name w:val="heading 7"/>
    <w:basedOn w:val="ab"/>
    <w:next w:val="ab"/>
    <w:link w:val="7Char"/>
    <w:unhideWhenUsed/>
    <w:qFormat/>
    <w:rsid w:val="004C181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b"/>
    <w:next w:val="ab"/>
    <w:link w:val="8Char"/>
    <w:qFormat/>
    <w:rsid w:val="0010041B"/>
    <w:pPr>
      <w:keepNext/>
      <w:spacing w:line="240" w:lineRule="auto"/>
      <w:ind w:firstLine="0"/>
      <w:jc w:val="lowKashida"/>
      <w:outlineLvl w:val="7"/>
    </w:pPr>
    <w:rPr>
      <w:rFonts w:cs="Simplified Arabic"/>
      <w:b/>
      <w:bCs/>
      <w:sz w:val="28"/>
    </w:rPr>
  </w:style>
  <w:style w:type="paragraph" w:styleId="9">
    <w:name w:val="heading 9"/>
    <w:basedOn w:val="ab"/>
    <w:next w:val="ab"/>
    <w:link w:val="9Char"/>
    <w:qFormat/>
    <w:rsid w:val="0010041B"/>
    <w:pPr>
      <w:keepNext/>
      <w:spacing w:line="240" w:lineRule="auto"/>
      <w:jc w:val="lowKashida"/>
      <w:outlineLvl w:val="8"/>
    </w:pPr>
    <w:rPr>
      <w:rFonts w:cs="Simplified Arabic"/>
      <w:b/>
      <w:bCs/>
      <w:sz w:val="28"/>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customStyle="1" w:styleId="af">
    <w:name w:val="المتن"/>
    <w:basedOn w:val="ab"/>
    <w:link w:val="Char"/>
    <w:qFormat/>
    <w:rsid w:val="006866EE"/>
    <w:pPr>
      <w:spacing w:line="192" w:lineRule="auto"/>
      <w:outlineLvl w:val="9"/>
    </w:pPr>
    <w:rPr>
      <w:szCs w:val="30"/>
    </w:rPr>
  </w:style>
  <w:style w:type="character" w:styleId="af0">
    <w:name w:val="footnote reference"/>
    <w:aliases w:val="حاشية سفلية"/>
    <w:basedOn w:val="ac"/>
    <w:rsid w:val="00BA7510"/>
    <w:rPr>
      <w:vertAlign w:val="superscript"/>
    </w:rPr>
  </w:style>
  <w:style w:type="character" w:styleId="af1">
    <w:name w:val="endnote reference"/>
    <w:basedOn w:val="ac"/>
    <w:rsid w:val="00C961E8"/>
    <w:rPr>
      <w:vertAlign w:val="superscript"/>
    </w:rPr>
  </w:style>
  <w:style w:type="paragraph" w:customStyle="1" w:styleId="af2">
    <w:name w:val="تكملة لعنوان البحث"/>
    <w:basedOn w:val="ab"/>
    <w:link w:val="Char0"/>
    <w:rsid w:val="00575E8A"/>
    <w:pPr>
      <w:spacing w:line="418" w:lineRule="exact"/>
      <w:ind w:firstLine="0"/>
      <w:jc w:val="left"/>
      <w:outlineLvl w:val="9"/>
    </w:pPr>
    <w:rPr>
      <w:rFonts w:cs="HeshamNormal"/>
      <w:sz w:val="6"/>
      <w:szCs w:val="30"/>
      <w:lang w:eastAsia="ar-SA"/>
    </w:rPr>
  </w:style>
  <w:style w:type="paragraph" w:customStyle="1" w:styleId="af3">
    <w:name w:val="خط الفهرس"/>
    <w:basedOn w:val="ab"/>
    <w:qFormat/>
    <w:rsid w:val="008116F3"/>
    <w:pPr>
      <w:pBdr>
        <w:bottom w:val="double" w:sz="6" w:space="1" w:color="auto"/>
      </w:pBdr>
      <w:ind w:firstLine="0"/>
      <w:outlineLvl w:val="9"/>
    </w:pPr>
  </w:style>
  <w:style w:type="paragraph" w:customStyle="1" w:styleId="10">
    <w:name w:val="عنوان(1) ـ المتن"/>
    <w:basedOn w:val="1"/>
    <w:qFormat/>
    <w:rsid w:val="007103AF"/>
    <w:pPr>
      <w:keepNext w:val="0"/>
      <w:spacing w:before="360" w:after="60" w:line="216" w:lineRule="auto"/>
      <w:jc w:val="both"/>
    </w:pPr>
    <w:rPr>
      <w:rFonts w:cs="Ya-Ali"/>
      <w:szCs w:val="34"/>
    </w:rPr>
  </w:style>
  <w:style w:type="paragraph" w:customStyle="1" w:styleId="20">
    <w:name w:val="عنوان(2) ـ المتن"/>
    <w:basedOn w:val="2"/>
    <w:qFormat/>
    <w:rsid w:val="00AB28DD"/>
    <w:pPr>
      <w:keepNext w:val="0"/>
      <w:spacing w:after="0" w:line="240" w:lineRule="auto"/>
      <w:ind w:firstLine="0"/>
    </w:pPr>
    <w:rPr>
      <w:rFonts w:ascii="Times New Roman" w:hAnsi="Times New Roman" w:cs="Ya-Ali"/>
      <w:i w:val="0"/>
      <w:iCs w:val="0"/>
      <w:sz w:val="24"/>
      <w:szCs w:val="31"/>
    </w:rPr>
  </w:style>
  <w:style w:type="paragraph" w:customStyle="1" w:styleId="30">
    <w:name w:val="عنوان(3) ـ المتن"/>
    <w:basedOn w:val="3"/>
    <w:qFormat/>
    <w:rsid w:val="00C50192"/>
    <w:pPr>
      <w:spacing w:before="160"/>
    </w:pPr>
    <w:rPr>
      <w:rFonts w:ascii="Times New Roman" w:hAnsi="Times New Roman" w:cs="Ya-Ali"/>
      <w:sz w:val="24"/>
      <w:szCs w:val="31"/>
    </w:rPr>
  </w:style>
  <w:style w:type="character" w:customStyle="1" w:styleId="2Char">
    <w:name w:val="عنوان 2 Char"/>
    <w:basedOn w:val="ac"/>
    <w:link w:val="2"/>
    <w:rsid w:val="008116F3"/>
    <w:rPr>
      <w:rFonts w:ascii="Cambria" w:eastAsia="Times New Roman" w:hAnsi="Cambria" w:cs="Times New Roman"/>
      <w:b/>
      <w:bCs/>
      <w:i/>
      <w:iCs/>
      <w:sz w:val="28"/>
      <w:szCs w:val="28"/>
    </w:rPr>
  </w:style>
  <w:style w:type="paragraph" w:customStyle="1" w:styleId="40">
    <w:name w:val="عنوان(4) ـ المتن"/>
    <w:basedOn w:val="4"/>
    <w:qFormat/>
    <w:rsid w:val="00414922"/>
    <w:pPr>
      <w:spacing w:before="0" w:after="0"/>
    </w:pPr>
    <w:rPr>
      <w:rFonts w:ascii="Times New Roman" w:hAnsi="Times New Roman" w:cs="Mosawi"/>
      <w:sz w:val="24"/>
    </w:rPr>
  </w:style>
  <w:style w:type="character" w:customStyle="1" w:styleId="3Char">
    <w:name w:val="عنوان 3 Char"/>
    <w:basedOn w:val="ac"/>
    <w:link w:val="3"/>
    <w:rsid w:val="00414922"/>
    <w:rPr>
      <w:rFonts w:ascii="Cambria" w:eastAsia="Times New Roman" w:hAnsi="Cambria" w:cs="Times New Roman"/>
      <w:b/>
      <w:bCs/>
      <w:sz w:val="26"/>
      <w:szCs w:val="26"/>
    </w:rPr>
  </w:style>
  <w:style w:type="character" w:customStyle="1" w:styleId="50">
    <w:name w:val="عنوان(5) ـ المتن"/>
    <w:basedOn w:val="ac"/>
    <w:qFormat/>
    <w:rsid w:val="00394209"/>
    <w:rPr>
      <w:rFonts w:ascii="Times New Roman" w:hAnsi="Times New Roman" w:cs="Mosawi"/>
      <w:b/>
      <w:bCs/>
      <w:sz w:val="24"/>
      <w:szCs w:val="28"/>
    </w:rPr>
  </w:style>
  <w:style w:type="character" w:customStyle="1" w:styleId="4Char">
    <w:name w:val="عنوان 4 Char"/>
    <w:basedOn w:val="ac"/>
    <w:link w:val="4"/>
    <w:rsid w:val="00414922"/>
    <w:rPr>
      <w:rFonts w:ascii="Calibri" w:eastAsia="Times New Roman" w:hAnsi="Calibri" w:cs="Arial"/>
      <w:b/>
      <w:bCs/>
      <w:sz w:val="28"/>
      <w:szCs w:val="28"/>
    </w:rPr>
  </w:style>
  <w:style w:type="character" w:customStyle="1" w:styleId="Char0">
    <w:name w:val="تكملة لعنوان البحث Char"/>
    <w:basedOn w:val="ac"/>
    <w:link w:val="af2"/>
    <w:rsid w:val="00575E8A"/>
    <w:rPr>
      <w:rFonts w:cs="HeshamNormal"/>
      <w:sz w:val="6"/>
      <w:szCs w:val="30"/>
      <w:lang w:eastAsia="ar-SA"/>
    </w:rPr>
  </w:style>
  <w:style w:type="paragraph" w:customStyle="1" w:styleId="af4">
    <w:name w:val="متن"/>
    <w:basedOn w:val="ab"/>
    <w:link w:val="Char1"/>
    <w:rsid w:val="00C961E8"/>
    <w:pPr>
      <w:autoSpaceDE w:val="0"/>
      <w:autoSpaceDN w:val="0"/>
      <w:adjustRightInd w:val="0"/>
      <w:spacing w:line="390" w:lineRule="exact"/>
      <w:ind w:firstLine="567"/>
      <w:outlineLvl w:val="9"/>
    </w:pPr>
    <w:rPr>
      <w:rFonts w:cs="AL-Mohanad"/>
      <w:sz w:val="26"/>
      <w:szCs w:val="27"/>
      <w:lang w:eastAsia="ar-SA"/>
    </w:rPr>
  </w:style>
  <w:style w:type="paragraph" w:customStyle="1" w:styleId="af5">
    <w:name w:val="حاشية ختامية"/>
    <w:basedOn w:val="af6"/>
    <w:link w:val="Char2"/>
    <w:rsid w:val="00575E8A"/>
    <w:pPr>
      <w:spacing w:line="300" w:lineRule="exact"/>
      <w:ind w:left="284" w:hanging="284"/>
      <w:jc w:val="lowKashida"/>
      <w:outlineLvl w:val="9"/>
    </w:pPr>
    <w:rPr>
      <w:rFonts w:cs="DanaFajr"/>
      <w:position w:val="4"/>
      <w:sz w:val="24"/>
      <w:szCs w:val="28"/>
      <w:lang w:eastAsia="ar-SA"/>
    </w:rPr>
  </w:style>
  <w:style w:type="character" w:customStyle="1" w:styleId="Char2">
    <w:name w:val="حاشية ختامية Char"/>
    <w:basedOn w:val="ac"/>
    <w:link w:val="af5"/>
    <w:rsid w:val="00575E8A"/>
    <w:rPr>
      <w:rFonts w:cs="DanaFajr"/>
      <w:position w:val="4"/>
      <w:lang w:eastAsia="ar-SA"/>
    </w:rPr>
  </w:style>
  <w:style w:type="paragraph" w:styleId="af6">
    <w:name w:val="endnote text"/>
    <w:basedOn w:val="ab"/>
    <w:link w:val="Char3"/>
    <w:rsid w:val="00575E8A"/>
    <w:pPr>
      <w:spacing w:line="240" w:lineRule="auto"/>
    </w:pPr>
    <w:rPr>
      <w:sz w:val="20"/>
      <w:szCs w:val="20"/>
    </w:rPr>
  </w:style>
  <w:style w:type="character" w:customStyle="1" w:styleId="Char3">
    <w:name w:val="نص تعليق ختامي Char"/>
    <w:basedOn w:val="ac"/>
    <w:link w:val="af6"/>
    <w:rsid w:val="00575E8A"/>
    <w:rPr>
      <w:sz w:val="20"/>
      <w:szCs w:val="20"/>
    </w:rPr>
  </w:style>
  <w:style w:type="paragraph" w:customStyle="1" w:styleId="af7">
    <w:name w:val="الآية"/>
    <w:basedOn w:val="ab"/>
    <w:link w:val="Char4"/>
    <w:rsid w:val="00C961E8"/>
    <w:pPr>
      <w:autoSpaceDE w:val="0"/>
      <w:autoSpaceDN w:val="0"/>
      <w:adjustRightInd w:val="0"/>
      <w:spacing w:line="418" w:lineRule="exact"/>
      <w:ind w:firstLine="0"/>
      <w:jc w:val="lowKashida"/>
      <w:outlineLvl w:val="9"/>
    </w:pPr>
    <w:rPr>
      <w:rFonts w:cs="Traditional Arabic"/>
      <w:bCs/>
      <w:color w:val="000000"/>
      <w:sz w:val="36"/>
      <w:lang w:eastAsia="ar-SA"/>
    </w:rPr>
  </w:style>
  <w:style w:type="paragraph" w:customStyle="1" w:styleId="af8">
    <w:name w:val="عنوان داخل المتن"/>
    <w:basedOn w:val="ab"/>
    <w:link w:val="Char5"/>
    <w:rsid w:val="00C961E8"/>
    <w:pPr>
      <w:widowControl/>
      <w:autoSpaceDE w:val="0"/>
      <w:autoSpaceDN w:val="0"/>
      <w:spacing w:line="418" w:lineRule="exact"/>
      <w:ind w:firstLine="0"/>
      <w:jc w:val="right"/>
      <w:outlineLvl w:val="9"/>
    </w:pPr>
    <w:rPr>
      <w:rFonts w:cs="HeshamNormal"/>
      <w:lang w:eastAsia="ar-SA"/>
    </w:rPr>
  </w:style>
  <w:style w:type="paragraph" w:customStyle="1" w:styleId="af9">
    <w:name w:val="متن الهامش"/>
    <w:basedOn w:val="ab"/>
    <w:qFormat/>
    <w:rsid w:val="00F7003B"/>
    <w:pPr>
      <w:spacing w:line="180" w:lineRule="auto"/>
      <w:ind w:left="170" w:hanging="170"/>
      <w:outlineLvl w:val="9"/>
    </w:pPr>
    <w:rPr>
      <w:sz w:val="20"/>
      <w:szCs w:val="26"/>
    </w:rPr>
  </w:style>
  <w:style w:type="paragraph" w:customStyle="1" w:styleId="afa">
    <w:name w:val="متن أسود"/>
    <w:basedOn w:val="ab"/>
    <w:link w:val="Char6"/>
    <w:rsid w:val="00C961E8"/>
    <w:pPr>
      <w:autoSpaceDE w:val="0"/>
      <w:autoSpaceDN w:val="0"/>
      <w:adjustRightInd w:val="0"/>
      <w:spacing w:line="400" w:lineRule="exact"/>
      <w:ind w:firstLine="567"/>
      <w:outlineLvl w:val="9"/>
    </w:pPr>
    <w:rPr>
      <w:rFonts w:cs="AL-Mohanad"/>
      <w:bCs/>
      <w:sz w:val="26"/>
      <w:szCs w:val="27"/>
      <w:lang w:eastAsia="ar-SA"/>
    </w:rPr>
  </w:style>
  <w:style w:type="numbering" w:customStyle="1" w:styleId="a8">
    <w:name w:val="الترقيم الحرفـي"/>
    <w:basedOn w:val="ae"/>
    <w:rsid w:val="0099244D"/>
    <w:pPr>
      <w:numPr>
        <w:numId w:val="1"/>
      </w:numPr>
    </w:pPr>
  </w:style>
  <w:style w:type="character" w:customStyle="1" w:styleId="Char1">
    <w:name w:val="متن Char"/>
    <w:basedOn w:val="ac"/>
    <w:link w:val="af4"/>
    <w:rsid w:val="00C961E8"/>
    <w:rPr>
      <w:rFonts w:cs="AL-Mohanad"/>
      <w:sz w:val="26"/>
      <w:szCs w:val="27"/>
      <w:lang w:eastAsia="ar-SA"/>
    </w:rPr>
  </w:style>
  <w:style w:type="numbering" w:customStyle="1" w:styleId="a4">
    <w:name w:val="الترقيم الحرفي الضـمني"/>
    <w:basedOn w:val="ae"/>
    <w:rsid w:val="003471FA"/>
    <w:pPr>
      <w:numPr>
        <w:numId w:val="2"/>
      </w:numPr>
    </w:pPr>
  </w:style>
  <w:style w:type="numbering" w:customStyle="1" w:styleId="a">
    <w:name w:val="الترقيم الحـــرفي"/>
    <w:basedOn w:val="a8"/>
    <w:rsid w:val="003471FA"/>
    <w:pPr>
      <w:numPr>
        <w:numId w:val="3"/>
      </w:numPr>
    </w:pPr>
  </w:style>
  <w:style w:type="character" w:customStyle="1" w:styleId="Char4">
    <w:name w:val="الآية Char"/>
    <w:basedOn w:val="ac"/>
    <w:link w:val="af7"/>
    <w:rsid w:val="00C961E8"/>
    <w:rPr>
      <w:rFonts w:cs="Traditional Arabic"/>
      <w:bCs/>
      <w:color w:val="000000"/>
      <w:sz w:val="36"/>
      <w:lang w:eastAsia="ar-SA"/>
    </w:rPr>
  </w:style>
  <w:style w:type="numbering" w:customStyle="1" w:styleId="a0">
    <w:name w:val="التررررقيم العددي"/>
    <w:basedOn w:val="ae"/>
    <w:rsid w:val="003471FA"/>
    <w:pPr>
      <w:numPr>
        <w:numId w:val="4"/>
      </w:numPr>
    </w:pPr>
  </w:style>
  <w:style w:type="character" w:customStyle="1" w:styleId="Char6">
    <w:name w:val="متن أسود Char"/>
    <w:basedOn w:val="ac"/>
    <w:link w:val="afa"/>
    <w:rsid w:val="00C961E8"/>
    <w:rPr>
      <w:rFonts w:cs="AL-Mohanad"/>
      <w:bCs/>
      <w:sz w:val="26"/>
      <w:szCs w:val="27"/>
      <w:lang w:eastAsia="ar-SA"/>
    </w:rPr>
  </w:style>
  <w:style w:type="numbering" w:customStyle="1" w:styleId="jdhgdfjkghkdll">
    <w:name w:val="jdhgdfjkghkdll"/>
    <w:basedOn w:val="ae"/>
    <w:rsid w:val="003471FA"/>
    <w:pPr>
      <w:numPr>
        <w:numId w:val="5"/>
      </w:numPr>
    </w:pPr>
  </w:style>
  <w:style w:type="paragraph" w:customStyle="1" w:styleId="afb">
    <w:name w:val="الهوامش"/>
    <w:basedOn w:val="af4"/>
    <w:rsid w:val="00C961E8"/>
    <w:pPr>
      <w:spacing w:line="418" w:lineRule="exact"/>
      <w:ind w:firstLine="0"/>
    </w:pPr>
    <w:rPr>
      <w:rFonts w:cs="K Sina"/>
    </w:rPr>
  </w:style>
  <w:style w:type="numbering" w:customStyle="1" w:styleId="hgfghfgkfj">
    <w:name w:val="hgfghfgkfj"/>
    <w:basedOn w:val="ae"/>
    <w:rsid w:val="003471FA"/>
    <w:pPr>
      <w:numPr>
        <w:numId w:val="6"/>
      </w:numPr>
    </w:pPr>
  </w:style>
  <w:style w:type="numbering" w:customStyle="1" w:styleId="a2">
    <w:name w:val="ليباتليبت"/>
    <w:basedOn w:val="hgfghfgkfj"/>
    <w:rsid w:val="003471FA"/>
    <w:pPr>
      <w:numPr>
        <w:numId w:val="7"/>
      </w:numPr>
    </w:pPr>
  </w:style>
  <w:style w:type="numbering" w:customStyle="1" w:styleId="aa">
    <w:name w:val="التلعتالتنم"/>
    <w:basedOn w:val="a2"/>
    <w:rsid w:val="003471FA"/>
    <w:pPr>
      <w:numPr>
        <w:numId w:val="8"/>
      </w:numPr>
    </w:pPr>
  </w:style>
  <w:style w:type="character" w:customStyle="1" w:styleId="Char5">
    <w:name w:val="عنوان داخل المتن Char"/>
    <w:basedOn w:val="ac"/>
    <w:link w:val="af8"/>
    <w:rsid w:val="00C961E8"/>
    <w:rPr>
      <w:rFonts w:cs="HeshamNormal"/>
      <w:lang w:eastAsia="ar-SA"/>
    </w:rPr>
  </w:style>
  <w:style w:type="numbering" w:customStyle="1" w:styleId="ggsdfkfgsdgg">
    <w:name w:val="ggsdfkfgsdgg"/>
    <w:basedOn w:val="ae"/>
    <w:rsid w:val="007C1166"/>
    <w:pPr>
      <w:numPr>
        <w:numId w:val="9"/>
      </w:numPr>
    </w:pPr>
  </w:style>
  <w:style w:type="numbering" w:customStyle="1" w:styleId="ghf">
    <w:name w:val="ghf"/>
    <w:basedOn w:val="ae"/>
    <w:rsid w:val="007C1166"/>
    <w:pPr>
      <w:numPr>
        <w:numId w:val="10"/>
      </w:numPr>
    </w:pPr>
  </w:style>
  <w:style w:type="numbering" w:customStyle="1" w:styleId="gfdjkhjl">
    <w:name w:val="gfdjkhjl"/>
    <w:basedOn w:val="ae"/>
    <w:rsid w:val="007C1166"/>
    <w:pPr>
      <w:numPr>
        <w:numId w:val="11"/>
      </w:numPr>
    </w:pPr>
  </w:style>
  <w:style w:type="paragraph" w:customStyle="1" w:styleId="afc">
    <w:name w:val="رأس الصفحة"/>
    <w:basedOn w:val="ab"/>
    <w:qFormat/>
    <w:rsid w:val="000A1C19"/>
    <w:pPr>
      <w:tabs>
        <w:tab w:val="right" w:leader="dot" w:pos="8313"/>
      </w:tabs>
      <w:ind w:firstLine="0"/>
      <w:outlineLvl w:val="9"/>
    </w:pPr>
  </w:style>
  <w:style w:type="paragraph" w:styleId="afd">
    <w:name w:val="header"/>
    <w:basedOn w:val="ab"/>
    <w:link w:val="Char7"/>
    <w:rsid w:val="000A1C19"/>
    <w:pPr>
      <w:tabs>
        <w:tab w:val="center" w:pos="4680"/>
        <w:tab w:val="right" w:pos="9360"/>
      </w:tabs>
    </w:pPr>
  </w:style>
  <w:style w:type="character" w:customStyle="1" w:styleId="Char7">
    <w:name w:val="رأس صفحة Char"/>
    <w:basedOn w:val="ac"/>
    <w:link w:val="afd"/>
    <w:rsid w:val="000A1C19"/>
    <w:rPr>
      <w:rFonts w:cs="Mosawi"/>
      <w:sz w:val="24"/>
      <w:szCs w:val="28"/>
    </w:rPr>
  </w:style>
  <w:style w:type="numbering" w:customStyle="1" w:styleId="fgdsgfdfd">
    <w:name w:val="fgdsgfdfd"/>
    <w:basedOn w:val="ae"/>
    <w:uiPriority w:val="99"/>
    <w:rsid w:val="00BB62C2"/>
    <w:pPr>
      <w:numPr>
        <w:numId w:val="12"/>
      </w:numPr>
    </w:pPr>
  </w:style>
  <w:style w:type="numbering" w:customStyle="1" w:styleId="a5">
    <w:name w:val="لاالبتنمبلتن"/>
    <w:basedOn w:val="ae"/>
    <w:uiPriority w:val="99"/>
    <w:rsid w:val="00424E10"/>
    <w:pPr>
      <w:numPr>
        <w:numId w:val="13"/>
      </w:numPr>
    </w:pPr>
  </w:style>
  <w:style w:type="numbering" w:customStyle="1" w:styleId="Style1">
    <w:name w:val="Style1"/>
    <w:basedOn w:val="a5"/>
    <w:uiPriority w:val="99"/>
    <w:rsid w:val="00424E10"/>
    <w:pPr>
      <w:numPr>
        <w:numId w:val="14"/>
      </w:numPr>
    </w:pPr>
  </w:style>
  <w:style w:type="numbering" w:customStyle="1" w:styleId="Style2">
    <w:name w:val="Style2"/>
    <w:basedOn w:val="ae"/>
    <w:uiPriority w:val="99"/>
    <w:rsid w:val="00424E10"/>
    <w:pPr>
      <w:numPr>
        <w:numId w:val="15"/>
      </w:numPr>
    </w:pPr>
  </w:style>
  <w:style w:type="numbering" w:customStyle="1" w:styleId="a3">
    <w:name w:val="بسيب"/>
    <w:basedOn w:val="ae"/>
    <w:uiPriority w:val="99"/>
    <w:rsid w:val="00424E10"/>
    <w:pPr>
      <w:numPr>
        <w:numId w:val="16"/>
      </w:numPr>
    </w:pPr>
  </w:style>
  <w:style w:type="numbering" w:customStyle="1" w:styleId="a7">
    <w:name w:val="ب"/>
    <w:basedOn w:val="Style1"/>
    <w:uiPriority w:val="99"/>
    <w:rsid w:val="00424E10"/>
    <w:pPr>
      <w:numPr>
        <w:numId w:val="17"/>
      </w:numPr>
    </w:pPr>
  </w:style>
  <w:style w:type="numbering" w:customStyle="1" w:styleId="a1">
    <w:name w:val="بسي"/>
    <w:basedOn w:val="ae"/>
    <w:uiPriority w:val="99"/>
    <w:rsid w:val="00424E10"/>
    <w:pPr>
      <w:numPr>
        <w:numId w:val="18"/>
      </w:numPr>
    </w:pPr>
  </w:style>
  <w:style w:type="numbering" w:customStyle="1" w:styleId="a6">
    <w:name w:val="بيسي"/>
    <w:basedOn w:val="ae"/>
    <w:uiPriority w:val="99"/>
    <w:rsid w:val="00424E10"/>
    <w:pPr>
      <w:numPr>
        <w:numId w:val="19"/>
      </w:numPr>
    </w:pPr>
  </w:style>
  <w:style w:type="numbering" w:customStyle="1" w:styleId="a9">
    <w:name w:val="بيشسيب"/>
    <w:basedOn w:val="ae"/>
    <w:uiPriority w:val="99"/>
    <w:rsid w:val="00424E10"/>
    <w:pPr>
      <w:numPr>
        <w:numId w:val="20"/>
      </w:numPr>
    </w:pPr>
  </w:style>
  <w:style w:type="numbering" w:customStyle="1" w:styleId="dgjhg">
    <w:name w:val="dgjhg"/>
    <w:basedOn w:val="ae"/>
    <w:uiPriority w:val="99"/>
    <w:rsid w:val="0032486D"/>
    <w:pPr>
      <w:numPr>
        <w:numId w:val="21"/>
      </w:numPr>
    </w:pPr>
  </w:style>
  <w:style w:type="paragraph" w:styleId="afe">
    <w:name w:val="footnote text"/>
    <w:aliases w:val="پا ورقي,هامش,نص حاشية سفلية Char Char Char,نص حاشية سفلية1 Char,نص حاشية سفلية1 Char Char,نص حاشية سفلية1 Char Char Char"/>
    <w:basedOn w:val="ab"/>
    <w:link w:val="Char8"/>
    <w:rsid w:val="003B73AF"/>
    <w:pPr>
      <w:widowControl/>
      <w:spacing w:line="240" w:lineRule="auto"/>
      <w:ind w:firstLine="0"/>
      <w:jc w:val="left"/>
      <w:outlineLvl w:val="9"/>
    </w:pPr>
    <w:rPr>
      <w:rFonts w:cs="Times New Roman"/>
      <w:sz w:val="20"/>
      <w:szCs w:val="20"/>
    </w:rPr>
  </w:style>
  <w:style w:type="character" w:customStyle="1" w:styleId="Char8">
    <w:name w:val="نص حاشية سفلية Char"/>
    <w:aliases w:val="پا ورقي Char,هامش Char,نص حاشية سفلية Char Char Char Char,نص حاشية سفلية1 Char Char1,نص حاشية سفلية1 Char Char Char1,نص حاشية سفلية1 Char Char Char Char"/>
    <w:basedOn w:val="ac"/>
    <w:link w:val="afe"/>
    <w:rsid w:val="003B73AF"/>
    <w:rPr>
      <w:rFonts w:cs="Times New Roman"/>
      <w:sz w:val="20"/>
      <w:szCs w:val="20"/>
    </w:rPr>
  </w:style>
  <w:style w:type="paragraph" w:styleId="aff">
    <w:name w:val="footer"/>
    <w:basedOn w:val="ab"/>
    <w:link w:val="Char9"/>
    <w:rsid w:val="00E76120"/>
    <w:pPr>
      <w:tabs>
        <w:tab w:val="center" w:pos="4680"/>
        <w:tab w:val="right" w:pos="9360"/>
      </w:tabs>
      <w:spacing w:line="240" w:lineRule="auto"/>
    </w:pPr>
  </w:style>
  <w:style w:type="character" w:customStyle="1" w:styleId="Char9">
    <w:name w:val="تذييل صفحة Char"/>
    <w:basedOn w:val="ac"/>
    <w:link w:val="aff"/>
    <w:rsid w:val="00E76120"/>
  </w:style>
  <w:style w:type="paragraph" w:customStyle="1" w:styleId="KSina13">
    <w:name w:val="نمط بقلم وترجمة + (العربية وغيرها) K Sina (لاتيني) ‏13 نقطة دون..."/>
    <w:basedOn w:val="ab"/>
    <w:link w:val="KSina13Char"/>
    <w:rsid w:val="00C7391C"/>
    <w:pPr>
      <w:widowControl/>
      <w:spacing w:line="450" w:lineRule="exact"/>
      <w:ind w:left="4870" w:firstLine="0"/>
      <w:jc w:val="center"/>
      <w:outlineLvl w:val="9"/>
    </w:pPr>
    <w:rPr>
      <w:rFonts w:cs="K Sina"/>
      <w:sz w:val="26"/>
      <w:szCs w:val="20"/>
      <w:lang w:eastAsia="ar-SA"/>
    </w:rPr>
  </w:style>
  <w:style w:type="character" w:customStyle="1" w:styleId="KSina13Char">
    <w:name w:val="نمط بقلم وترجمة + (العربية وغيرها) K Sina (لاتيني) ‏13 نقطة دون... Char"/>
    <w:basedOn w:val="ac"/>
    <w:link w:val="KSina13"/>
    <w:rsid w:val="00C7391C"/>
    <w:rPr>
      <w:rFonts w:cs="K Sina"/>
      <w:sz w:val="26"/>
      <w:szCs w:val="20"/>
      <w:lang w:eastAsia="ar-SA"/>
    </w:rPr>
  </w:style>
  <w:style w:type="paragraph" w:customStyle="1" w:styleId="123">
    <w:name w:val="نمط عنوان 1 + تباعد الأسطر:  تام 23 نقطة"/>
    <w:basedOn w:val="1"/>
    <w:semiHidden/>
    <w:rsid w:val="00C7391C"/>
    <w:pPr>
      <w:keepNext w:val="0"/>
      <w:spacing w:line="460" w:lineRule="exact"/>
    </w:pPr>
    <w:rPr>
      <w:b w:val="0"/>
      <w:kern w:val="0"/>
      <w:lang w:eastAsia="ar-SA"/>
    </w:rPr>
  </w:style>
  <w:style w:type="character" w:customStyle="1" w:styleId="254225CharCharChar">
    <w:name w:val="نمط عنوان المقال + بعد:  2.54 سم تباعد الأسطر:  تام 22.5 نقطة Char Char Char"/>
    <w:basedOn w:val="ac"/>
    <w:rsid w:val="00320A94"/>
    <w:rPr>
      <w:rFonts w:cs="HeshamNormal"/>
      <w:sz w:val="26"/>
      <w:szCs w:val="50"/>
      <w:lang w:val="en-US" w:eastAsia="ar-SA" w:bidi="ar-SA"/>
    </w:rPr>
  </w:style>
  <w:style w:type="paragraph" w:customStyle="1" w:styleId="aff0">
    <w:name w:val="اسم الكاتب"/>
    <w:basedOn w:val="ab"/>
    <w:rsid w:val="00F00A65"/>
    <w:pPr>
      <w:spacing w:before="480" w:line="240" w:lineRule="auto"/>
      <w:ind w:firstLine="0"/>
      <w:jc w:val="right"/>
      <w:outlineLvl w:val="9"/>
    </w:pPr>
    <w:rPr>
      <w:rFonts w:cs="AF_Najed"/>
      <w:sz w:val="26"/>
      <w:szCs w:val="26"/>
      <w:lang w:eastAsia="ar-SA"/>
    </w:rPr>
  </w:style>
  <w:style w:type="character" w:customStyle="1" w:styleId="Char">
    <w:name w:val="المتن Char"/>
    <w:basedOn w:val="ac"/>
    <w:link w:val="af"/>
    <w:rsid w:val="006866EE"/>
    <w:rPr>
      <w:szCs w:val="30"/>
    </w:rPr>
  </w:style>
  <w:style w:type="paragraph" w:customStyle="1" w:styleId="aff1">
    <w:name w:val="عنوان البحث"/>
    <w:basedOn w:val="ab"/>
    <w:link w:val="Chara"/>
    <w:rsid w:val="00D5308B"/>
    <w:pPr>
      <w:spacing w:line="418" w:lineRule="exact"/>
      <w:ind w:right="539" w:firstLine="0"/>
      <w:jc w:val="left"/>
      <w:outlineLvl w:val="9"/>
    </w:pPr>
    <w:rPr>
      <w:rFonts w:cs="HeshamNormal"/>
      <w:sz w:val="26"/>
      <w:szCs w:val="50"/>
      <w:lang w:eastAsia="ar-SA"/>
    </w:rPr>
  </w:style>
  <w:style w:type="character" w:customStyle="1" w:styleId="Chara">
    <w:name w:val="عنوان البحث Char"/>
    <w:basedOn w:val="ac"/>
    <w:link w:val="aff1"/>
    <w:rsid w:val="00D5308B"/>
    <w:rPr>
      <w:rFonts w:cs="HeshamNormal"/>
      <w:sz w:val="26"/>
      <w:szCs w:val="50"/>
      <w:lang w:eastAsia="ar-SA"/>
    </w:rPr>
  </w:style>
  <w:style w:type="character" w:customStyle="1" w:styleId="6Char">
    <w:name w:val="عنوان 6 Char"/>
    <w:basedOn w:val="ac"/>
    <w:link w:val="6"/>
    <w:rsid w:val="004527D8"/>
    <w:rPr>
      <w:rFonts w:cs="AL-Mohanad"/>
      <w:b/>
      <w:bCs/>
      <w:color w:val="000000"/>
      <w:sz w:val="28"/>
      <w:szCs w:val="40"/>
    </w:rPr>
  </w:style>
  <w:style w:type="paragraph" w:styleId="aff2">
    <w:name w:val="Title"/>
    <w:basedOn w:val="ab"/>
    <w:link w:val="Charb"/>
    <w:qFormat/>
    <w:rsid w:val="004527D8"/>
    <w:pPr>
      <w:widowControl/>
      <w:spacing w:line="240" w:lineRule="auto"/>
      <w:ind w:firstLine="0"/>
      <w:jc w:val="center"/>
      <w:outlineLvl w:val="9"/>
    </w:pPr>
    <w:rPr>
      <w:rFonts w:cs="PT Bold Broken"/>
      <w:b/>
      <w:bCs/>
      <w:sz w:val="40"/>
      <w:szCs w:val="40"/>
      <w:lang w:eastAsia="ar-SA"/>
    </w:rPr>
  </w:style>
  <w:style w:type="character" w:customStyle="1" w:styleId="Charb">
    <w:name w:val="العنوان Char"/>
    <w:basedOn w:val="ac"/>
    <w:link w:val="aff2"/>
    <w:rsid w:val="004527D8"/>
    <w:rPr>
      <w:rFonts w:cs="PT Bold Broken"/>
      <w:b/>
      <w:bCs/>
      <w:sz w:val="40"/>
      <w:szCs w:val="40"/>
      <w:lang w:eastAsia="ar-SA"/>
    </w:rPr>
  </w:style>
  <w:style w:type="paragraph" w:customStyle="1" w:styleId="aff3">
    <w:name w:val="اصلى"/>
    <w:link w:val="Charc"/>
    <w:rsid w:val="004527D8"/>
    <w:pPr>
      <w:autoSpaceDE w:val="0"/>
      <w:autoSpaceDN w:val="0"/>
      <w:bidi/>
      <w:spacing w:line="399" w:lineRule="atLeast"/>
      <w:ind w:firstLine="0"/>
    </w:pPr>
    <w:rPr>
      <w:rFonts w:cs="Times New Roman"/>
      <w:bCs/>
      <w:lang w:eastAsia="ar-SA"/>
    </w:rPr>
  </w:style>
  <w:style w:type="character" w:customStyle="1" w:styleId="Charc">
    <w:name w:val="اصلى Char"/>
    <w:basedOn w:val="ac"/>
    <w:link w:val="aff3"/>
    <w:rsid w:val="004527D8"/>
    <w:rPr>
      <w:rFonts w:cs="Times New Roman"/>
      <w:bCs/>
      <w:lang w:eastAsia="ar-SA"/>
    </w:rPr>
  </w:style>
  <w:style w:type="table" w:styleId="aff4">
    <w:name w:val="Table Grid"/>
    <w:basedOn w:val="ad"/>
    <w:rsid w:val="004527D8"/>
    <w:pPr>
      <w:spacing w:line="240" w:lineRule="auto"/>
      <w:ind w:firstLine="0"/>
      <w:jc w:val="left"/>
    </w:pPr>
    <w:rPr>
      <w:rFonts w:ascii="MS Sans Serif" w:hAnsi="MS Sans Serif"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العنوان الجانبي1"/>
    <w:basedOn w:val="ab"/>
    <w:link w:val="1Char0"/>
    <w:rsid w:val="004527D8"/>
    <w:pPr>
      <w:widowControl/>
      <w:spacing w:line="240" w:lineRule="auto"/>
      <w:ind w:firstLine="0"/>
      <w:jc w:val="right"/>
      <w:outlineLvl w:val="9"/>
    </w:pPr>
    <w:rPr>
      <w:rFonts w:cs="HeshamNormal"/>
      <w:color w:val="808080"/>
      <w:sz w:val="30"/>
      <w:szCs w:val="30"/>
      <w:lang w:eastAsia="ar-SA"/>
    </w:rPr>
  </w:style>
  <w:style w:type="character" w:customStyle="1" w:styleId="1Char0">
    <w:name w:val="العنوان الجانبي1 Char"/>
    <w:basedOn w:val="ac"/>
    <w:link w:val="11"/>
    <w:rsid w:val="004527D8"/>
    <w:rPr>
      <w:rFonts w:cs="HeshamNormal"/>
      <w:color w:val="808080"/>
      <w:sz w:val="30"/>
      <w:szCs w:val="30"/>
      <w:lang w:eastAsia="ar-SA"/>
    </w:rPr>
  </w:style>
  <w:style w:type="paragraph" w:customStyle="1" w:styleId="aff5">
    <w:name w:val="العنوان الجانبي اساس"/>
    <w:basedOn w:val="11"/>
    <w:link w:val="Chard"/>
    <w:rsid w:val="004527D8"/>
    <w:pPr>
      <w:spacing w:before="60"/>
    </w:pPr>
  </w:style>
  <w:style w:type="character" w:customStyle="1" w:styleId="Chard">
    <w:name w:val="العنوان الجانبي اساس Char"/>
    <w:basedOn w:val="1Char0"/>
    <w:link w:val="aff5"/>
    <w:rsid w:val="004527D8"/>
  </w:style>
  <w:style w:type="paragraph" w:customStyle="1" w:styleId="CharChar">
    <w:name w:val="العنوان المتواصل Char Char"/>
    <w:basedOn w:val="aff2"/>
    <w:link w:val="CharCharChar"/>
    <w:rsid w:val="004527D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basedOn w:val="Charb"/>
    <w:link w:val="CharChar"/>
    <w:rsid w:val="004527D8"/>
    <w:rPr>
      <w:rFonts w:cs="HeshamNormal"/>
      <w:sz w:val="30"/>
      <w:szCs w:val="30"/>
    </w:rPr>
  </w:style>
  <w:style w:type="paragraph" w:customStyle="1" w:styleId="aff6">
    <w:name w:val="بقلم وترجمة"/>
    <w:basedOn w:val="ab"/>
    <w:link w:val="Chare"/>
    <w:rsid w:val="004527D8"/>
    <w:pPr>
      <w:widowControl/>
      <w:spacing w:line="420" w:lineRule="exact"/>
      <w:ind w:firstLine="476"/>
      <w:jc w:val="center"/>
      <w:outlineLvl w:val="9"/>
    </w:pPr>
    <w:rPr>
      <w:rFonts w:cs="Malik Lt BT"/>
      <w:b/>
      <w:bCs/>
      <w:sz w:val="20"/>
      <w:szCs w:val="20"/>
      <w:lang w:eastAsia="ar-SA"/>
    </w:rPr>
  </w:style>
  <w:style w:type="character" w:customStyle="1" w:styleId="Chare">
    <w:name w:val="بقلم وترجمة Char"/>
    <w:basedOn w:val="ac"/>
    <w:link w:val="aff6"/>
    <w:rsid w:val="004527D8"/>
    <w:rPr>
      <w:rFonts w:cs="Malik Lt BT"/>
      <w:b/>
      <w:bCs/>
      <w:sz w:val="20"/>
      <w:szCs w:val="20"/>
      <w:lang w:eastAsia="ar-SA"/>
    </w:rPr>
  </w:style>
  <w:style w:type="paragraph" w:customStyle="1" w:styleId="aff7">
    <w:name w:val="العنوان الجانبي الأساس"/>
    <w:basedOn w:val="aff5"/>
    <w:link w:val="Charf"/>
    <w:rsid w:val="004527D8"/>
    <w:pPr>
      <w:spacing w:before="120"/>
    </w:pPr>
    <w:rPr>
      <w:lang w:eastAsia="en-US"/>
    </w:rPr>
  </w:style>
  <w:style w:type="character" w:customStyle="1" w:styleId="Charf">
    <w:name w:val="العنوان الجانبي الأساس Char"/>
    <w:basedOn w:val="Chard"/>
    <w:link w:val="aff7"/>
    <w:rsid w:val="004527D8"/>
  </w:style>
  <w:style w:type="paragraph" w:customStyle="1" w:styleId="Charf0">
    <w:name w:val="عنوان المقال Char"/>
    <w:basedOn w:val="aff2"/>
    <w:link w:val="CharChar0"/>
    <w:rsid w:val="004527D8"/>
    <w:pPr>
      <w:widowControl w:val="0"/>
      <w:spacing w:line="480" w:lineRule="exact"/>
      <w:jc w:val="left"/>
    </w:pPr>
    <w:rPr>
      <w:rFonts w:cs="HeshamNormal"/>
      <w:b w:val="0"/>
      <w:bCs w:val="0"/>
      <w:sz w:val="26"/>
      <w:szCs w:val="50"/>
    </w:rPr>
  </w:style>
  <w:style w:type="character" w:customStyle="1" w:styleId="CharChar0">
    <w:name w:val="عنوان المقال Char Char"/>
    <w:basedOn w:val="Charb"/>
    <w:link w:val="Charf0"/>
    <w:rsid w:val="004527D8"/>
    <w:rPr>
      <w:rFonts w:cs="HeshamNormal"/>
      <w:sz w:val="26"/>
      <w:szCs w:val="50"/>
    </w:rPr>
  </w:style>
  <w:style w:type="paragraph" w:customStyle="1" w:styleId="HEADING1Char">
    <w:name w:val="HEADING 1 Char"/>
    <w:basedOn w:val="ab"/>
    <w:link w:val="HEADING1CharChar"/>
    <w:rsid w:val="004527D8"/>
    <w:pPr>
      <w:widowControl/>
      <w:spacing w:before="120" w:line="460" w:lineRule="exact"/>
      <w:ind w:firstLine="0"/>
      <w:outlineLvl w:val="9"/>
    </w:pPr>
    <w:rPr>
      <w:rFonts w:cs="Simplified Arabic"/>
      <w:bCs/>
      <w:color w:val="FFFFFF"/>
      <w:szCs w:val="24"/>
      <w:lang w:eastAsia="ar-SA"/>
    </w:rPr>
  </w:style>
  <w:style w:type="character" w:customStyle="1" w:styleId="HEADING1CharChar">
    <w:name w:val="HEADING 1 Char Char"/>
    <w:basedOn w:val="ac"/>
    <w:link w:val="HEADING1Char"/>
    <w:rsid w:val="004527D8"/>
    <w:rPr>
      <w:rFonts w:cs="Simplified Arabic"/>
      <w:bCs/>
      <w:color w:val="FFFFFF"/>
      <w:szCs w:val="24"/>
      <w:lang w:eastAsia="ar-SA"/>
    </w:rPr>
  </w:style>
  <w:style w:type="paragraph" w:customStyle="1" w:styleId="13">
    <w:name w:val="نمط العنوان الجانبي الأساس + (لاتيني) ‏13 نقطة مضبوطة"/>
    <w:basedOn w:val="aff7"/>
    <w:link w:val="13Char"/>
    <w:rsid w:val="004527D8"/>
    <w:rPr>
      <w:sz w:val="26"/>
    </w:rPr>
  </w:style>
  <w:style w:type="character" w:customStyle="1" w:styleId="13Char">
    <w:name w:val="نمط العنوان الجانبي الأساس + (لاتيني) ‏13 نقطة مضبوطة Char"/>
    <w:basedOn w:val="Charf"/>
    <w:link w:val="13"/>
    <w:rsid w:val="004527D8"/>
    <w:rPr>
      <w:sz w:val="26"/>
    </w:rPr>
  </w:style>
  <w:style w:type="paragraph" w:customStyle="1" w:styleId="130">
    <w:name w:val="نمط العنوان الجانبي اساس + ‏13 نقطة"/>
    <w:basedOn w:val="aff5"/>
    <w:link w:val="13Char0"/>
    <w:autoRedefine/>
    <w:rsid w:val="004527D8"/>
    <w:rPr>
      <w:sz w:val="26"/>
      <w:szCs w:val="26"/>
    </w:rPr>
  </w:style>
  <w:style w:type="character" w:customStyle="1" w:styleId="13Char0">
    <w:name w:val="نمط العنوان الجانبي اساس + ‏13 نقطة Char"/>
    <w:basedOn w:val="Chard"/>
    <w:link w:val="130"/>
    <w:rsid w:val="004527D8"/>
    <w:rPr>
      <w:sz w:val="26"/>
      <w:szCs w:val="26"/>
    </w:rPr>
  </w:style>
  <w:style w:type="paragraph" w:customStyle="1" w:styleId="131">
    <w:name w:val="نمط نمط العنوان الجانبي الأساس + (لاتيني) ‏13 نقطة مضبوطة + (العر..."/>
    <w:basedOn w:val="13"/>
    <w:link w:val="13Char1"/>
    <w:autoRedefine/>
    <w:rsid w:val="004527D8"/>
    <w:rPr>
      <w:szCs w:val="24"/>
    </w:rPr>
  </w:style>
  <w:style w:type="character" w:customStyle="1" w:styleId="13Char1">
    <w:name w:val="نمط نمط العنوان الجانبي الأساس + (لاتيني) ‏13 نقطة مضبوطة + (العر... Char"/>
    <w:basedOn w:val="13Char"/>
    <w:link w:val="131"/>
    <w:rsid w:val="004527D8"/>
    <w:rPr>
      <w:szCs w:val="24"/>
    </w:rPr>
  </w:style>
  <w:style w:type="paragraph" w:customStyle="1" w:styleId="132">
    <w:name w:val="نمط بقلم وترجمة + (لاتيني) ‏13 نقطة أسود"/>
    <w:basedOn w:val="aff6"/>
    <w:link w:val="13Char2"/>
    <w:autoRedefine/>
    <w:rsid w:val="004527D8"/>
    <w:pPr>
      <w:jc w:val="right"/>
    </w:pPr>
    <w:rPr>
      <w:color w:val="000000"/>
      <w:sz w:val="26"/>
    </w:rPr>
  </w:style>
  <w:style w:type="character" w:customStyle="1" w:styleId="13Char2">
    <w:name w:val="نمط بقلم وترجمة + (لاتيني) ‏13 نقطة أسود Char"/>
    <w:basedOn w:val="Chare"/>
    <w:link w:val="132"/>
    <w:rsid w:val="004527D8"/>
    <w:rPr>
      <w:color w:val="000000"/>
      <w:sz w:val="26"/>
    </w:rPr>
  </w:style>
  <w:style w:type="paragraph" w:customStyle="1" w:styleId="1300">
    <w:name w:val="نمط العنوان الجانبي اساس + (لاتيني) ‏13 نقطة قبل:  0 نقطة تباعد..."/>
    <w:basedOn w:val="aff5"/>
    <w:link w:val="130Char"/>
    <w:rsid w:val="004527D8"/>
    <w:pPr>
      <w:spacing w:before="0" w:line="450" w:lineRule="exact"/>
    </w:pPr>
    <w:rPr>
      <w:color w:val="000000"/>
      <w:sz w:val="26"/>
    </w:rPr>
  </w:style>
  <w:style w:type="character" w:customStyle="1" w:styleId="130Char">
    <w:name w:val="نمط العنوان الجانبي اساس + (لاتيني) ‏13 نقطة قبل:  0 نقطة تباعد... Char"/>
    <w:basedOn w:val="Chard"/>
    <w:link w:val="1300"/>
    <w:rsid w:val="004527D8"/>
    <w:rPr>
      <w:color w:val="000000"/>
      <w:sz w:val="26"/>
    </w:rPr>
  </w:style>
  <w:style w:type="paragraph" w:customStyle="1" w:styleId="254225CharCharCharCharChar">
    <w:name w:val="نمط عنوان المقال + بعد:  2.54 سم تباعد الأسطر:  تام 22.5 نقطة Char Char Char Char Char"/>
    <w:basedOn w:val="Charf0"/>
    <w:link w:val="254225CharCharCharCharCharChar"/>
    <w:rsid w:val="004527D8"/>
    <w:pPr>
      <w:spacing w:line="450" w:lineRule="exact"/>
      <w:ind w:right="1440"/>
    </w:pPr>
  </w:style>
  <w:style w:type="character" w:customStyle="1" w:styleId="254225CharCharCharCharCharChar">
    <w:name w:val="نمط عنوان المقال + بعد:  2.54 سم تباعد الأسطر:  تام 22.5 نقطة Char Char Char Char Char Char"/>
    <w:basedOn w:val="ac"/>
    <w:link w:val="254225CharCharCharCharChar"/>
    <w:rsid w:val="004527D8"/>
    <w:rPr>
      <w:rFonts w:cs="HeshamNormal"/>
      <w:sz w:val="26"/>
      <w:szCs w:val="50"/>
      <w:lang w:eastAsia="ar-SA"/>
    </w:rPr>
  </w:style>
  <w:style w:type="paragraph" w:styleId="21">
    <w:name w:val="Body Text 2"/>
    <w:basedOn w:val="ab"/>
    <w:link w:val="2Char0"/>
    <w:rsid w:val="004527D8"/>
    <w:pPr>
      <w:spacing w:line="240" w:lineRule="auto"/>
      <w:ind w:firstLine="0"/>
      <w:jc w:val="lowKashida"/>
      <w:outlineLvl w:val="9"/>
    </w:pPr>
    <w:rPr>
      <w:rFonts w:cs="Simplified Arabic"/>
      <w:color w:val="800000"/>
      <w:sz w:val="28"/>
    </w:rPr>
  </w:style>
  <w:style w:type="character" w:customStyle="1" w:styleId="2Char0">
    <w:name w:val="نص أساسي 2 Char"/>
    <w:basedOn w:val="ac"/>
    <w:link w:val="21"/>
    <w:rsid w:val="004527D8"/>
    <w:rPr>
      <w:rFonts w:cs="Simplified Arabic"/>
      <w:color w:val="800000"/>
      <w:sz w:val="28"/>
    </w:rPr>
  </w:style>
  <w:style w:type="paragraph" w:customStyle="1" w:styleId="HEADING1">
    <w:name w:val="HEADING 1"/>
    <w:basedOn w:val="ab"/>
    <w:link w:val="HEADING1Char1"/>
    <w:rsid w:val="004527D8"/>
    <w:pPr>
      <w:widowControl/>
      <w:spacing w:before="120" w:line="460" w:lineRule="exact"/>
      <w:ind w:firstLine="0"/>
      <w:outlineLvl w:val="9"/>
    </w:pPr>
    <w:rPr>
      <w:rFonts w:cs="Simplified Arabic"/>
      <w:bCs/>
      <w:color w:val="FFFFFF"/>
      <w:szCs w:val="24"/>
      <w:lang w:eastAsia="ar-SA"/>
    </w:rPr>
  </w:style>
  <w:style w:type="character" w:customStyle="1" w:styleId="HEADING1Char1">
    <w:name w:val="HEADING 1 Char1"/>
    <w:basedOn w:val="ac"/>
    <w:link w:val="HEADING1"/>
    <w:rsid w:val="004527D8"/>
    <w:rPr>
      <w:rFonts w:cs="Simplified Arabic"/>
      <w:bCs/>
      <w:color w:val="FFFFFF"/>
      <w:szCs w:val="24"/>
      <w:lang w:eastAsia="ar-SA"/>
    </w:rPr>
  </w:style>
  <w:style w:type="paragraph" w:customStyle="1" w:styleId="HEADING1TraditionalArabic13">
    <w:name w:val="نمط HEADING 1 + (العربية وغيرها) Traditional Arabic (لاتيني) ‏13..."/>
    <w:basedOn w:val="HEADING1"/>
    <w:link w:val="HEADING1TraditionalArabic13Char"/>
    <w:rsid w:val="004527D8"/>
    <w:rPr>
      <w:rFonts w:cs="Traditional Arabic"/>
      <w:sz w:val="26"/>
    </w:rPr>
  </w:style>
  <w:style w:type="character" w:customStyle="1" w:styleId="HEADING1TraditionalArabic13Char">
    <w:name w:val="نمط HEADING 1 + (العربية وغيرها) Traditional Arabic (لاتيني) ‏13... Char"/>
    <w:basedOn w:val="HEADING1Char1"/>
    <w:link w:val="HEADING1TraditionalArabic13"/>
    <w:rsid w:val="004527D8"/>
    <w:rPr>
      <w:rFonts w:cs="Traditional Arabic"/>
      <w:sz w:val="26"/>
    </w:rPr>
  </w:style>
  <w:style w:type="paragraph" w:customStyle="1" w:styleId="KSina130">
    <w:name w:val="نمط نمط بقلم وترجمة + (العربية وغيرها) K Sina (لاتيني) ‏13 نقطة د..."/>
    <w:basedOn w:val="KSina13"/>
    <w:rsid w:val="004527D8"/>
    <w:pPr>
      <w:ind w:left="4510"/>
    </w:pPr>
  </w:style>
  <w:style w:type="paragraph" w:customStyle="1" w:styleId="KSina131">
    <w:name w:val="نمط نمط بقلم وترجمة + (العربية وغيرها) K Sina (لاتيني) ‏13 نقطة د...1"/>
    <w:basedOn w:val="KSina13"/>
    <w:link w:val="KSina131Char"/>
    <w:rsid w:val="004527D8"/>
    <w:pPr>
      <w:ind w:left="4150"/>
    </w:pPr>
  </w:style>
  <w:style w:type="character" w:customStyle="1" w:styleId="KSina131Char">
    <w:name w:val="نمط نمط بقلم وترجمة + (العربية وغيرها) K Sina (لاتيني) ‏13 نقطة د...1 Char"/>
    <w:basedOn w:val="KSina13Char"/>
    <w:link w:val="KSina131"/>
    <w:rsid w:val="004527D8"/>
  </w:style>
  <w:style w:type="paragraph" w:customStyle="1" w:styleId="254225CharCharCharCharCharCharCharCharChar">
    <w:name w:val="نمط عنوان المقال + بعد:  2.54 سم تباعد الأسطر:  تام 22.5 نقطة Char Char Char Char Char Char Char Char Char"/>
    <w:basedOn w:val="Charf0"/>
    <w:link w:val="254225CharCharCharCharCharCharCharCharCharChar"/>
    <w:rsid w:val="004527D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basedOn w:val="ac"/>
    <w:link w:val="254225CharCharCharCharCharCharCharCharChar"/>
    <w:rsid w:val="004527D8"/>
    <w:rPr>
      <w:rFonts w:cs="HeshamNormal"/>
      <w:sz w:val="26"/>
      <w:szCs w:val="50"/>
      <w:lang w:eastAsia="ar-SA"/>
    </w:rPr>
  </w:style>
  <w:style w:type="paragraph" w:customStyle="1" w:styleId="HeshamNormal13">
    <w:name w:val="نمط اصلى + (العربية وغيرها) HeshamNormal (لاتيني) ‏13 نقطة (الع..."/>
    <w:basedOn w:val="aff3"/>
    <w:link w:val="HeshamNormal13Char"/>
    <w:semiHidden/>
    <w:rsid w:val="004527D8"/>
    <w:rPr>
      <w:rFonts w:cs="HeshamNormal"/>
      <w:bCs w:val="0"/>
      <w:sz w:val="26"/>
      <w:szCs w:val="30"/>
    </w:rPr>
  </w:style>
  <w:style w:type="paragraph" w:customStyle="1" w:styleId="HeshamNormal130">
    <w:name w:val="نمط نمط اصلى + (العربية وغيرها) HeshamNormal (لاتيني) ‏13 نقطة (ا..."/>
    <w:basedOn w:val="HeshamNormal13"/>
    <w:link w:val="HeshamNormal13Char0"/>
    <w:semiHidden/>
    <w:rsid w:val="004527D8"/>
    <w:pPr>
      <w:spacing w:line="418" w:lineRule="exact"/>
      <w:jc w:val="right"/>
    </w:pPr>
  </w:style>
  <w:style w:type="paragraph" w:customStyle="1" w:styleId="aff8">
    <w:name w:val="تعداد فرعي"/>
    <w:basedOn w:val="aff3"/>
    <w:rsid w:val="004527D8"/>
    <w:pPr>
      <w:widowControl w:val="0"/>
      <w:adjustRightInd w:val="0"/>
      <w:spacing w:line="418" w:lineRule="exact"/>
    </w:pPr>
    <w:rPr>
      <w:rFonts w:cs="AL-Mohanad"/>
      <w:sz w:val="26"/>
      <w:szCs w:val="27"/>
    </w:rPr>
  </w:style>
  <w:style w:type="paragraph" w:customStyle="1" w:styleId="aff9">
    <w:name w:val="هوامش"/>
    <w:basedOn w:val="ab"/>
    <w:rsid w:val="004527D8"/>
    <w:pPr>
      <w:spacing w:line="418" w:lineRule="exact"/>
      <w:ind w:firstLine="0"/>
      <w:jc w:val="left"/>
      <w:outlineLvl w:val="9"/>
    </w:pPr>
    <w:rPr>
      <w:rFonts w:cs="K Sina"/>
      <w:spacing w:val="-4"/>
      <w:szCs w:val="24"/>
      <w:lang w:eastAsia="ar-SA"/>
    </w:rPr>
  </w:style>
  <w:style w:type="paragraph" w:customStyle="1" w:styleId="61195">
    <w:name w:val="نمط عنوان 6 + السطر الأول:  1 سم تباعد الأسطر:  تام 19.5 نقطة"/>
    <w:basedOn w:val="6"/>
    <w:link w:val="61195Char"/>
    <w:semiHidden/>
    <w:rsid w:val="004527D8"/>
    <w:pPr>
      <w:spacing w:line="390" w:lineRule="exact"/>
      <w:jc w:val="lowKashida"/>
    </w:pPr>
    <w:rPr>
      <w:rFonts w:cs="Simplified Arabic"/>
      <w:bCs w:val="0"/>
      <w:color w:val="FFFFFF"/>
      <w:szCs w:val="28"/>
    </w:rPr>
  </w:style>
  <w:style w:type="character" w:customStyle="1" w:styleId="61195Char">
    <w:name w:val="نمط عنوان 6 + السطر الأول:  1 سم تباعد الأسطر:  تام 19.5 نقطة Char"/>
    <w:basedOn w:val="ac"/>
    <w:link w:val="61195"/>
    <w:rsid w:val="004527D8"/>
    <w:rPr>
      <w:rFonts w:cs="Simplified Arabic"/>
      <w:b/>
      <w:color w:val="FFFFFF"/>
      <w:sz w:val="28"/>
    </w:rPr>
  </w:style>
  <w:style w:type="paragraph" w:customStyle="1" w:styleId="22">
    <w:name w:val="نمط2"/>
    <w:basedOn w:val="ab"/>
    <w:link w:val="2Char1"/>
    <w:semiHidden/>
    <w:rsid w:val="004527D8"/>
    <w:pPr>
      <w:spacing w:line="240" w:lineRule="auto"/>
      <w:ind w:firstLine="0"/>
      <w:jc w:val="right"/>
      <w:outlineLvl w:val="9"/>
    </w:pPr>
    <w:rPr>
      <w:rFonts w:ascii="DanaFajr" w:hAnsi="DanaFajr" w:cs="Simplified Arabic"/>
      <w:b/>
      <w:sz w:val="28"/>
      <w:szCs w:val="16"/>
      <w:lang w:eastAsia="ar-SA"/>
    </w:rPr>
  </w:style>
  <w:style w:type="character" w:customStyle="1" w:styleId="2Char1">
    <w:name w:val="نمط2 Char"/>
    <w:basedOn w:val="ac"/>
    <w:link w:val="22"/>
    <w:rsid w:val="004527D8"/>
    <w:rPr>
      <w:rFonts w:ascii="DanaFajr" w:hAnsi="DanaFajr" w:cs="Simplified Arabic"/>
      <w:b/>
      <w:sz w:val="28"/>
      <w:szCs w:val="16"/>
      <w:lang w:eastAsia="ar-SA"/>
    </w:rPr>
  </w:style>
  <w:style w:type="paragraph" w:customStyle="1" w:styleId="Arial180">
    <w:name w:val="عادي + (لاتيني) Arial، (لاتيني) ‏18 نقطة، (لاتيني) غامق، أسود، قبل:  0 نقطة، ..."/>
    <w:basedOn w:val="ab"/>
    <w:link w:val="Arial180Char"/>
    <w:semiHidden/>
    <w:rsid w:val="004527D8"/>
    <w:pPr>
      <w:widowControl/>
      <w:spacing w:line="405" w:lineRule="exact"/>
      <w:ind w:firstLine="0"/>
      <w:jc w:val="left"/>
      <w:outlineLvl w:val="9"/>
    </w:pPr>
    <w:rPr>
      <w:rFonts w:ascii="Arial" w:hAnsi="Arial" w:cs="md_ameli"/>
      <w:b/>
      <w:color w:val="000000"/>
      <w:sz w:val="28"/>
      <w:lang w:eastAsia="ar-SA"/>
    </w:rPr>
  </w:style>
  <w:style w:type="character" w:customStyle="1" w:styleId="Arial180Char">
    <w:name w:val="عادي + (لاتيني) Arial، (لاتيني) ‏18 نقطة، (لاتيني) غامق، أسود، قبل:  0 نقطة، ... Char"/>
    <w:basedOn w:val="ac"/>
    <w:link w:val="Arial180"/>
    <w:rsid w:val="004527D8"/>
    <w:rPr>
      <w:rFonts w:ascii="Arial" w:hAnsi="Arial" w:cs="md_ameli"/>
      <w:b/>
      <w:color w:val="000000"/>
      <w:sz w:val="28"/>
      <w:lang w:eastAsia="ar-SA"/>
    </w:rPr>
  </w:style>
  <w:style w:type="paragraph" w:customStyle="1" w:styleId="151202">
    <w:name w:val="اصلى + ‏15 نقطة، السطر الأول:  1 سم، تباعد الأسطر:  تام 20.2 نقطة"/>
    <w:basedOn w:val="aff3"/>
    <w:link w:val="151202Char"/>
    <w:semiHidden/>
    <w:rsid w:val="004527D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basedOn w:val="Charc"/>
    <w:link w:val="151202"/>
    <w:rsid w:val="004527D8"/>
    <w:rPr>
      <w:sz w:val="30"/>
      <w:szCs w:val="30"/>
    </w:rPr>
  </w:style>
  <w:style w:type="paragraph" w:customStyle="1" w:styleId="affa">
    <w:name w:val="حاشية"/>
    <w:basedOn w:val="ab"/>
    <w:link w:val="Charf1"/>
    <w:semiHidden/>
    <w:rsid w:val="004527D8"/>
    <w:pPr>
      <w:widowControl/>
      <w:spacing w:after="200" w:line="340" w:lineRule="exact"/>
      <w:ind w:firstLine="0"/>
      <w:jc w:val="left"/>
      <w:outlineLvl w:val="9"/>
    </w:pPr>
    <w:rPr>
      <w:rFonts w:ascii="Calibri" w:eastAsia="Calibri" w:hAnsi="Calibri" w:cs="md_ameli"/>
      <w:szCs w:val="22"/>
    </w:rPr>
  </w:style>
  <w:style w:type="character" w:customStyle="1" w:styleId="Charf1">
    <w:name w:val="حاشية Char"/>
    <w:basedOn w:val="ac"/>
    <w:link w:val="affa"/>
    <w:rsid w:val="004527D8"/>
    <w:rPr>
      <w:rFonts w:ascii="Calibri" w:eastAsia="Calibri" w:hAnsi="Calibri" w:cs="md_ameli"/>
      <w:szCs w:val="22"/>
    </w:rPr>
  </w:style>
  <w:style w:type="paragraph" w:customStyle="1" w:styleId="affb">
    <w:name w:val="خط الحاشية"/>
    <w:basedOn w:val="afe"/>
    <w:link w:val="Charf2"/>
    <w:semiHidden/>
    <w:rsid w:val="004527D8"/>
    <w:pPr>
      <w:widowControl w:val="0"/>
      <w:ind w:left="284" w:hanging="284"/>
      <w:jc w:val="lowKashida"/>
    </w:pPr>
    <w:rPr>
      <w:rFonts w:cs="Taher"/>
      <w:sz w:val="24"/>
      <w:szCs w:val="24"/>
    </w:rPr>
  </w:style>
  <w:style w:type="character" w:customStyle="1" w:styleId="Charf2">
    <w:name w:val="خط الحاشية Char"/>
    <w:basedOn w:val="ac"/>
    <w:link w:val="affb"/>
    <w:rsid w:val="004527D8"/>
    <w:rPr>
      <w:rFonts w:cs="Taher"/>
      <w:szCs w:val="24"/>
    </w:rPr>
  </w:style>
  <w:style w:type="paragraph" w:customStyle="1" w:styleId="12">
    <w:name w:val="پاورقى1"/>
    <w:link w:val="1Char1"/>
    <w:rsid w:val="00050CD1"/>
    <w:pPr>
      <w:autoSpaceDE w:val="0"/>
      <w:autoSpaceDN w:val="0"/>
      <w:bidi/>
      <w:spacing w:line="342" w:lineRule="atLeast"/>
      <w:ind w:right="284" w:hanging="284"/>
    </w:pPr>
    <w:rPr>
      <w:rFonts w:cs="Times New Roman"/>
      <w:lang w:eastAsia="ar-SA"/>
    </w:rPr>
  </w:style>
  <w:style w:type="character" w:customStyle="1" w:styleId="1Char1">
    <w:name w:val="پاورقى1 Char"/>
    <w:basedOn w:val="ac"/>
    <w:link w:val="12"/>
    <w:rsid w:val="00050CD1"/>
    <w:rPr>
      <w:rFonts w:cs="Times New Roman"/>
      <w:lang w:eastAsia="ar-SA"/>
    </w:rPr>
  </w:style>
  <w:style w:type="character" w:styleId="affc">
    <w:name w:val="page number"/>
    <w:basedOn w:val="ac"/>
    <w:rsid w:val="00B10C00"/>
  </w:style>
  <w:style w:type="paragraph" w:customStyle="1" w:styleId="affd">
    <w:name w:val="تحت العنوان"/>
    <w:basedOn w:val="ab"/>
    <w:link w:val="Charf3"/>
    <w:rsid w:val="004C564E"/>
    <w:pPr>
      <w:spacing w:line="600" w:lineRule="exact"/>
      <w:ind w:firstLine="0"/>
      <w:jc w:val="center"/>
      <w:outlineLvl w:val="3"/>
    </w:pPr>
    <w:rPr>
      <w:rFonts w:cs="SKR HEAD1"/>
      <w:color w:val="000000"/>
      <w:sz w:val="36"/>
      <w:szCs w:val="36"/>
    </w:rPr>
  </w:style>
  <w:style w:type="character" w:customStyle="1" w:styleId="Charf3">
    <w:name w:val="تحت العنوان Char"/>
    <w:basedOn w:val="ac"/>
    <w:link w:val="affd"/>
    <w:rsid w:val="004C564E"/>
    <w:rPr>
      <w:rFonts w:cs="SKR HEAD1"/>
      <w:color w:val="000000"/>
      <w:sz w:val="36"/>
      <w:szCs w:val="36"/>
    </w:rPr>
  </w:style>
  <w:style w:type="paragraph" w:customStyle="1" w:styleId="affe">
    <w:name w:val="العنوان الأساسي"/>
    <w:basedOn w:val="ab"/>
    <w:rsid w:val="00F00A65"/>
    <w:pPr>
      <w:spacing w:line="240" w:lineRule="auto"/>
      <w:ind w:firstLine="0"/>
      <w:jc w:val="center"/>
      <w:outlineLvl w:val="9"/>
    </w:pPr>
    <w:rPr>
      <w:rFonts w:ascii="SKR HEAD1" w:hAnsi="SKR HEAD1" w:cs="SKR HEAD1"/>
      <w:sz w:val="32"/>
      <w:szCs w:val="50"/>
    </w:rPr>
  </w:style>
  <w:style w:type="paragraph" w:styleId="afff">
    <w:name w:val="Plain Text"/>
    <w:basedOn w:val="ab"/>
    <w:link w:val="Charf4"/>
    <w:rsid w:val="00CE57DC"/>
    <w:pPr>
      <w:widowControl/>
      <w:spacing w:line="240" w:lineRule="auto"/>
      <w:ind w:firstLine="0"/>
      <w:jc w:val="left"/>
      <w:outlineLvl w:val="9"/>
    </w:pPr>
    <w:rPr>
      <w:rFonts w:ascii="Courier New" w:hAnsi="Courier New" w:cs="Courier New"/>
      <w:sz w:val="20"/>
      <w:szCs w:val="20"/>
    </w:rPr>
  </w:style>
  <w:style w:type="character" w:customStyle="1" w:styleId="Charf4">
    <w:name w:val="نص عادي Char"/>
    <w:basedOn w:val="ac"/>
    <w:link w:val="afff"/>
    <w:rsid w:val="00CE57DC"/>
    <w:rPr>
      <w:rFonts w:ascii="Courier New" w:hAnsi="Courier New" w:cs="Courier New"/>
      <w:sz w:val="20"/>
      <w:szCs w:val="20"/>
    </w:rPr>
  </w:style>
  <w:style w:type="character" w:customStyle="1" w:styleId="1Char">
    <w:name w:val="عنوان 1 Char"/>
    <w:basedOn w:val="ac"/>
    <w:link w:val="1"/>
    <w:rsid w:val="00F00A65"/>
    <w:rPr>
      <w:rFonts w:cs="Abz-3 (Yagut)"/>
      <w:b/>
      <w:bCs/>
      <w:kern w:val="32"/>
      <w:sz w:val="28"/>
      <w:szCs w:val="36"/>
    </w:rPr>
  </w:style>
  <w:style w:type="character" w:customStyle="1" w:styleId="HeshamNormal13Char">
    <w:name w:val="نمط اصلى + (العربية وغيرها) HeshamNormal (لاتيني) ‏13 نقطة (الع... Char"/>
    <w:basedOn w:val="Charc"/>
    <w:link w:val="HeshamNormal13"/>
    <w:semiHidden/>
    <w:rsid w:val="00D121AA"/>
    <w:rPr>
      <w:rFonts w:cs="HeshamNormal"/>
      <w:sz w:val="26"/>
      <w:szCs w:val="30"/>
    </w:rPr>
  </w:style>
  <w:style w:type="character" w:customStyle="1" w:styleId="HeshamNormal13Char0">
    <w:name w:val="نمط نمط اصلى + (العربية وغيرها) HeshamNormal (لاتيني) ‏13 نقطة (ا... Char"/>
    <w:basedOn w:val="HeshamNormal13Char"/>
    <w:link w:val="HeshamNormal130"/>
    <w:semiHidden/>
    <w:rsid w:val="00D121AA"/>
  </w:style>
  <w:style w:type="paragraph" w:customStyle="1" w:styleId="400">
    <w:name w:val="نمط عنوان 4 + السطر الأول:  0 سم قبل:  0 نقطة تباعد الأسطر:  تا..."/>
    <w:basedOn w:val="4"/>
    <w:link w:val="400Char"/>
    <w:semiHidden/>
    <w:rsid w:val="00D121AA"/>
    <w:pPr>
      <w:keepNext w:val="0"/>
      <w:spacing w:before="0" w:after="0" w:line="240" w:lineRule="auto"/>
      <w:ind w:firstLine="0"/>
      <w:jc w:val="center"/>
    </w:pPr>
    <w:rPr>
      <w:rFonts w:ascii="Times New Roman" w:hAnsi="Times New Roman" w:cs="SKR HEAD1"/>
      <w:b w:val="0"/>
      <w:bCs w:val="0"/>
      <w:color w:val="000000"/>
      <w:spacing w:val="-4"/>
      <w:szCs w:val="32"/>
    </w:rPr>
  </w:style>
  <w:style w:type="character" w:customStyle="1" w:styleId="400Char">
    <w:name w:val="نمط عنوان 4 + السطر الأول:  0 سم قبل:  0 نقطة تباعد الأسطر:  تا... Char"/>
    <w:basedOn w:val="4Char"/>
    <w:link w:val="400"/>
    <w:semiHidden/>
    <w:rsid w:val="00D121AA"/>
    <w:rPr>
      <w:rFonts w:cs="SKR HEAD1"/>
      <w:color w:val="000000"/>
      <w:spacing w:val="-4"/>
      <w:szCs w:val="32"/>
    </w:rPr>
  </w:style>
  <w:style w:type="paragraph" w:customStyle="1" w:styleId="1020">
    <w:name w:val="نمط نمط نمط نمط نمط عنوان 1 + قبل:  0 نقطة تباعد الأسطر:  تام 20 ..."/>
    <w:basedOn w:val="ab"/>
    <w:link w:val="1020Char"/>
    <w:semiHidden/>
    <w:rsid w:val="00D121AA"/>
    <w:pPr>
      <w:spacing w:line="418" w:lineRule="exact"/>
      <w:ind w:firstLine="0"/>
      <w:jc w:val="left"/>
    </w:pPr>
    <w:rPr>
      <w:rFonts w:cs="Abz-3 (Yagut)"/>
      <w:bCs/>
      <w:color w:val="000000"/>
      <w:sz w:val="26"/>
      <w:szCs w:val="26"/>
    </w:rPr>
  </w:style>
  <w:style w:type="character" w:customStyle="1" w:styleId="1020Char">
    <w:name w:val="نمط نمط نمط نمط نمط عنوان 1 + قبل:  0 نقطة تباعد الأسطر:  تام 20 ... Char"/>
    <w:basedOn w:val="1020Char0"/>
    <w:link w:val="1020"/>
    <w:semiHidden/>
    <w:rsid w:val="00D121AA"/>
  </w:style>
  <w:style w:type="character" w:customStyle="1" w:styleId="1020Char0">
    <w:name w:val="نمط نمط نمط نمط عنوان 1 + قبل:  0 نقطة تباعد الأسطر:  تام 20 نقطة... Char"/>
    <w:basedOn w:val="10201Char"/>
    <w:link w:val="10200"/>
    <w:semiHidden/>
    <w:rsid w:val="00D121AA"/>
    <w:rPr>
      <w:rFonts w:cs="Abz-3 (Yagut)"/>
      <w:szCs w:val="26"/>
    </w:rPr>
  </w:style>
  <w:style w:type="character" w:customStyle="1" w:styleId="10201Char">
    <w:name w:val="نمط نمط نمط عنوان 1 + قبل:  0 نقطة تباعد الأسطر:  تام 20 نقطة + ت...1 Char"/>
    <w:basedOn w:val="1020Char1"/>
    <w:link w:val="10201"/>
    <w:semiHidden/>
    <w:rsid w:val="00D121AA"/>
    <w:rPr>
      <w:b/>
      <w:sz w:val="26"/>
    </w:rPr>
  </w:style>
  <w:style w:type="character" w:customStyle="1" w:styleId="1020Char1">
    <w:name w:val="نمط نمط عنوان 1 + قبل:  0 نقطة تباعد الأسطر:  تام 20 نقطة + تباعد... Char"/>
    <w:basedOn w:val="1020Char2"/>
    <w:link w:val="10202"/>
    <w:semiHidden/>
    <w:rsid w:val="00D121AA"/>
    <w:rPr>
      <w:bCs/>
    </w:rPr>
  </w:style>
  <w:style w:type="character" w:customStyle="1" w:styleId="1020Char2">
    <w:name w:val="نمط عنوان 1 + قبل:  0 نقطة تباعد الأسطر:  تام 20 نقطة Char"/>
    <w:basedOn w:val="1Char"/>
    <w:link w:val="10203"/>
    <w:semiHidden/>
    <w:rsid w:val="00D121AA"/>
    <w:rPr>
      <w:rFonts w:cs="Arial"/>
      <w:color w:val="000000"/>
      <w:sz w:val="22"/>
    </w:rPr>
  </w:style>
  <w:style w:type="paragraph" w:customStyle="1" w:styleId="10203">
    <w:name w:val="نمط عنوان 1 + قبل:  0 نقطة تباعد الأسطر:  تام 20 نقطة"/>
    <w:basedOn w:val="1"/>
    <w:link w:val="1020Char2"/>
    <w:semiHidden/>
    <w:rsid w:val="00D121AA"/>
    <w:pPr>
      <w:keepNext w:val="0"/>
      <w:widowControl/>
      <w:bidi w:val="0"/>
      <w:spacing w:line="400" w:lineRule="exact"/>
    </w:pPr>
    <w:rPr>
      <w:rFonts w:cs="Arial"/>
      <w:color w:val="000000"/>
      <w:sz w:val="22"/>
    </w:rPr>
  </w:style>
  <w:style w:type="paragraph" w:customStyle="1" w:styleId="10202">
    <w:name w:val="نمط نمط عنوان 1 + قبل:  0 نقطة تباعد الأسطر:  تام 20 نقطة + تباعد..."/>
    <w:basedOn w:val="10203"/>
    <w:next w:val="ab"/>
    <w:link w:val="1020Char1"/>
    <w:semiHidden/>
    <w:rsid w:val="00D121AA"/>
    <w:pPr>
      <w:bidi/>
      <w:spacing w:line="390" w:lineRule="exact"/>
      <w:jc w:val="left"/>
    </w:pPr>
    <w:rPr>
      <w:b w:val="0"/>
    </w:rPr>
  </w:style>
  <w:style w:type="paragraph" w:customStyle="1" w:styleId="10201">
    <w:name w:val="نمط نمط نمط عنوان 1 + قبل:  0 نقطة تباعد الأسطر:  تام 20 نقطة + ت...1"/>
    <w:basedOn w:val="10202"/>
    <w:link w:val="10201Char"/>
    <w:semiHidden/>
    <w:rsid w:val="00D121AA"/>
    <w:pPr>
      <w:spacing w:line="377" w:lineRule="exact"/>
    </w:pPr>
    <w:rPr>
      <w:b/>
      <w:sz w:val="26"/>
    </w:rPr>
  </w:style>
  <w:style w:type="paragraph" w:customStyle="1" w:styleId="10200">
    <w:name w:val="نمط نمط نمط نمط عنوان 1 + قبل:  0 نقطة تباعد الأسطر:  تام 20 نقطة..."/>
    <w:basedOn w:val="10201"/>
    <w:link w:val="1020Char0"/>
    <w:semiHidden/>
    <w:rsid w:val="00D121AA"/>
    <w:rPr>
      <w:rFonts w:cs="Abz-3 (Yagut)"/>
      <w:b w:val="0"/>
      <w:szCs w:val="26"/>
    </w:rPr>
  </w:style>
  <w:style w:type="paragraph" w:customStyle="1" w:styleId="HeshamNormal131">
    <w:name w:val="نمط (العربية وغيرها) HeshamNormal (لاتيني) ‏13 نقطة (العربية وغ...1"/>
    <w:basedOn w:val="ab"/>
    <w:semiHidden/>
    <w:rsid w:val="00D121AA"/>
    <w:pPr>
      <w:widowControl/>
      <w:spacing w:line="418" w:lineRule="exact"/>
      <w:ind w:firstLine="720"/>
      <w:jc w:val="right"/>
      <w:outlineLvl w:val="9"/>
    </w:pPr>
    <w:rPr>
      <w:rFonts w:cs="HeshamNormal"/>
      <w:sz w:val="26"/>
      <w:szCs w:val="30"/>
      <w:lang w:eastAsia="ar-SA"/>
    </w:rPr>
  </w:style>
  <w:style w:type="character" w:customStyle="1" w:styleId="CharChar4">
    <w:name w:val="Char Char4"/>
    <w:basedOn w:val="ac"/>
    <w:rsid w:val="00D121AA"/>
    <w:rPr>
      <w:rFonts w:cs="Simplified Arabic"/>
      <w:color w:val="000000"/>
      <w:sz w:val="28"/>
      <w:szCs w:val="28"/>
      <w:lang w:val="en-US" w:eastAsia="en-US" w:bidi="ar-SA"/>
    </w:rPr>
  </w:style>
  <w:style w:type="paragraph" w:customStyle="1" w:styleId="StyleComplexSimplifiedArabic14ptFirstline05cm">
    <w:name w:val="Style (Complex) Simplified Arabic 14 pt First line:  0.5 cm"/>
    <w:basedOn w:val="ab"/>
    <w:link w:val="StyleComplexSimplifiedArabic14ptFirstline05cmChar"/>
    <w:semiHidden/>
    <w:rsid w:val="00D121AA"/>
    <w:pPr>
      <w:widowControl/>
      <w:spacing w:line="240" w:lineRule="auto"/>
      <w:jc w:val="lowKashida"/>
      <w:outlineLvl w:val="9"/>
    </w:pPr>
    <w:rPr>
      <w:rFonts w:cs="Akhbar MT"/>
    </w:rPr>
  </w:style>
  <w:style w:type="character" w:customStyle="1" w:styleId="StyleComplexSimplifiedArabic14ptFirstline05cmChar">
    <w:name w:val="Style (Complex) Simplified Arabic 14 pt First line:  0.5 cm Char"/>
    <w:basedOn w:val="ac"/>
    <w:link w:val="StyleComplexSimplifiedArabic14ptFirstline05cm"/>
    <w:semiHidden/>
    <w:rsid w:val="00D121AA"/>
    <w:rPr>
      <w:rFonts w:cs="Akhbar MT"/>
    </w:rPr>
  </w:style>
  <w:style w:type="paragraph" w:customStyle="1" w:styleId="StyleComplexSimplifiedArabic14ptJustifiedFirstl">
    <w:name w:val="Style اصلى + (Complex) Simplified Arabic 14 pt Justified First l..."/>
    <w:basedOn w:val="aff3"/>
    <w:link w:val="StyleComplexSimplifiedArabic14ptJustifiedFirstlChar"/>
    <w:semiHidden/>
    <w:rsid w:val="00D121AA"/>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basedOn w:val="Charc"/>
    <w:link w:val="StyleComplexSimplifiedArabic14ptJustifiedFirstl"/>
    <w:semiHidden/>
    <w:rsid w:val="00D121AA"/>
    <w:rPr>
      <w:rFonts w:cs="md_ameli"/>
      <w:spacing w:val="-4"/>
      <w:sz w:val="22"/>
    </w:rPr>
  </w:style>
  <w:style w:type="paragraph" w:customStyle="1" w:styleId="StyleComplexSimplifiedArabic14ptCharChar">
    <w:name w:val="Style (Complex) Simplified Arabic 14 pt Char Char"/>
    <w:basedOn w:val="ab"/>
    <w:link w:val="StyleComplexSimplifiedArabic14ptCharCharChar"/>
    <w:semiHidden/>
    <w:rsid w:val="00D121AA"/>
    <w:pPr>
      <w:widowControl/>
      <w:spacing w:line="240" w:lineRule="auto"/>
      <w:ind w:firstLine="510"/>
      <w:jc w:val="lowKashida"/>
      <w:outlineLvl w:val="9"/>
    </w:pPr>
    <w:rPr>
      <w:rFonts w:cs="Akhbar MT"/>
      <w:sz w:val="22"/>
      <w:szCs w:val="36"/>
    </w:rPr>
  </w:style>
  <w:style w:type="character" w:customStyle="1" w:styleId="StyleComplexSimplifiedArabic14ptCharCharChar">
    <w:name w:val="Style (Complex) Simplified Arabic 14 pt Char Char Char"/>
    <w:basedOn w:val="ac"/>
    <w:link w:val="StyleComplexSimplifiedArabic14ptCharChar"/>
    <w:semiHidden/>
    <w:rsid w:val="00D121AA"/>
    <w:rPr>
      <w:rFonts w:cs="Akhbar MT"/>
      <w:sz w:val="22"/>
      <w:szCs w:val="36"/>
    </w:rPr>
  </w:style>
  <w:style w:type="paragraph" w:customStyle="1" w:styleId="NormalText">
    <w:name w:val="Normal Text"/>
    <w:basedOn w:val="ab"/>
    <w:link w:val="NormalTextChar"/>
    <w:semiHidden/>
    <w:rsid w:val="00D121AA"/>
    <w:pPr>
      <w:widowControl/>
      <w:spacing w:line="440" w:lineRule="exact"/>
      <w:outlineLvl w:val="9"/>
    </w:pPr>
    <w:rPr>
      <w:rFonts w:eastAsia="SimSun" w:cs="Wasit5 Normal"/>
      <w:szCs w:val="36"/>
      <w:lang w:eastAsia="zh-CN"/>
    </w:rPr>
  </w:style>
  <w:style w:type="character" w:customStyle="1" w:styleId="NormalTextChar">
    <w:name w:val="Normal Text Char"/>
    <w:basedOn w:val="ac"/>
    <w:link w:val="NormalText"/>
    <w:semiHidden/>
    <w:rsid w:val="00D121AA"/>
    <w:rPr>
      <w:rFonts w:eastAsia="SimSun" w:cs="Wasit5 Normal"/>
      <w:szCs w:val="36"/>
      <w:lang w:eastAsia="zh-CN"/>
    </w:rPr>
  </w:style>
  <w:style w:type="paragraph" w:customStyle="1" w:styleId="Heading3DanaFajr165">
    <w:name w:val="نمط Heading 3 + (العربية وغيرها) DanaFajr (العربية وغيرها) ‏16.5..."/>
    <w:basedOn w:val="3"/>
    <w:link w:val="Heading3DanaFajr165Char"/>
    <w:semiHidden/>
    <w:rsid w:val="00D121AA"/>
    <w:pPr>
      <w:keepNext w:val="0"/>
      <w:widowControl/>
      <w:spacing w:before="0" w:after="0" w:line="420" w:lineRule="exact"/>
      <w:ind w:firstLine="0"/>
      <w:jc w:val="left"/>
    </w:pPr>
    <w:rPr>
      <w:rFonts w:ascii="Times New Roman" w:hAnsi="Times New Roman" w:cs="DanaFajr"/>
      <w:b w:val="0"/>
      <w:bCs w:val="0"/>
      <w:sz w:val="28"/>
      <w:szCs w:val="33"/>
    </w:rPr>
  </w:style>
  <w:style w:type="character" w:customStyle="1" w:styleId="Heading3DanaFajr165Char">
    <w:name w:val="نمط Heading 3 + (العربية وغيرها) DanaFajr (العربية وغيرها) ‏16.5... Char"/>
    <w:basedOn w:val="Charb"/>
    <w:link w:val="Heading3DanaFajr165"/>
    <w:semiHidden/>
    <w:rsid w:val="00D121AA"/>
    <w:rPr>
      <w:rFonts w:cs="DanaFajr"/>
      <w:sz w:val="28"/>
      <w:szCs w:val="33"/>
    </w:rPr>
  </w:style>
  <w:style w:type="paragraph" w:customStyle="1" w:styleId="afff0">
    <w:name w:val="آية"/>
    <w:basedOn w:val="ab"/>
    <w:link w:val="Charf5"/>
    <w:semiHidden/>
    <w:rsid w:val="00D121AA"/>
    <w:pPr>
      <w:widowControl/>
      <w:suppressLineNumbers/>
      <w:spacing w:line="240" w:lineRule="auto"/>
      <w:ind w:firstLine="397"/>
      <w:jc w:val="lowKashida"/>
      <w:outlineLvl w:val="9"/>
    </w:pPr>
    <w:rPr>
      <w:rFonts w:cs="OthmaniNorm"/>
      <w:color w:val="000000"/>
      <w:sz w:val="32"/>
      <w:szCs w:val="30"/>
    </w:rPr>
  </w:style>
  <w:style w:type="character" w:customStyle="1" w:styleId="Charf5">
    <w:name w:val="آية Char"/>
    <w:basedOn w:val="ac"/>
    <w:link w:val="afff0"/>
    <w:semiHidden/>
    <w:rsid w:val="00D121AA"/>
    <w:rPr>
      <w:rFonts w:cs="OthmaniNorm"/>
      <w:color w:val="000000"/>
      <w:sz w:val="32"/>
      <w:szCs w:val="30"/>
    </w:rPr>
  </w:style>
  <w:style w:type="paragraph" w:customStyle="1" w:styleId="213">
    <w:name w:val="نمط عنوان 2 + (لاتيني) ‏13 نقطة"/>
    <w:basedOn w:val="2"/>
    <w:link w:val="213Char"/>
    <w:semiHidden/>
    <w:rsid w:val="00D121AA"/>
    <w:pPr>
      <w:keepNext w:val="0"/>
      <w:widowControl/>
      <w:spacing w:before="0" w:beforeAutospacing="1" w:after="0" w:line="377" w:lineRule="exact"/>
      <w:ind w:firstLine="0"/>
      <w:jc w:val="right"/>
    </w:pPr>
    <w:rPr>
      <w:rFonts w:ascii="Times New Roman" w:hAnsi="Times New Roman" w:cs="Simplified Arabic"/>
      <w:b w:val="0"/>
      <w:bCs w:val="0"/>
      <w:i w:val="0"/>
      <w:iCs w:val="0"/>
      <w:color w:val="000000"/>
      <w:sz w:val="26"/>
      <w:szCs w:val="36"/>
    </w:rPr>
  </w:style>
  <w:style w:type="character" w:customStyle="1" w:styleId="213Char">
    <w:name w:val="نمط عنوان 2 + (لاتيني) ‏13 نقطة Char"/>
    <w:basedOn w:val="CharChar4"/>
    <w:link w:val="213"/>
    <w:semiHidden/>
    <w:rsid w:val="00D121AA"/>
    <w:rPr>
      <w:sz w:val="26"/>
      <w:szCs w:val="36"/>
    </w:rPr>
  </w:style>
  <w:style w:type="paragraph" w:customStyle="1" w:styleId="3Abz-3Yagut145">
    <w:name w:val="نمط عنوان 3 + (العربية وغيرها) Abz-3 (Yagut) (لاتيني) ‏14.5 نقطة..."/>
    <w:basedOn w:val="3"/>
    <w:link w:val="3Abz-3Yagut145Char"/>
    <w:semiHidden/>
    <w:rsid w:val="00D121AA"/>
    <w:pPr>
      <w:widowControl/>
      <w:spacing w:before="0" w:after="0" w:line="390" w:lineRule="exact"/>
      <w:ind w:firstLine="0"/>
      <w:jc w:val="left"/>
    </w:pPr>
    <w:rPr>
      <w:rFonts w:ascii="Times New Roman" w:hAnsi="Times New Roman" w:cs="Abz-3 (Yagut)"/>
      <w:b w:val="0"/>
      <w:sz w:val="29"/>
    </w:rPr>
  </w:style>
  <w:style w:type="character" w:customStyle="1" w:styleId="3Abz-3Yagut145Char">
    <w:name w:val="نمط عنوان 3 + (العربية وغيرها) Abz-3 (Yagut) (لاتيني) ‏14.5 نقطة... Char"/>
    <w:basedOn w:val="3Char"/>
    <w:link w:val="3Abz-3Yagut145"/>
    <w:semiHidden/>
    <w:rsid w:val="00D121AA"/>
    <w:rPr>
      <w:rFonts w:cs="Abz-3 (Yagut)"/>
      <w:bCs/>
      <w:sz w:val="29"/>
    </w:rPr>
  </w:style>
  <w:style w:type="paragraph" w:customStyle="1" w:styleId="afff1">
    <w:name w:val="اسم الآية"/>
    <w:basedOn w:val="af"/>
    <w:link w:val="Charf6"/>
    <w:semiHidden/>
    <w:rsid w:val="00D121AA"/>
    <w:pPr>
      <w:autoSpaceDE w:val="0"/>
      <w:autoSpaceDN w:val="0"/>
      <w:spacing w:line="400" w:lineRule="exact"/>
      <w:ind w:firstLine="567"/>
      <w:jc w:val="right"/>
    </w:pPr>
    <w:rPr>
      <w:rFonts w:cs="AL-Mohanad"/>
      <w:spacing w:val="-4"/>
      <w:sz w:val="26"/>
      <w:szCs w:val="27"/>
      <w:lang w:eastAsia="ar-SA"/>
    </w:rPr>
  </w:style>
  <w:style w:type="character" w:customStyle="1" w:styleId="Charf6">
    <w:name w:val="اسم الآية Char"/>
    <w:basedOn w:val="Char"/>
    <w:link w:val="afff1"/>
    <w:semiHidden/>
    <w:rsid w:val="00D121AA"/>
    <w:rPr>
      <w:rFonts w:cs="AL-Mohanad"/>
      <w:spacing w:val="-4"/>
      <w:sz w:val="26"/>
      <w:szCs w:val="27"/>
      <w:lang w:eastAsia="ar-SA"/>
    </w:rPr>
  </w:style>
  <w:style w:type="paragraph" w:customStyle="1" w:styleId="afff2">
    <w:name w:val="متن اسود مائل"/>
    <w:basedOn w:val="3"/>
    <w:rsid w:val="00D121AA"/>
    <w:pPr>
      <w:keepNext w:val="0"/>
      <w:widowControl/>
      <w:spacing w:before="0" w:after="0" w:line="380" w:lineRule="exact"/>
      <w:ind w:left="567" w:right="567" w:firstLine="0"/>
      <w:jc w:val="lowKashida"/>
    </w:pPr>
    <w:rPr>
      <w:rFonts w:ascii="Times New Roman" w:hAnsi="Times New Roman" w:cs="Abz-3 (Yagut)"/>
      <w:b w:val="0"/>
      <w:i/>
      <w:iCs/>
      <w:sz w:val="20"/>
      <w:szCs w:val="20"/>
    </w:rPr>
  </w:style>
  <w:style w:type="paragraph" w:customStyle="1" w:styleId="afff3">
    <w:name w:val="متن خاص"/>
    <w:basedOn w:val="af"/>
    <w:rsid w:val="00D121AA"/>
    <w:pPr>
      <w:autoSpaceDE w:val="0"/>
      <w:autoSpaceDN w:val="0"/>
      <w:spacing w:line="418" w:lineRule="exact"/>
      <w:ind w:firstLine="567"/>
      <w:jc w:val="lowKashida"/>
    </w:pPr>
    <w:rPr>
      <w:rFonts w:cs="AL-Mohanad"/>
      <w:spacing w:val="-4"/>
      <w:sz w:val="26"/>
      <w:szCs w:val="27"/>
      <w:lang w:eastAsia="ar-SA"/>
    </w:rPr>
  </w:style>
  <w:style w:type="character" w:customStyle="1" w:styleId="afff4">
    <w:name w:val="أرقام الهامش ـ المتن"/>
    <w:basedOn w:val="ac"/>
    <w:qFormat/>
    <w:rsid w:val="00A001B2"/>
    <w:rPr>
      <w:rFonts w:ascii="Times New Roman" w:hAnsi="Times New Roman" w:cs="Taher"/>
      <w:dstrike w:val="0"/>
      <w:sz w:val="24"/>
      <w:szCs w:val="32"/>
      <w:vertAlign w:val="superscript"/>
    </w:rPr>
  </w:style>
  <w:style w:type="character" w:customStyle="1" w:styleId="7Char">
    <w:name w:val="عنوان 7 Char"/>
    <w:basedOn w:val="ac"/>
    <w:link w:val="7"/>
    <w:rsid w:val="004C1813"/>
    <w:rPr>
      <w:rFonts w:asciiTheme="majorHAnsi" w:eastAsiaTheme="majorEastAsia" w:hAnsiTheme="majorHAnsi" w:cstheme="majorBidi"/>
      <w:i/>
      <w:iCs/>
      <w:color w:val="404040" w:themeColor="text1" w:themeTint="BF"/>
    </w:rPr>
  </w:style>
  <w:style w:type="paragraph" w:customStyle="1" w:styleId="HeshamNormal1310">
    <w:name w:val="نمط اصلى + (العربية وغيرها) HeshamNormal (لاتيني) ‏13 نقطة (الع...1"/>
    <w:basedOn w:val="aff3"/>
    <w:semiHidden/>
    <w:rsid w:val="004C1813"/>
    <w:pPr>
      <w:spacing w:line="418" w:lineRule="exact"/>
      <w:ind w:firstLine="567"/>
      <w:jc w:val="right"/>
    </w:pPr>
    <w:rPr>
      <w:rFonts w:cs="HeshamNormal"/>
      <w:bCs w:val="0"/>
      <w:sz w:val="26"/>
      <w:szCs w:val="30"/>
    </w:rPr>
  </w:style>
  <w:style w:type="character" w:customStyle="1" w:styleId="5Char">
    <w:name w:val="عنوان 5 Char"/>
    <w:basedOn w:val="ac"/>
    <w:link w:val="5"/>
    <w:rsid w:val="0010041B"/>
    <w:rPr>
      <w:rFonts w:cs="Simplified Arabic"/>
      <w:color w:val="800000"/>
      <w:sz w:val="28"/>
    </w:rPr>
  </w:style>
  <w:style w:type="character" w:customStyle="1" w:styleId="8Char">
    <w:name w:val="عنوان 8 Char"/>
    <w:basedOn w:val="ac"/>
    <w:link w:val="8"/>
    <w:rsid w:val="0010041B"/>
    <w:rPr>
      <w:rFonts w:cs="Simplified Arabic"/>
      <w:b/>
      <w:bCs/>
      <w:sz w:val="28"/>
    </w:rPr>
  </w:style>
  <w:style w:type="character" w:customStyle="1" w:styleId="9Char">
    <w:name w:val="عنوان 9 Char"/>
    <w:basedOn w:val="ac"/>
    <w:link w:val="9"/>
    <w:rsid w:val="0010041B"/>
    <w:rPr>
      <w:rFonts w:cs="Simplified Arabic"/>
      <w:b/>
      <w:bCs/>
      <w:sz w:val="28"/>
    </w:rPr>
  </w:style>
  <w:style w:type="paragraph" w:styleId="afff5">
    <w:name w:val="Body Text"/>
    <w:basedOn w:val="ab"/>
    <w:link w:val="Charf7"/>
    <w:rsid w:val="0010041B"/>
    <w:pPr>
      <w:widowControl/>
      <w:spacing w:line="240" w:lineRule="auto"/>
      <w:ind w:firstLine="0"/>
      <w:jc w:val="lowKashida"/>
      <w:outlineLvl w:val="9"/>
    </w:pPr>
    <w:rPr>
      <w:rFonts w:cs="Arabic Transparent"/>
      <w:sz w:val="28"/>
      <w:lang w:eastAsia="ar-SA"/>
    </w:rPr>
  </w:style>
  <w:style w:type="character" w:customStyle="1" w:styleId="Charf7">
    <w:name w:val="نص أساسي Char"/>
    <w:basedOn w:val="ac"/>
    <w:link w:val="afff5"/>
    <w:rsid w:val="0010041B"/>
    <w:rPr>
      <w:rFonts w:cs="Arabic Transparent"/>
      <w:sz w:val="28"/>
      <w:lang w:eastAsia="ar-SA"/>
    </w:rPr>
  </w:style>
  <w:style w:type="paragraph" w:styleId="afff6">
    <w:name w:val="Normal (Web)"/>
    <w:basedOn w:val="ab"/>
    <w:rsid w:val="0010041B"/>
    <w:pPr>
      <w:widowControl/>
      <w:bidi w:val="0"/>
      <w:spacing w:before="100" w:beforeAutospacing="1" w:after="100" w:afterAutospacing="1" w:line="240" w:lineRule="auto"/>
      <w:ind w:firstLine="0"/>
      <w:jc w:val="left"/>
      <w:outlineLvl w:val="9"/>
    </w:pPr>
    <w:rPr>
      <w:rFonts w:cs="Times New Roman"/>
      <w:szCs w:val="24"/>
      <w:lang w:eastAsia="ar-SA"/>
    </w:rPr>
  </w:style>
  <w:style w:type="paragraph" w:styleId="afff7">
    <w:name w:val="Subtitle"/>
    <w:basedOn w:val="ab"/>
    <w:link w:val="Charf8"/>
    <w:qFormat/>
    <w:rsid w:val="0010041B"/>
    <w:pPr>
      <w:widowControl/>
      <w:spacing w:line="380" w:lineRule="exact"/>
      <w:ind w:firstLine="0"/>
      <w:jc w:val="center"/>
      <w:outlineLvl w:val="9"/>
    </w:pPr>
    <w:rPr>
      <w:rFonts w:cs="Traditional Arabic"/>
      <w:sz w:val="44"/>
      <w:szCs w:val="44"/>
      <w:lang w:eastAsia="ar-SA"/>
    </w:rPr>
  </w:style>
  <w:style w:type="character" w:customStyle="1" w:styleId="Charf8">
    <w:name w:val="عنوان فرعي Char"/>
    <w:basedOn w:val="ac"/>
    <w:link w:val="afff7"/>
    <w:rsid w:val="0010041B"/>
    <w:rPr>
      <w:rFonts w:cs="Traditional Arabic"/>
      <w:sz w:val="44"/>
      <w:szCs w:val="44"/>
      <w:lang w:eastAsia="ar-SA"/>
    </w:rPr>
  </w:style>
  <w:style w:type="paragraph" w:styleId="afff8">
    <w:name w:val="Balloon Text"/>
    <w:basedOn w:val="ab"/>
    <w:link w:val="Charf9"/>
    <w:rsid w:val="0010041B"/>
    <w:pPr>
      <w:widowControl/>
      <w:spacing w:line="240" w:lineRule="auto"/>
      <w:ind w:firstLine="0"/>
      <w:jc w:val="left"/>
      <w:outlineLvl w:val="9"/>
    </w:pPr>
    <w:rPr>
      <w:rFonts w:ascii="Tahoma" w:hAnsi="Tahoma" w:cs="Tahoma"/>
      <w:sz w:val="16"/>
      <w:szCs w:val="16"/>
      <w:lang w:eastAsia="ar-SA"/>
    </w:rPr>
  </w:style>
  <w:style w:type="character" w:customStyle="1" w:styleId="Charf9">
    <w:name w:val="نص في بالون Char"/>
    <w:basedOn w:val="ac"/>
    <w:link w:val="afff8"/>
    <w:rsid w:val="0010041B"/>
    <w:rPr>
      <w:rFonts w:ascii="Tahoma" w:hAnsi="Tahoma" w:cs="Tahoma"/>
      <w:sz w:val="16"/>
      <w:szCs w:val="16"/>
      <w:lang w:eastAsia="ar-SA"/>
    </w:rPr>
  </w:style>
  <w:style w:type="character" w:styleId="afff9">
    <w:name w:val="annotation reference"/>
    <w:basedOn w:val="ac"/>
    <w:rsid w:val="0010041B"/>
    <w:rPr>
      <w:sz w:val="16"/>
      <w:szCs w:val="16"/>
    </w:rPr>
  </w:style>
  <w:style w:type="paragraph" w:styleId="afffa">
    <w:name w:val="annotation text"/>
    <w:basedOn w:val="ab"/>
    <w:link w:val="Charfa"/>
    <w:rsid w:val="0010041B"/>
    <w:pPr>
      <w:widowControl/>
      <w:spacing w:line="240" w:lineRule="auto"/>
      <w:ind w:firstLine="0"/>
      <w:jc w:val="left"/>
      <w:outlineLvl w:val="9"/>
    </w:pPr>
    <w:rPr>
      <w:rFonts w:cs="Times New Roman"/>
      <w:sz w:val="20"/>
      <w:szCs w:val="20"/>
      <w:lang w:eastAsia="ar-SA"/>
    </w:rPr>
  </w:style>
  <w:style w:type="character" w:customStyle="1" w:styleId="Charfa">
    <w:name w:val="نص تعليق Char"/>
    <w:basedOn w:val="ac"/>
    <w:link w:val="afffa"/>
    <w:rsid w:val="0010041B"/>
    <w:rPr>
      <w:rFonts w:cs="Times New Roman"/>
      <w:sz w:val="20"/>
      <w:szCs w:val="20"/>
      <w:lang w:eastAsia="ar-SA"/>
    </w:rPr>
  </w:style>
  <w:style w:type="paragraph" w:styleId="afffb">
    <w:name w:val="annotation subject"/>
    <w:basedOn w:val="afffa"/>
    <w:next w:val="afffa"/>
    <w:link w:val="Charfb"/>
    <w:rsid w:val="0010041B"/>
    <w:rPr>
      <w:b/>
      <w:bCs/>
    </w:rPr>
  </w:style>
  <w:style w:type="character" w:customStyle="1" w:styleId="Charfb">
    <w:name w:val="موضوع تعليق Char"/>
    <w:basedOn w:val="Charfa"/>
    <w:link w:val="afffb"/>
    <w:rsid w:val="0010041B"/>
    <w:rPr>
      <w:b/>
      <w:bCs/>
    </w:rPr>
  </w:style>
  <w:style w:type="paragraph" w:customStyle="1" w:styleId="afffc">
    <w:name w:val="عنوان"/>
    <w:next w:val="ab"/>
    <w:autoRedefine/>
    <w:rsid w:val="0010041B"/>
    <w:pPr>
      <w:widowControl w:val="0"/>
      <w:bidi/>
      <w:spacing w:before="60" w:line="460" w:lineRule="exact"/>
      <w:ind w:firstLine="0"/>
      <w:jc w:val="center"/>
    </w:pPr>
    <w:rPr>
      <w:rFonts w:cs="HeshamNormal"/>
      <w:b/>
      <w:sz w:val="38"/>
      <w:szCs w:val="38"/>
      <w:lang w:eastAsia="ar-SA"/>
    </w:rPr>
  </w:style>
  <w:style w:type="paragraph" w:customStyle="1" w:styleId="23">
    <w:name w:val="عنوان2"/>
    <w:basedOn w:val="afffc"/>
    <w:autoRedefine/>
    <w:rsid w:val="0010041B"/>
    <w:pPr>
      <w:jc w:val="left"/>
    </w:pPr>
    <w:rPr>
      <w:sz w:val="32"/>
      <w:szCs w:val="24"/>
    </w:rPr>
  </w:style>
  <w:style w:type="paragraph" w:customStyle="1" w:styleId="afffd">
    <w:name w:val="نص"/>
    <w:basedOn w:val="23"/>
    <w:autoRedefine/>
    <w:rsid w:val="0010041B"/>
    <w:pPr>
      <w:ind w:firstLine="567"/>
      <w:jc w:val="lowKashida"/>
    </w:pPr>
    <w:rPr>
      <w:bCs/>
      <w:szCs w:val="32"/>
    </w:rPr>
  </w:style>
  <w:style w:type="paragraph" w:customStyle="1" w:styleId="afffe">
    <w:name w:val="العنوان الجانبي"/>
    <w:basedOn w:val="2"/>
    <w:rsid w:val="0010041B"/>
    <w:pPr>
      <w:widowControl/>
      <w:spacing w:before="60" w:after="0" w:line="460" w:lineRule="exact"/>
      <w:ind w:firstLine="476"/>
      <w:jc w:val="right"/>
    </w:pPr>
    <w:rPr>
      <w:rFonts w:ascii="Times New Roman" w:hAnsi="Times New Roman" w:cs="HeshamNormal"/>
      <w:b w:val="0"/>
      <w:bCs w:val="0"/>
      <w:i w:val="0"/>
      <w:iCs w:val="0"/>
      <w:color w:val="808080"/>
      <w:sz w:val="34"/>
      <w:szCs w:val="34"/>
      <w:lang w:eastAsia="ar-SA"/>
    </w:rPr>
  </w:style>
  <w:style w:type="paragraph" w:customStyle="1" w:styleId="affff">
    <w:name w:val="العنوان الكبير"/>
    <w:basedOn w:val="aff2"/>
    <w:rsid w:val="0010041B"/>
    <w:pPr>
      <w:spacing w:before="60" w:after="120" w:line="460" w:lineRule="exact"/>
      <w:ind w:firstLine="476"/>
      <w:jc w:val="left"/>
    </w:pPr>
    <w:rPr>
      <w:rFonts w:cs="HeshamNormal"/>
      <w:b w:val="0"/>
      <w:bCs w:val="0"/>
      <w:sz w:val="60"/>
      <w:szCs w:val="60"/>
    </w:rPr>
  </w:style>
  <w:style w:type="paragraph" w:customStyle="1" w:styleId="affff0">
    <w:name w:val="تتمة العنوان السفلي"/>
    <w:basedOn w:val="aff2"/>
    <w:rsid w:val="0010041B"/>
    <w:pPr>
      <w:spacing w:before="60" w:line="460" w:lineRule="exact"/>
      <w:ind w:firstLine="476"/>
      <w:jc w:val="left"/>
    </w:pPr>
    <w:rPr>
      <w:rFonts w:cs="HeshamNormal"/>
      <w:b w:val="0"/>
      <w:bCs w:val="0"/>
      <w:color w:val="808080"/>
      <w:sz w:val="28"/>
      <w:szCs w:val="28"/>
    </w:rPr>
  </w:style>
  <w:style w:type="paragraph" w:styleId="31">
    <w:name w:val="toc 3"/>
    <w:basedOn w:val="ab"/>
    <w:next w:val="ab"/>
    <w:autoRedefine/>
    <w:uiPriority w:val="39"/>
    <w:rsid w:val="00212F15"/>
    <w:pPr>
      <w:widowControl/>
      <w:spacing w:line="240" w:lineRule="auto"/>
      <w:ind w:left="482" w:firstLine="0"/>
      <w:jc w:val="left"/>
      <w:outlineLvl w:val="9"/>
    </w:pPr>
    <w:rPr>
      <w:lang w:eastAsia="ar-SA"/>
    </w:rPr>
  </w:style>
  <w:style w:type="paragraph" w:styleId="14">
    <w:name w:val="toc 1"/>
    <w:basedOn w:val="ab"/>
    <w:next w:val="ab"/>
    <w:uiPriority w:val="39"/>
    <w:rsid w:val="00DE75F4"/>
    <w:pPr>
      <w:widowControl/>
      <w:tabs>
        <w:tab w:val="right" w:leader="dot" w:pos="7360"/>
      </w:tabs>
      <w:spacing w:line="240" w:lineRule="auto"/>
      <w:ind w:firstLine="0"/>
      <w:jc w:val="left"/>
      <w:outlineLvl w:val="9"/>
    </w:pPr>
    <w:rPr>
      <w:noProof/>
      <w:lang w:eastAsia="ar-SA"/>
    </w:rPr>
  </w:style>
  <w:style w:type="character" w:styleId="Hyperlink">
    <w:name w:val="Hyperlink"/>
    <w:basedOn w:val="ac"/>
    <w:uiPriority w:val="99"/>
    <w:rsid w:val="0010041B"/>
    <w:rPr>
      <w:color w:val="0000FF"/>
      <w:u w:val="single"/>
    </w:rPr>
  </w:style>
  <w:style w:type="paragraph" w:customStyle="1" w:styleId="133">
    <w:name w:val="نمط بقلم وترجمة + (لاتيني) ‏13 نقطة مضبوطة"/>
    <w:basedOn w:val="aff6"/>
    <w:autoRedefine/>
    <w:rsid w:val="0010041B"/>
    <w:pPr>
      <w:jc w:val="right"/>
    </w:pPr>
    <w:rPr>
      <w:sz w:val="26"/>
    </w:rPr>
  </w:style>
  <w:style w:type="paragraph" w:customStyle="1" w:styleId="SimplifiedArabic13">
    <w:name w:val="نمط بقلم وترجمة + (لاتيني) Simplified Arabic (لاتيني) ‏13 نقطة ..."/>
    <w:basedOn w:val="aff6"/>
    <w:autoRedefine/>
    <w:rsid w:val="0010041B"/>
    <w:pPr>
      <w:jc w:val="right"/>
    </w:pPr>
    <w:rPr>
      <w:rFonts w:ascii="Simplified Arabic" w:hAnsi="Simplified Arabic"/>
      <w:sz w:val="26"/>
    </w:rPr>
  </w:style>
  <w:style w:type="paragraph" w:customStyle="1" w:styleId="HEADING1130">
    <w:name w:val="نمط HEADING 1 + (لاتيني) ‏13 نقطة قبل:  0 نقطة تباعد الأسطر:  ت..."/>
    <w:basedOn w:val="HEADING1Char"/>
    <w:rsid w:val="0010041B"/>
    <w:pPr>
      <w:spacing w:before="0" w:line="450" w:lineRule="exact"/>
    </w:pPr>
    <w:rPr>
      <w:sz w:val="26"/>
    </w:rPr>
  </w:style>
  <w:style w:type="character" w:customStyle="1" w:styleId="HeshamNormal132">
    <w:name w:val="نمط (العربية وغيرها) HeshamNormal (لاتيني) ‏13 نقطة (العربية وغ..."/>
    <w:basedOn w:val="ac"/>
    <w:rsid w:val="0010041B"/>
    <w:rPr>
      <w:rFonts w:cs="HeshamNormal"/>
      <w:color w:val="808080"/>
      <w:sz w:val="26"/>
      <w:szCs w:val="28"/>
    </w:rPr>
  </w:style>
  <w:style w:type="paragraph" w:styleId="affff1">
    <w:name w:val="Body Text Indent"/>
    <w:basedOn w:val="ab"/>
    <w:link w:val="Charfc"/>
    <w:rsid w:val="0010041B"/>
    <w:pPr>
      <w:spacing w:line="240" w:lineRule="auto"/>
      <w:jc w:val="lowKashida"/>
      <w:outlineLvl w:val="9"/>
    </w:pPr>
    <w:rPr>
      <w:rFonts w:cs="Times New Roman"/>
      <w:color w:val="800000"/>
      <w:sz w:val="28"/>
    </w:rPr>
  </w:style>
  <w:style w:type="character" w:customStyle="1" w:styleId="Charfc">
    <w:name w:val="نص أساسي بمسافة بادئة Char"/>
    <w:basedOn w:val="ac"/>
    <w:link w:val="affff1"/>
    <w:rsid w:val="0010041B"/>
    <w:rPr>
      <w:rFonts w:cs="Times New Roman"/>
      <w:color w:val="800000"/>
      <w:sz w:val="28"/>
    </w:rPr>
  </w:style>
  <w:style w:type="paragraph" w:styleId="24">
    <w:name w:val="Body Text Indent 2"/>
    <w:basedOn w:val="ab"/>
    <w:link w:val="2Char2"/>
    <w:rsid w:val="0010041B"/>
    <w:pPr>
      <w:spacing w:line="240" w:lineRule="auto"/>
      <w:jc w:val="lowKashida"/>
      <w:outlineLvl w:val="9"/>
    </w:pPr>
    <w:rPr>
      <w:rFonts w:cs="Simplified Arabic"/>
      <w:b/>
      <w:bCs/>
      <w:color w:val="800000"/>
      <w:sz w:val="20"/>
    </w:rPr>
  </w:style>
  <w:style w:type="character" w:customStyle="1" w:styleId="2Char2">
    <w:name w:val="نص أساسي بمسافة بادئة 2 Char"/>
    <w:basedOn w:val="ac"/>
    <w:link w:val="24"/>
    <w:rsid w:val="0010041B"/>
    <w:rPr>
      <w:rFonts w:cs="Simplified Arabic"/>
      <w:b/>
      <w:bCs/>
      <w:color w:val="800000"/>
      <w:sz w:val="20"/>
    </w:rPr>
  </w:style>
  <w:style w:type="paragraph" w:styleId="32">
    <w:name w:val="Body Text 3"/>
    <w:basedOn w:val="ab"/>
    <w:link w:val="3Char0"/>
    <w:rsid w:val="0010041B"/>
    <w:pPr>
      <w:spacing w:line="240" w:lineRule="auto"/>
      <w:ind w:firstLine="0"/>
      <w:jc w:val="lowKashida"/>
      <w:outlineLvl w:val="9"/>
    </w:pPr>
    <w:rPr>
      <w:rFonts w:ascii="MS Sans Serif" w:hAnsi="MS Sans Serif" w:cs="Simplified Arabic"/>
      <w:szCs w:val="27"/>
    </w:rPr>
  </w:style>
  <w:style w:type="character" w:customStyle="1" w:styleId="3Char0">
    <w:name w:val="نص أساسي 3 Char"/>
    <w:basedOn w:val="ac"/>
    <w:link w:val="32"/>
    <w:rsid w:val="0010041B"/>
    <w:rPr>
      <w:rFonts w:ascii="MS Sans Serif" w:hAnsi="MS Sans Serif" w:cs="Simplified Arabic"/>
      <w:szCs w:val="27"/>
    </w:rPr>
  </w:style>
  <w:style w:type="paragraph" w:styleId="33">
    <w:name w:val="Body Text Indent 3"/>
    <w:basedOn w:val="ab"/>
    <w:link w:val="3Char1"/>
    <w:rsid w:val="0010041B"/>
    <w:pPr>
      <w:spacing w:line="240" w:lineRule="auto"/>
      <w:jc w:val="lowKashida"/>
      <w:outlineLvl w:val="9"/>
    </w:pPr>
    <w:rPr>
      <w:rFonts w:cs="Simplified Arabic"/>
      <w:sz w:val="28"/>
    </w:rPr>
  </w:style>
  <w:style w:type="character" w:customStyle="1" w:styleId="3Char1">
    <w:name w:val="نص أساسي بمسافة بادئة 3 Char"/>
    <w:basedOn w:val="ac"/>
    <w:link w:val="33"/>
    <w:rsid w:val="0010041B"/>
    <w:rPr>
      <w:rFonts w:cs="Simplified Arabic"/>
      <w:sz w:val="28"/>
    </w:rPr>
  </w:style>
  <w:style w:type="paragraph" w:styleId="affff2">
    <w:name w:val="Block Text"/>
    <w:basedOn w:val="ab"/>
    <w:rsid w:val="0010041B"/>
    <w:pPr>
      <w:widowControl/>
      <w:spacing w:line="240" w:lineRule="auto"/>
      <w:ind w:left="560" w:right="1843" w:firstLine="0"/>
      <w:jc w:val="lowKashida"/>
      <w:outlineLvl w:val="9"/>
    </w:pPr>
    <w:rPr>
      <w:rFonts w:ascii="Simplified Arabic" w:hAnsi="Simplified Arabic" w:cs="Simplified Arabic"/>
      <w:sz w:val="28"/>
    </w:rPr>
  </w:style>
  <w:style w:type="character" w:customStyle="1" w:styleId="usertext1">
    <w:name w:val="usertext1"/>
    <w:basedOn w:val="ac"/>
    <w:rsid w:val="0010041B"/>
    <w:rPr>
      <w:rFonts w:ascii="Arial" w:hAnsi="Arial" w:cs="Arial" w:hint="default"/>
      <w:sz w:val="20"/>
      <w:szCs w:val="20"/>
    </w:rPr>
  </w:style>
  <w:style w:type="character" w:styleId="affff3">
    <w:name w:val="FollowedHyperlink"/>
    <w:basedOn w:val="ac"/>
    <w:rsid w:val="0010041B"/>
    <w:rPr>
      <w:color w:val="800080"/>
      <w:u w:val="single"/>
    </w:rPr>
  </w:style>
  <w:style w:type="paragraph" w:customStyle="1" w:styleId="15">
    <w:name w:val="تيتر1"/>
    <w:rsid w:val="0010041B"/>
    <w:pPr>
      <w:autoSpaceDE w:val="0"/>
      <w:autoSpaceDN w:val="0"/>
      <w:bidi/>
      <w:spacing w:line="399" w:lineRule="atLeast"/>
      <w:ind w:firstLine="0"/>
    </w:pPr>
    <w:rPr>
      <w:rFonts w:cs="Times New Roman"/>
      <w:bCs/>
      <w:sz w:val="18"/>
      <w:szCs w:val="32"/>
      <w:lang w:eastAsia="ar-SA"/>
    </w:rPr>
  </w:style>
  <w:style w:type="paragraph" w:customStyle="1" w:styleId="1301">
    <w:name w:val="نمط نمط العنوان الجانبي اساس + (لاتيني) ‏13 نقطة قبل:  0 نقطة تبا..."/>
    <w:basedOn w:val="1300"/>
    <w:rsid w:val="0010041B"/>
    <w:pPr>
      <w:spacing w:line="460" w:lineRule="exact"/>
    </w:pPr>
  </w:style>
  <w:style w:type="paragraph" w:customStyle="1" w:styleId="25">
    <w:name w:val="2"/>
    <w:basedOn w:val="ab"/>
    <w:next w:val="afff7"/>
    <w:rsid w:val="0010041B"/>
    <w:pPr>
      <w:spacing w:line="240" w:lineRule="auto"/>
      <w:ind w:firstLine="0"/>
      <w:jc w:val="center"/>
      <w:outlineLvl w:val="9"/>
    </w:pPr>
    <w:rPr>
      <w:rFonts w:cs="PT Bold Heading"/>
      <w:bCs/>
      <w:noProof/>
      <w:sz w:val="34"/>
      <w:szCs w:val="36"/>
      <w:lang w:eastAsia="ar-SA"/>
    </w:rPr>
  </w:style>
  <w:style w:type="paragraph" w:customStyle="1" w:styleId="122">
    <w:name w:val="نمط مضبوطة السطر الأول:  1 سم تباعد الأسطر:  تام 22 نقطة"/>
    <w:basedOn w:val="ab"/>
    <w:rsid w:val="0010041B"/>
    <w:pPr>
      <w:bidi w:val="0"/>
      <w:spacing w:line="440" w:lineRule="exact"/>
      <w:ind w:firstLine="567"/>
      <w:outlineLvl w:val="9"/>
    </w:pPr>
    <w:rPr>
      <w:rFonts w:ascii="MS Sans Serif" w:hAnsi="MS Sans Serif" w:cs="AL-Mohanad"/>
      <w:bCs/>
      <w:noProof/>
      <w:sz w:val="20"/>
      <w:szCs w:val="30"/>
      <w:lang w:eastAsia="ar-SA"/>
    </w:rPr>
  </w:style>
  <w:style w:type="paragraph" w:customStyle="1" w:styleId="Normal">
    <w:name w:val="نمط Normal +"/>
    <w:basedOn w:val="ab"/>
    <w:rsid w:val="0010041B"/>
    <w:pPr>
      <w:widowControl/>
      <w:bidi w:val="0"/>
      <w:spacing w:line="240" w:lineRule="auto"/>
      <w:ind w:firstLine="567"/>
      <w:outlineLvl w:val="9"/>
    </w:pPr>
    <w:rPr>
      <w:rFonts w:ascii="MS Sans Serif" w:hAnsi="MS Sans Serif" w:cs="AL-Mohanad"/>
      <w:bCs/>
      <w:noProof/>
      <w:sz w:val="20"/>
      <w:szCs w:val="30"/>
      <w:lang w:eastAsia="ar-SA"/>
    </w:rPr>
  </w:style>
  <w:style w:type="paragraph" w:customStyle="1" w:styleId="1230">
    <w:name w:val="نمط مضبوطة السطر الأول:  1 سم تباعد الأسطر:  تام 23 نقطة"/>
    <w:basedOn w:val="ab"/>
    <w:rsid w:val="0010041B"/>
    <w:pPr>
      <w:widowControl/>
      <w:bidi w:val="0"/>
      <w:spacing w:line="460" w:lineRule="exact"/>
      <w:ind w:firstLine="567"/>
      <w:outlineLvl w:val="9"/>
    </w:pPr>
    <w:rPr>
      <w:rFonts w:ascii="MS Sans Serif" w:hAnsi="MS Sans Serif" w:cs="AL-Mohanad"/>
      <w:noProof/>
      <w:sz w:val="20"/>
      <w:szCs w:val="30"/>
      <w:lang w:eastAsia="ar-SA"/>
    </w:rPr>
  </w:style>
  <w:style w:type="paragraph" w:styleId="affff4">
    <w:name w:val="Document Map"/>
    <w:basedOn w:val="ab"/>
    <w:link w:val="Charfd"/>
    <w:rsid w:val="0010041B"/>
    <w:pPr>
      <w:widowControl/>
      <w:shd w:val="clear" w:color="auto" w:fill="000080"/>
      <w:spacing w:line="240" w:lineRule="auto"/>
      <w:ind w:firstLine="0"/>
      <w:jc w:val="left"/>
      <w:outlineLvl w:val="9"/>
    </w:pPr>
    <w:rPr>
      <w:rFonts w:ascii="Tahoma" w:hAnsi="Tahoma" w:cs="Tahoma"/>
      <w:szCs w:val="24"/>
      <w:lang w:eastAsia="ar-SA"/>
    </w:rPr>
  </w:style>
  <w:style w:type="character" w:customStyle="1" w:styleId="Charfd">
    <w:name w:val="خريطة مستند Char"/>
    <w:basedOn w:val="ac"/>
    <w:link w:val="affff4"/>
    <w:rsid w:val="0010041B"/>
    <w:rPr>
      <w:rFonts w:ascii="Tahoma" w:hAnsi="Tahoma" w:cs="Tahoma"/>
      <w:szCs w:val="24"/>
      <w:shd w:val="clear" w:color="auto" w:fill="000080"/>
      <w:lang w:eastAsia="ar-SA"/>
    </w:rPr>
  </w:style>
  <w:style w:type="paragraph" w:customStyle="1" w:styleId="16">
    <w:name w:val="1"/>
    <w:basedOn w:val="ab"/>
    <w:next w:val="afff7"/>
    <w:rsid w:val="0010041B"/>
    <w:pPr>
      <w:spacing w:line="240" w:lineRule="auto"/>
      <w:ind w:firstLine="0"/>
      <w:jc w:val="center"/>
      <w:outlineLvl w:val="9"/>
    </w:pPr>
    <w:rPr>
      <w:rFonts w:cs="PT Bold Heading"/>
      <w:bCs/>
      <w:noProof/>
      <w:sz w:val="34"/>
      <w:szCs w:val="36"/>
      <w:lang w:eastAsia="ar-SA"/>
    </w:rPr>
  </w:style>
  <w:style w:type="paragraph" w:customStyle="1" w:styleId="HEADING10225">
    <w:name w:val="نمط HEADING 1 + قبل:  0 نقطة تباعد الأسطر:  تام 22.5 نقطة"/>
    <w:basedOn w:val="HEADING1"/>
    <w:rsid w:val="0010041B"/>
    <w:pPr>
      <w:spacing w:before="0" w:line="450" w:lineRule="exact"/>
    </w:pPr>
  </w:style>
  <w:style w:type="paragraph" w:customStyle="1" w:styleId="13010">
    <w:name w:val="نمط نمط العنوان الجانبي اساس + (لاتيني) ‏13 نقطة قبل:  0 نقطة تبا...1"/>
    <w:basedOn w:val="1300"/>
    <w:rsid w:val="0010041B"/>
    <w:pPr>
      <w:spacing w:line="418" w:lineRule="exact"/>
    </w:pPr>
    <w:rPr>
      <w:color w:val="auto"/>
    </w:rPr>
  </w:style>
  <w:style w:type="paragraph" w:customStyle="1" w:styleId="HEADING102250">
    <w:name w:val="نمط نمط HEADING 1 + قبل:  0 نقطة تباعد الأسطر:  تام 22.5 نقطة + ت..."/>
    <w:basedOn w:val="HEADING10225"/>
    <w:rsid w:val="0010041B"/>
    <w:pPr>
      <w:spacing w:line="418" w:lineRule="exact"/>
    </w:pPr>
  </w:style>
  <w:style w:type="paragraph" w:customStyle="1" w:styleId="70">
    <w:name w:val="نمط عنوان 7 + (مركب) غامق"/>
    <w:basedOn w:val="7"/>
    <w:link w:val="7Char0"/>
    <w:rsid w:val="0010041B"/>
    <w:pPr>
      <w:keepLines w:val="0"/>
      <w:spacing w:before="0" w:line="240" w:lineRule="auto"/>
      <w:ind w:firstLine="0"/>
      <w:jc w:val="right"/>
    </w:pPr>
    <w:rPr>
      <w:rFonts w:ascii="Times New Roman" w:eastAsia="Times New Roman" w:hAnsi="Times New Roman" w:cs="Traditional Arabic"/>
      <w:bCs/>
      <w:i w:val="0"/>
      <w:iCs w:val="0"/>
      <w:color w:val="000000"/>
      <w:sz w:val="30"/>
      <w:szCs w:val="20"/>
    </w:rPr>
  </w:style>
  <w:style w:type="character" w:customStyle="1" w:styleId="7Char0">
    <w:name w:val="نمط عنوان 7 + (مركب) غامق Char"/>
    <w:basedOn w:val="7Char"/>
    <w:link w:val="70"/>
    <w:rsid w:val="0010041B"/>
    <w:rPr>
      <w:rFonts w:cs="Traditional Arabic"/>
      <w:bCs/>
      <w:color w:val="000000"/>
      <w:sz w:val="30"/>
      <w:szCs w:val="20"/>
    </w:rPr>
  </w:style>
  <w:style w:type="paragraph" w:customStyle="1" w:styleId="710">
    <w:name w:val="نمط عنوان 7 + (العربية وغيرها) ‏10 نقطة (مركب) غامق أسود"/>
    <w:basedOn w:val="7"/>
    <w:rsid w:val="0010041B"/>
    <w:pPr>
      <w:keepLines w:val="0"/>
      <w:spacing w:before="0" w:line="240" w:lineRule="auto"/>
      <w:ind w:firstLine="0"/>
      <w:jc w:val="right"/>
    </w:pPr>
    <w:rPr>
      <w:rFonts w:ascii="Times New Roman" w:eastAsia="Times New Roman" w:hAnsi="Times New Roman" w:cs="Traditional Arabic"/>
      <w:bCs/>
      <w:i w:val="0"/>
      <w:iCs w:val="0"/>
      <w:color w:val="FFFFFF"/>
      <w:sz w:val="30"/>
      <w:szCs w:val="20"/>
    </w:rPr>
  </w:style>
  <w:style w:type="paragraph" w:styleId="26">
    <w:name w:val="toc 2"/>
    <w:basedOn w:val="ab"/>
    <w:next w:val="ab"/>
    <w:autoRedefine/>
    <w:uiPriority w:val="39"/>
    <w:rsid w:val="00A6638E"/>
    <w:pPr>
      <w:widowControl/>
      <w:tabs>
        <w:tab w:val="right" w:leader="dot" w:pos="7360"/>
      </w:tabs>
      <w:spacing w:line="192" w:lineRule="auto"/>
      <w:ind w:left="482" w:firstLine="0"/>
      <w:jc w:val="left"/>
      <w:outlineLvl w:val="9"/>
    </w:pPr>
    <w:rPr>
      <w:lang w:eastAsia="ar-SA"/>
    </w:rPr>
  </w:style>
  <w:style w:type="paragraph" w:customStyle="1" w:styleId="17">
    <w:name w:val="نمط نمط نمط نمط نمط عنوان 1 + + + + مضبوطة + + اليمين لليسار"/>
    <w:basedOn w:val="ab"/>
    <w:semiHidden/>
    <w:rsid w:val="00385DBE"/>
    <w:pPr>
      <w:spacing w:line="460" w:lineRule="exact"/>
      <w:ind w:right="1077" w:firstLine="0"/>
      <w:jc w:val="center"/>
      <w:outlineLvl w:val="9"/>
    </w:pPr>
    <w:rPr>
      <w:rFonts w:cs="HeshamNormal"/>
      <w:sz w:val="26"/>
      <w:szCs w:val="50"/>
      <w:lang w:eastAsia="ar-SA"/>
    </w:rPr>
  </w:style>
  <w:style w:type="character" w:customStyle="1" w:styleId="affff5">
    <w:name w:val="آيات القرآن الكريم"/>
    <w:basedOn w:val="ac"/>
    <w:uiPriority w:val="1"/>
    <w:qFormat/>
    <w:rsid w:val="00713014"/>
    <w:rPr>
      <w:rFonts w:cs="md_ameli"/>
      <w:bCs/>
    </w:rPr>
  </w:style>
  <w:style w:type="paragraph" w:styleId="41">
    <w:name w:val="toc 4"/>
    <w:basedOn w:val="ab"/>
    <w:next w:val="ab"/>
    <w:autoRedefine/>
    <w:uiPriority w:val="39"/>
    <w:rsid w:val="00212F15"/>
    <w:pPr>
      <w:spacing w:line="240" w:lineRule="auto"/>
      <w:ind w:left="720" w:firstLine="0"/>
    </w:pPr>
  </w:style>
  <w:style w:type="paragraph" w:styleId="51">
    <w:name w:val="toc 5"/>
    <w:basedOn w:val="ab"/>
    <w:next w:val="ab"/>
    <w:autoRedefine/>
    <w:uiPriority w:val="39"/>
    <w:rsid w:val="00212F15"/>
    <w:pPr>
      <w:spacing w:after="100"/>
      <w:ind w:left="960"/>
    </w:pPr>
  </w:style>
  <w:style w:type="paragraph" w:styleId="60">
    <w:name w:val="toc 6"/>
    <w:basedOn w:val="ab"/>
    <w:next w:val="ab"/>
    <w:autoRedefine/>
    <w:uiPriority w:val="39"/>
    <w:unhideWhenUsed/>
    <w:rsid w:val="00212F15"/>
    <w:pPr>
      <w:widowControl/>
      <w:bidi w:val="0"/>
      <w:spacing w:after="100" w:line="276" w:lineRule="auto"/>
      <w:ind w:left="1100" w:firstLine="0"/>
      <w:jc w:val="left"/>
      <w:outlineLvl w:val="9"/>
    </w:pPr>
    <w:rPr>
      <w:rFonts w:asciiTheme="minorHAnsi" w:eastAsiaTheme="minorEastAsia" w:hAnsiTheme="minorHAnsi" w:cstheme="minorBidi"/>
      <w:sz w:val="22"/>
      <w:szCs w:val="22"/>
    </w:rPr>
  </w:style>
  <w:style w:type="paragraph" w:styleId="71">
    <w:name w:val="toc 7"/>
    <w:basedOn w:val="ab"/>
    <w:next w:val="ab"/>
    <w:autoRedefine/>
    <w:uiPriority w:val="39"/>
    <w:unhideWhenUsed/>
    <w:rsid w:val="00212F15"/>
    <w:pPr>
      <w:widowControl/>
      <w:bidi w:val="0"/>
      <w:spacing w:after="100" w:line="276" w:lineRule="auto"/>
      <w:ind w:left="1320" w:firstLine="0"/>
      <w:jc w:val="left"/>
      <w:outlineLvl w:val="9"/>
    </w:pPr>
    <w:rPr>
      <w:rFonts w:asciiTheme="minorHAnsi" w:eastAsiaTheme="minorEastAsia" w:hAnsiTheme="minorHAnsi" w:cstheme="minorBidi"/>
      <w:sz w:val="22"/>
      <w:szCs w:val="22"/>
    </w:rPr>
  </w:style>
  <w:style w:type="paragraph" w:styleId="80">
    <w:name w:val="toc 8"/>
    <w:basedOn w:val="ab"/>
    <w:next w:val="ab"/>
    <w:autoRedefine/>
    <w:uiPriority w:val="39"/>
    <w:unhideWhenUsed/>
    <w:rsid w:val="00212F15"/>
    <w:pPr>
      <w:widowControl/>
      <w:bidi w:val="0"/>
      <w:spacing w:after="100" w:line="276" w:lineRule="auto"/>
      <w:ind w:left="1540" w:firstLine="0"/>
      <w:jc w:val="left"/>
      <w:outlineLvl w:val="9"/>
    </w:pPr>
    <w:rPr>
      <w:rFonts w:asciiTheme="minorHAnsi" w:eastAsiaTheme="minorEastAsia" w:hAnsiTheme="minorHAnsi" w:cstheme="minorBidi"/>
      <w:sz w:val="22"/>
      <w:szCs w:val="22"/>
    </w:rPr>
  </w:style>
  <w:style w:type="paragraph" w:styleId="90">
    <w:name w:val="toc 9"/>
    <w:basedOn w:val="ab"/>
    <w:next w:val="ab"/>
    <w:autoRedefine/>
    <w:uiPriority w:val="39"/>
    <w:unhideWhenUsed/>
    <w:rsid w:val="00212F15"/>
    <w:pPr>
      <w:widowControl/>
      <w:bidi w:val="0"/>
      <w:spacing w:after="100" w:line="276" w:lineRule="auto"/>
      <w:ind w:left="1760" w:firstLine="0"/>
      <w:jc w:val="left"/>
      <w:outlineLvl w:val="9"/>
    </w:pPr>
    <w:rPr>
      <w:rFonts w:asciiTheme="minorHAnsi" w:eastAsiaTheme="minorEastAsia" w:hAnsiTheme="minorHAnsi" w:cstheme="minorBidi"/>
      <w:sz w:val="22"/>
      <w:szCs w:val="22"/>
    </w:rPr>
  </w:style>
  <w:style w:type="character" w:customStyle="1" w:styleId="affff6">
    <w:name w:val="الآيات القرآنية"/>
    <w:basedOn w:val="ac"/>
    <w:uiPriority w:val="1"/>
    <w:qFormat/>
    <w:rsid w:val="007103AF"/>
    <w:rPr>
      <w:rFonts w:cs="md_ameli"/>
      <w:bCs/>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header" Target="header30.xml"/><Relationship Id="rId21" Type="http://schemas.openxmlformats.org/officeDocument/2006/relationships/header" Target="header12.xml"/><Relationship Id="rId34" Type="http://schemas.openxmlformats.org/officeDocument/2006/relationships/header" Target="header25.xml"/><Relationship Id="rId42" Type="http://schemas.openxmlformats.org/officeDocument/2006/relationships/header" Target="header33.xml"/><Relationship Id="rId47" Type="http://schemas.openxmlformats.org/officeDocument/2006/relationships/header" Target="header38.xml"/><Relationship Id="rId50" Type="http://schemas.openxmlformats.org/officeDocument/2006/relationships/header" Target="header41.xml"/><Relationship Id="rId55" Type="http://schemas.openxmlformats.org/officeDocument/2006/relationships/header" Target="header46.xml"/><Relationship Id="rId63" Type="http://schemas.openxmlformats.org/officeDocument/2006/relationships/header" Target="header54.xml"/><Relationship Id="rId68" Type="http://schemas.openxmlformats.org/officeDocument/2006/relationships/header" Target="header59.xml"/><Relationship Id="rId7" Type="http://schemas.openxmlformats.org/officeDocument/2006/relationships/endnotes" Target="endnotes.xml"/><Relationship Id="rId71" Type="http://schemas.openxmlformats.org/officeDocument/2006/relationships/header" Target="header62.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20.xml"/><Relationship Id="rId11" Type="http://schemas.openxmlformats.org/officeDocument/2006/relationships/header" Target="header2.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1.xml"/><Relationship Id="rId45" Type="http://schemas.openxmlformats.org/officeDocument/2006/relationships/header" Target="header36.xml"/><Relationship Id="rId53" Type="http://schemas.openxmlformats.org/officeDocument/2006/relationships/header" Target="header44.xml"/><Relationship Id="rId58" Type="http://schemas.openxmlformats.org/officeDocument/2006/relationships/header" Target="header49.xml"/><Relationship Id="rId66" Type="http://schemas.openxmlformats.org/officeDocument/2006/relationships/header" Target="header57.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49" Type="http://schemas.openxmlformats.org/officeDocument/2006/relationships/header" Target="header40.xml"/><Relationship Id="rId57" Type="http://schemas.openxmlformats.org/officeDocument/2006/relationships/header" Target="header48.xml"/><Relationship Id="rId61" Type="http://schemas.openxmlformats.org/officeDocument/2006/relationships/header" Target="header52.xml"/><Relationship Id="rId10" Type="http://schemas.openxmlformats.org/officeDocument/2006/relationships/header" Target="header1.xml"/><Relationship Id="rId19" Type="http://schemas.openxmlformats.org/officeDocument/2006/relationships/header" Target="header10.xml"/><Relationship Id="rId31" Type="http://schemas.openxmlformats.org/officeDocument/2006/relationships/header" Target="header22.xml"/><Relationship Id="rId44" Type="http://schemas.openxmlformats.org/officeDocument/2006/relationships/header" Target="header35.xml"/><Relationship Id="rId52" Type="http://schemas.openxmlformats.org/officeDocument/2006/relationships/header" Target="header43.xml"/><Relationship Id="rId60" Type="http://schemas.openxmlformats.org/officeDocument/2006/relationships/header" Target="header51.xml"/><Relationship Id="rId65" Type="http://schemas.openxmlformats.org/officeDocument/2006/relationships/header" Target="header56.xml"/><Relationship Id="rId73" Type="http://schemas.openxmlformats.org/officeDocument/2006/relationships/header" Target="header6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header" Target="header34.xml"/><Relationship Id="rId48" Type="http://schemas.openxmlformats.org/officeDocument/2006/relationships/header" Target="header39.xml"/><Relationship Id="rId56" Type="http://schemas.openxmlformats.org/officeDocument/2006/relationships/header" Target="header47.xml"/><Relationship Id="rId64" Type="http://schemas.openxmlformats.org/officeDocument/2006/relationships/header" Target="header55.xml"/><Relationship Id="rId69" Type="http://schemas.openxmlformats.org/officeDocument/2006/relationships/header" Target="header60.xml"/><Relationship Id="rId8" Type="http://schemas.openxmlformats.org/officeDocument/2006/relationships/image" Target="media/image1.png"/><Relationship Id="rId51" Type="http://schemas.openxmlformats.org/officeDocument/2006/relationships/header" Target="header42.xml"/><Relationship Id="rId72" Type="http://schemas.openxmlformats.org/officeDocument/2006/relationships/header" Target="header6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 Id="rId46" Type="http://schemas.openxmlformats.org/officeDocument/2006/relationships/header" Target="header37.xml"/><Relationship Id="rId59" Type="http://schemas.openxmlformats.org/officeDocument/2006/relationships/header" Target="header50.xml"/><Relationship Id="rId67" Type="http://schemas.openxmlformats.org/officeDocument/2006/relationships/header" Target="header58.xml"/><Relationship Id="rId20" Type="http://schemas.openxmlformats.org/officeDocument/2006/relationships/header" Target="header11.xml"/><Relationship Id="rId41" Type="http://schemas.openxmlformats.org/officeDocument/2006/relationships/header" Target="header32.xml"/><Relationship Id="rId54" Type="http://schemas.openxmlformats.org/officeDocument/2006/relationships/header" Target="header45.xml"/><Relationship Id="rId62" Type="http://schemas.openxmlformats.org/officeDocument/2006/relationships/header" Target="header53.xml"/><Relationship Id="rId70" Type="http://schemas.openxmlformats.org/officeDocument/2006/relationships/header" Target="header6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FD92E-5A82-4520-84B9-462B55AB5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1</Pages>
  <Words>78102</Words>
  <Characters>445183</Characters>
  <Application>Microsoft Office Word</Application>
  <DocSecurity>0</DocSecurity>
  <Lines>3709</Lines>
  <Paragraphs>1044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hadith</Company>
  <LinksUpToDate>false</LinksUpToDate>
  <CharactersWithSpaces>522241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johar-a</dc:creator>
  <cp:lastModifiedBy>johar-a</cp:lastModifiedBy>
  <cp:revision>31</cp:revision>
  <cp:lastPrinted>2009-05-20T18:05:00Z</cp:lastPrinted>
  <dcterms:created xsi:type="dcterms:W3CDTF">2009-05-10T07:32:00Z</dcterms:created>
  <dcterms:modified xsi:type="dcterms:W3CDTF">2009-05-20T18:07:00Z</dcterms:modified>
</cp:coreProperties>
</file>